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2023</w:t>
        <w:br w:type="textWrapping"/>
        <w:t xml:space="preserve">---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config: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theme: redux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flowchart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TB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subgraph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subGraph0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["Phase 1: Mu-Relief Scoring"]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["Find k-Nearest Neighbors"]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{"For Every GT Point"}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["Calculate Mean Distance (μ)"]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["Filter: Keep Neighbors &gt; μ"]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["Calc Hits (Same Class) &amp; Misses (Diff Class)"]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["Compute Relief Score"]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["Point is Distinct/Easy"]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["Point is Confused/Hard"]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end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subgraph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subGraph1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["Phase 2: Inversion &amp; Matching"]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["Assign LOW Weight"]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["Assign HIGH Weight (Priority)"]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["Construct Cost Matrix"]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["Weighted Hungarian Solver"]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end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["Start: Input GT &amp; Predictions"]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High Score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H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Low Score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K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["Output: Imbalance-Aware Matches"]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2025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config: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theme: redux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TD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[Start: Input Dataset X, Y]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[Initialize Feature Weights W = 0]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{For Each Sample R in X}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"Neighborhood Analysis"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[Find k-Nearest Neighbors]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[Calculate Distance to all k Neighbors]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[Compute Mean Distance μ of Neighbors]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"The μ-Relief Filter"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{Is Neighbor Dist &gt; μ?}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["Discard Neighbor (Noise/Redundant)"]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Yes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[Keep as 'Effective Neighbor']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"Weight Update"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[Identify Nearest Hits &amp; Misses in Effective Set]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["Update W based on Diff(R, Hit) &amp; Diff(R, Miss)"]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{All Samples Done?}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Yes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[Output: Final Feature Weights]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