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930"/>
        <w:gridCol w:w="930"/>
        <w:gridCol w:w="930"/>
        <w:gridCol w:w="915"/>
        <w:gridCol w:w="915"/>
        <w:gridCol w:w="915"/>
        <w:gridCol w:w="915"/>
        <w:gridCol w:w="915"/>
        <w:gridCol w:w="915"/>
        <w:tblGridChange w:id="0">
          <w:tblGrid>
            <w:gridCol w:w="1635"/>
            <w:gridCol w:w="930"/>
            <w:gridCol w:w="930"/>
            <w:gridCol w:w="930"/>
            <w:gridCol w:w="915"/>
            <w:gridCol w:w="915"/>
            <w:gridCol w:w="915"/>
            <w:gridCol w:w="915"/>
            <w:gridCol w:w="915"/>
            <w:gridCol w:w="9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ModelNet40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S3DIS Area5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ShapeNet Part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66.98</w:t>
            </w:r>
          </w:p>
        </w:tc>
      </w:tr>
      <w:tr>
        <w:trPr>
          <w:cantSplit w:val="0"/>
          <w:trHeight w:val="4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PointNet++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71.33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KPConv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PointCNN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InvSpaceNet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84.80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85.50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76.56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SAMNet++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52.37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3headed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94.98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89.85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Inverted mu-Relief: Improved 3d scene segmentation via uncertainty-guided hard-prompt mining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Cost</w:t>
      </w:r>
      <w:r w:rsidDel="00000000" w:rsidR="00000000" w:rsidRPr="00000000">
        <w:rPr>
          <w:vertAlign w:val="subscript"/>
          <w:rtl w:val="0"/>
        </w:rPr>
        <w:t xml:space="preserve">Total</w:t>
      </w:r>
      <w:r w:rsidDel="00000000" w:rsidR="00000000" w:rsidRPr="00000000">
        <w:rPr>
          <w:rtl w:val="0"/>
        </w:rPr>
        <w:t xml:space="preserve">(i,j)=Cost</w:t>
      </w:r>
      <w:r w:rsidDel="00000000" w:rsidR="00000000" w:rsidRPr="00000000">
        <w:rPr>
          <w:vertAlign w:val="subscript"/>
          <w:rtl w:val="0"/>
        </w:rPr>
        <w:t xml:space="preserve">geometric</w:t>
      </w:r>
      <w:r w:rsidDel="00000000" w:rsidR="00000000" w:rsidRPr="00000000">
        <w:rPr>
          <w:rtl w:val="0"/>
        </w:rPr>
        <w:t xml:space="preserve">(i,j)+λ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μRelief(GT</m:t>
            </m:r>
            <m:r>
              <w:rPr>
                <w:vertAlign w:val="subscript"/>
              </w:rPr>
              <m:t xml:space="preserve">j</m:t>
            </m:r>
            <m:r>
              <w:rPr/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Shapenet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μ-PointSAM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3headed model (cpu eval)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μ-PointSAM(old)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SAMNet++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Airplane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87.63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89.03%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89.43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68.47%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49.66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70.52%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53.56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90.90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94.32%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Chair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86.35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95.31%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Earphone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78.90%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44.72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Guitar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93.81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93.93%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92.97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Knife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69.42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69.45%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77.63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71.19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89.09%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Laptop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92.57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91.86%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Motorbike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82.50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95.04%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94.16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93.41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93.72%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77.73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Pistol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52.71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Rocket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59.12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Skateboard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83.31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80.35%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76.55%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52.12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Final voting miou for pointnet++ backboned, pointsam inspired model using inverted mu-relief for uncertainty guided hard prompt mining for better imbalanced class hanling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==89.8502%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Problem Statement: Reliable Pseudo-Labeling for Long-Tail 3D Scenes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Current 3D point cloud segmentation frameworks use Pseudo-Label Generators (PLGs) to help with unlabeled or historical data. However, these generators tend to favor common classes and ignore less-represented 'tail' categories. This bias leads to a cycle where models forget or misclassify rare objects like pedestrians or street signs. While uncertainty-guided mining can find tricky areas, standard PLGs do not have a way to turn these 'hard prompts' into reliable supervision. This results in noisy pseudo-labels that disrupt training and skew class-prior distributions.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Shapenet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3headed model(mine)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SAMNet++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Airplane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89.03%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68.47%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49.66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70.52%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94.32%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Chair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95.31%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Earphone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78.90%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44.72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Guitar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93.93%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Knife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69.45%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77.63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Lamp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89.09%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40.58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Laptop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91.86%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Motorbike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82.52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95.04%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93.72%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77.73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Pistol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68.88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52.71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Rocket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Skateboard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79.09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80.35%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76.55%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52.12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