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02">
      <w:pPr>
        <w:spacing w:line="240" w:lineRule="auto"/>
        <w:ind w:left="720" w:firstLine="0"/>
        <w:rPr>
          <w:sz w:val="24"/>
          <w:szCs w:val="24"/>
        </w:rPr>
      </w:pPr>
      <w:r w:rsidDel="00000000" w:rsidR="00000000" w:rsidRPr="00000000">
        <w:rPr>
          <w:sz w:val="24"/>
          <w:szCs w:val="24"/>
          <w:rtl w:val="0"/>
        </w:rPr>
        <w:t xml:space="preserve">The adaptation of Meta’s SAM (Segment anything model) to 3d point clouds is a promising field, yet current adaptations often fail at fine-grained boundaries. They treat points as independent tokens (without considering the semantics), missing the complex geometric context required to separate adjacent parts.</w:t>
      </w:r>
    </w:p>
    <w:p w:rsidR="00000000" w:rsidDel="00000000" w:rsidP="00000000" w:rsidRDefault="00000000" w:rsidRPr="00000000" w14:paraId="00000003">
      <w:pPr>
        <w:spacing w:line="240" w:lineRule="auto"/>
        <w:ind w:left="720" w:firstLine="0"/>
        <w:rPr>
          <w:sz w:val="24"/>
          <w:szCs w:val="24"/>
        </w:rPr>
      </w:pPr>
      <w:r w:rsidDel="00000000" w:rsidR="00000000" w:rsidRPr="00000000">
        <w:rPr>
          <w:sz w:val="24"/>
          <w:szCs w:val="24"/>
          <w:rtl w:val="0"/>
        </w:rPr>
        <w:t xml:space="preserve">H3-PSNET addresses this by introducing a 3-Headed Architecture that explicitly models "Risk" (geometric complexity) and "Conflict" (spatial overlap). Our results demonstrate a new State-of-the-Art (SOTA) on ShapeNet Part segmentation (89.85% mIoU), with massive gains in topologically complex categories like Bags (+36%) and Mugs (+24%), proving that our method solves the "geometric ambiguity" problem that plagues current baselines.</w:t>
      </w:r>
    </w:p>
    <w:p w:rsidR="00000000" w:rsidDel="00000000" w:rsidP="00000000" w:rsidRDefault="00000000" w:rsidRPr="00000000" w14:paraId="0000000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5">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Problem: Why current approaches fail?</w:t>
      </w:r>
    </w:p>
    <w:p w:rsidR="00000000" w:rsidDel="00000000" w:rsidP="00000000" w:rsidRDefault="00000000" w:rsidRPr="00000000" w14:paraId="00000006">
      <w:pPr>
        <w:spacing w:line="240" w:lineRule="auto"/>
        <w:ind w:left="720" w:firstLine="0"/>
        <w:rPr>
          <w:sz w:val="24"/>
          <w:szCs w:val="24"/>
        </w:rPr>
      </w:pPr>
      <w:r w:rsidDel="00000000" w:rsidR="00000000" w:rsidRPr="00000000">
        <w:rPr>
          <w:sz w:val="24"/>
          <w:szCs w:val="24"/>
          <w:rtl w:val="0"/>
        </w:rPr>
        <w:t xml:space="preserve">The field of 3d semantic segmentation can be widely split into two, with the following critical flaws in them.</w:t>
      </w:r>
    </w:p>
    <w:p w:rsidR="00000000" w:rsidDel="00000000" w:rsidP="00000000" w:rsidRDefault="00000000" w:rsidRPr="00000000" w14:paraId="0000000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1440" w:hanging="360"/>
        <w:rPr>
          <w:sz w:val="24"/>
          <w:szCs w:val="24"/>
        </w:rPr>
      </w:pPr>
      <w:r w:rsidDel="00000000" w:rsidR="00000000" w:rsidRPr="00000000">
        <w:rPr>
          <w:sz w:val="24"/>
          <w:szCs w:val="24"/>
          <w:rtl w:val="0"/>
        </w:rPr>
        <w:t xml:space="preserve">Deep Learning based approaches(PointNet,KPConv)</w:t>
      </w:r>
    </w:p>
    <w:p w:rsidR="00000000" w:rsidDel="00000000" w:rsidP="00000000" w:rsidRDefault="00000000" w:rsidRPr="00000000" w14:paraId="00000009">
      <w:pPr>
        <w:spacing w:line="240" w:lineRule="auto"/>
        <w:ind w:left="2160" w:firstLine="0"/>
        <w:rPr>
          <w:sz w:val="24"/>
          <w:szCs w:val="24"/>
        </w:rPr>
      </w:pPr>
      <w:r w:rsidDel="00000000" w:rsidR="00000000" w:rsidRPr="00000000">
        <w:rPr>
          <w:sz w:val="24"/>
          <w:szCs w:val="24"/>
          <w:rtl w:val="0"/>
        </w:rPr>
        <w:t xml:space="preserve">Approach: either direct processing of pointclouds or preprocessing via smote algorithms then using neural networks to process the coordinates.</w:t>
      </w:r>
    </w:p>
    <w:p w:rsidR="00000000" w:rsidDel="00000000" w:rsidP="00000000" w:rsidRDefault="00000000" w:rsidRPr="00000000" w14:paraId="0000000A">
      <w:pPr>
        <w:spacing w:line="240" w:lineRule="auto"/>
        <w:ind w:left="2160" w:firstLine="0"/>
        <w:rPr>
          <w:sz w:val="24"/>
          <w:szCs w:val="24"/>
        </w:rPr>
      </w:pPr>
      <w:r w:rsidDel="00000000" w:rsidR="00000000" w:rsidRPr="00000000">
        <w:rPr>
          <w:sz w:val="24"/>
          <w:szCs w:val="24"/>
          <w:rtl w:val="0"/>
        </w:rPr>
        <w:t xml:space="preserve">Limitation: Despite being powerful these models fail to generalize the contextual segmentation. These also require massive supervised datasets and often fail on objects with unseen topologies.</w:t>
      </w:r>
    </w:p>
    <w:p w:rsidR="00000000" w:rsidDel="00000000" w:rsidP="00000000" w:rsidRDefault="00000000" w:rsidRPr="00000000" w14:paraId="0000000B">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spacing w:line="240" w:lineRule="auto"/>
        <w:ind w:left="1440" w:hanging="360"/>
        <w:rPr>
          <w:sz w:val="24"/>
          <w:szCs w:val="24"/>
        </w:rPr>
      </w:pPr>
      <w:r w:rsidDel="00000000" w:rsidR="00000000" w:rsidRPr="00000000">
        <w:rPr>
          <w:sz w:val="24"/>
          <w:szCs w:val="24"/>
          <w:rtl w:val="0"/>
        </w:rPr>
        <w:t xml:space="preserve">Prompt-based Models(PointSAM, SAMNet++)</w:t>
      </w:r>
    </w:p>
    <w:p w:rsidR="00000000" w:rsidDel="00000000" w:rsidP="00000000" w:rsidRDefault="00000000" w:rsidRPr="00000000" w14:paraId="0000000D">
      <w:pPr>
        <w:spacing w:line="240" w:lineRule="auto"/>
        <w:ind w:left="2160" w:firstLine="0"/>
        <w:rPr>
          <w:sz w:val="24"/>
          <w:szCs w:val="24"/>
        </w:rPr>
      </w:pPr>
      <w:r w:rsidDel="00000000" w:rsidR="00000000" w:rsidRPr="00000000">
        <w:rPr>
          <w:sz w:val="24"/>
          <w:szCs w:val="24"/>
          <w:rtl w:val="0"/>
        </w:rPr>
        <w:t xml:space="preserve">Approach: These models adopt 2d SAM to 3d by projecting prompts onto the pointclouds.</w:t>
      </w:r>
    </w:p>
    <w:p w:rsidR="00000000" w:rsidDel="00000000" w:rsidP="00000000" w:rsidRDefault="00000000" w:rsidRPr="00000000" w14:paraId="0000000E">
      <w:pPr>
        <w:spacing w:line="240" w:lineRule="auto"/>
        <w:ind w:left="2160" w:firstLine="0"/>
        <w:rPr>
          <w:sz w:val="24"/>
          <w:szCs w:val="24"/>
        </w:rPr>
      </w:pPr>
      <w:r w:rsidDel="00000000" w:rsidR="00000000" w:rsidRPr="00000000">
        <w:rPr>
          <w:sz w:val="24"/>
          <w:szCs w:val="24"/>
          <w:rtl w:val="0"/>
        </w:rPr>
        <w:t xml:space="preserve">Limitations: geometric semantic ambiguity. Standard PointSAM treats points as isolated dots. It cannot "reason" that a specific cluster of points forms a distinct part if the boundary is smooth. As seen in our benchmarks, SAMNet++ fails on fine-grained tasks (52.37% mIoU) because it blindly applies 2D logic to 3D shapes without understanding curvature or edges.</w:t>
      </w:r>
    </w:p>
    <w:p w:rsidR="00000000" w:rsidDel="00000000" w:rsidP="00000000" w:rsidRDefault="00000000" w:rsidRPr="00000000" w14:paraId="0000000F">
      <w:pPr>
        <w:spacing w:line="240" w:lineRule="auto"/>
        <w:ind w:left="720" w:firstLine="0"/>
        <w:rPr>
          <w:sz w:val="24"/>
          <w:szCs w:val="24"/>
        </w:rPr>
      </w:pPr>
      <w:r w:rsidDel="00000000" w:rsidR="00000000" w:rsidRPr="00000000">
        <w:rPr>
          <w:sz w:val="24"/>
          <w:szCs w:val="24"/>
          <w:rtl w:val="0"/>
        </w:rPr>
        <w:t xml:space="preserve">To sum up, there is currently no model that combines the flexibility of </w:t>
      </w:r>
    </w:p>
    <w:p w:rsidR="00000000" w:rsidDel="00000000" w:rsidP="00000000" w:rsidRDefault="00000000" w:rsidRPr="00000000" w14:paraId="00000010">
      <w:pPr>
        <w:spacing w:line="240" w:lineRule="auto"/>
        <w:ind w:left="720" w:firstLine="0"/>
        <w:rPr>
          <w:sz w:val="24"/>
          <w:szCs w:val="24"/>
        </w:rPr>
      </w:pPr>
      <w:r w:rsidDel="00000000" w:rsidR="00000000" w:rsidRPr="00000000">
        <w:rPr>
          <w:sz w:val="24"/>
          <w:szCs w:val="24"/>
          <w:rtl w:val="0"/>
        </w:rPr>
        <w:t xml:space="preserve">Prompting with geometric precision required to separate fused 3d parts.</w:t>
      </w:r>
    </w:p>
    <w:p w:rsidR="00000000" w:rsidDel="00000000" w:rsidP="00000000" w:rsidRDefault="00000000" w:rsidRPr="00000000" w14:paraId="00000011">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Methodology &amp; Novelty</w:t>
      </w:r>
    </w:p>
    <w:p w:rsidR="00000000" w:rsidDel="00000000" w:rsidP="00000000" w:rsidRDefault="00000000" w:rsidRPr="00000000" w14:paraId="00000012">
      <w:pPr>
        <w:spacing w:line="240" w:lineRule="auto"/>
        <w:ind w:left="720" w:firstLine="0"/>
        <w:rPr>
          <w:sz w:val="24"/>
          <w:szCs w:val="24"/>
        </w:rPr>
      </w:pPr>
      <w:r w:rsidDel="00000000" w:rsidR="00000000" w:rsidRPr="00000000">
        <w:rPr>
          <w:sz w:val="24"/>
          <w:szCs w:val="24"/>
          <w:rtl w:val="0"/>
        </w:rPr>
        <w:t xml:space="preserve">To fill the gap we introduce 3 novel mechanisms that force our model to ‘think’ about the geometry.</w:t>
      </w:r>
    </w:p>
    <w:p w:rsidR="00000000" w:rsidDel="00000000" w:rsidP="00000000" w:rsidRDefault="00000000" w:rsidRPr="00000000" w14:paraId="0000001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line="240" w:lineRule="auto"/>
        <w:ind w:left="720" w:firstLine="0"/>
        <w:rPr>
          <w:sz w:val="24"/>
          <w:szCs w:val="24"/>
        </w:rPr>
      </w:pPr>
      <w:r w:rsidDel="00000000" w:rsidR="00000000" w:rsidRPr="00000000">
        <w:rPr>
          <w:sz w:val="24"/>
          <w:szCs w:val="24"/>
          <w:rtl w:val="0"/>
        </w:rPr>
        <w:t xml:space="preserve">Backbone: We use a PointNet++ encoder with Multi-Scale Grouping (MSG). This is critical because unlike flat MLPs (used in basic PointSAM), PointNet++ captures hierarchical context (small features to large features).</w:t>
      </w:r>
    </w:p>
    <w:p w:rsidR="00000000" w:rsidDel="00000000" w:rsidP="00000000" w:rsidRDefault="00000000" w:rsidRPr="00000000" w14:paraId="0000001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6">
      <w:pPr>
        <w:spacing w:line="240" w:lineRule="auto"/>
        <w:ind w:left="720" w:firstLine="0"/>
        <w:rPr>
          <w:sz w:val="24"/>
          <w:szCs w:val="24"/>
        </w:rPr>
      </w:pPr>
      <w:r w:rsidDel="00000000" w:rsidR="00000000" w:rsidRPr="00000000">
        <w:rPr>
          <w:sz w:val="24"/>
          <w:szCs w:val="24"/>
          <w:rtl w:val="0"/>
        </w:rPr>
        <w:t xml:space="preserve">Head 1: Negative point contrast (NPC): to sharpen</w:t>
      </w:r>
    </w:p>
    <w:p w:rsidR="00000000" w:rsidDel="00000000" w:rsidP="00000000" w:rsidRDefault="00000000" w:rsidRPr="00000000" w14:paraId="0000001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8">
      <w:pPr>
        <w:spacing w:line="240" w:lineRule="auto"/>
        <w:ind w:left="720" w:firstLine="0"/>
        <w:rPr>
          <w:sz w:val="24"/>
          <w:szCs w:val="24"/>
        </w:rPr>
      </w:pPr>
      <w:r w:rsidDel="00000000" w:rsidR="00000000" w:rsidRPr="00000000">
        <w:rPr>
          <w:sz w:val="24"/>
          <w:szCs w:val="24"/>
          <w:rtl w:val="0"/>
        </w:rPr>
        <w:t xml:space="preserve">While the standard approach of PointSAM focuses on additive prompting(telling model is ‘there’), our NPC heads adds a subtractive embedding mechanism.</w:t>
      </w:r>
    </w:p>
    <w:p w:rsidR="00000000" w:rsidDel="00000000" w:rsidP="00000000" w:rsidRDefault="00000000" w:rsidRPr="00000000" w14:paraId="0000001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rPr>
          <w:sz w:val="24"/>
          <w:szCs w:val="24"/>
        </w:rPr>
      </w:pPr>
      <w:r w:rsidDel="00000000" w:rsidR="00000000" w:rsidRPr="00000000">
        <w:rPr>
          <w:sz w:val="24"/>
          <w:szCs w:val="24"/>
          <w:rtl w:val="0"/>
        </w:rPr>
        <w:t xml:space="preserve">How it works: It detects when two predicted masks overlap spatially (through IoU). If a part X is confused between prompts of part A and part B, and part A is the correct prompt while prompt B is the wrong one. In such a case, we take the prompt from Part B and inject it as a Negative Prompt for Part X.</w:t>
      </w:r>
    </w:p>
    <w:p w:rsidR="00000000" w:rsidDel="00000000" w:rsidP="00000000" w:rsidRDefault="00000000" w:rsidRPr="00000000" w14:paraId="0000001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left="720" w:firstLine="0"/>
        <w:rPr>
          <w:sz w:val="24"/>
          <w:szCs w:val="24"/>
        </w:rPr>
      </w:pPr>
      <w:r w:rsidDel="00000000" w:rsidR="00000000" w:rsidRPr="00000000">
        <w:rPr>
          <w:sz w:val="24"/>
          <w:szCs w:val="24"/>
          <w:rtl w:val="0"/>
        </w:rPr>
        <w:t xml:space="preserve">Impact: This dynamically "pushes" the segmentation boundary away from the confusion zone, effectively sharpening edges between part classes(like chair leg and chair seat)</w:t>
      </w:r>
    </w:p>
    <w:p w:rsidR="00000000" w:rsidDel="00000000" w:rsidP="00000000" w:rsidRDefault="00000000" w:rsidRPr="00000000" w14:paraId="0000001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E">
      <w:pPr>
        <w:spacing w:line="240" w:lineRule="auto"/>
        <w:ind w:left="720" w:firstLine="0"/>
        <w:rPr>
          <w:sz w:val="24"/>
          <w:szCs w:val="24"/>
        </w:rPr>
      </w:pPr>
      <w:r w:rsidDel="00000000" w:rsidR="00000000" w:rsidRPr="00000000">
        <w:rPr>
          <w:sz w:val="24"/>
          <w:szCs w:val="24"/>
          <w:rtl w:val="0"/>
        </w:rPr>
        <w:t xml:space="preserve">Head 3: Prototype-Based Regularization (PBR) : Memorize features</w:t>
      </w:r>
    </w:p>
    <w:p w:rsidR="00000000" w:rsidDel="00000000" w:rsidP="00000000" w:rsidRDefault="00000000" w:rsidRPr="00000000" w14:paraId="0000001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0">
      <w:pPr>
        <w:spacing w:line="240" w:lineRule="auto"/>
        <w:ind w:left="720" w:firstLine="0"/>
        <w:rPr>
          <w:sz w:val="24"/>
          <w:szCs w:val="24"/>
        </w:rPr>
      </w:pPr>
      <w:r w:rsidDel="00000000" w:rsidR="00000000" w:rsidRPr="00000000">
        <w:rPr>
          <w:sz w:val="24"/>
          <w:szCs w:val="24"/>
          <w:rtl w:val="0"/>
        </w:rPr>
        <w:t xml:space="preserve">To prevent the model from forgetting what an ideal part class looks like, we use the global memory bank to store prototyped features.</w:t>
      </w:r>
    </w:p>
    <w:p w:rsidR="00000000" w:rsidDel="00000000" w:rsidP="00000000" w:rsidRDefault="00000000" w:rsidRPr="00000000" w14:paraId="0000002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2">
      <w:pPr>
        <w:spacing w:line="240" w:lineRule="auto"/>
        <w:ind w:left="720" w:firstLine="0"/>
        <w:rPr>
          <w:sz w:val="24"/>
          <w:szCs w:val="24"/>
        </w:rPr>
      </w:pPr>
      <w:r w:rsidDel="00000000" w:rsidR="00000000" w:rsidRPr="00000000">
        <w:rPr>
          <w:sz w:val="24"/>
          <w:szCs w:val="24"/>
          <w:rtl w:val="0"/>
        </w:rPr>
        <w:t xml:space="preserve">How it works: Our model learns from a pre-computed buffer of global prototypes (clustered offline and stored in buffer </w:t>
      </w:r>
      <w:r w:rsidDel="00000000" w:rsidR="00000000" w:rsidRPr="00000000">
        <w:rPr>
          <w:i w:val="1"/>
          <w:iCs w:val="1"/>
          <w:sz w:val="24"/>
          <w:szCs w:val="24"/>
          <w:rtl w:val="0"/>
        </w:rPr>
        <w:t xml:space="preserve">C</w:t>
      </w:r>
      <w:r w:rsidDel="00000000" w:rsidR="00000000" w:rsidRPr="00000000">
        <w:rPr>
          <w:sz w:val="24"/>
          <w:szCs w:val="24"/>
          <w:rtl w:val="0"/>
        </w:rPr>
        <w:t xml:space="preserve">). It forces the model to respect the "ideal shape" of a </w:t>
      </w:r>
      <w:r w:rsidDel="00000000" w:rsidR="00000000" w:rsidRPr="00000000">
        <w:rPr>
          <w:sz w:val="24"/>
          <w:szCs w:val="24"/>
          <w:rtl w:val="0"/>
        </w:rPr>
        <w:t xml:space="preserve">part. We then</w:t>
      </w:r>
      <w:r w:rsidDel="00000000" w:rsidR="00000000" w:rsidRPr="00000000">
        <w:rPr>
          <w:sz w:val="24"/>
          <w:szCs w:val="24"/>
          <w:rtl w:val="0"/>
        </w:rPr>
        <w:t xml:space="preserve"> use Hungarian Matching to force the current batch's features to align with these global ideals.</w:t>
      </w:r>
    </w:p>
    <w:p w:rsidR="00000000" w:rsidDel="00000000" w:rsidP="00000000" w:rsidRDefault="00000000" w:rsidRPr="00000000" w14:paraId="0000002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4">
      <w:pPr>
        <w:spacing w:line="240" w:lineRule="auto"/>
        <w:ind w:left="720" w:firstLine="0"/>
        <w:rPr>
          <w:sz w:val="24"/>
          <w:szCs w:val="24"/>
        </w:rPr>
      </w:pPr>
      <w:r w:rsidDel="00000000" w:rsidR="00000000" w:rsidRPr="00000000">
        <w:rPr>
          <w:sz w:val="24"/>
          <w:szCs w:val="24"/>
          <w:rtl w:val="0"/>
        </w:rPr>
        <w:t xml:space="preserve">Impact:By maintaining a global memory bank (C) of canonical part prototypes, the model is forced to ensure that any points it identifies as a "Wing" align with the global "Wing" representation.</w:t>
      </w:r>
    </w:p>
    <w:p w:rsidR="00000000" w:rsidDel="00000000" w:rsidP="00000000" w:rsidRDefault="00000000" w:rsidRPr="00000000" w14:paraId="00000025">
      <w:pPr>
        <w:spacing w:line="240" w:lineRule="auto"/>
        <w:ind w:left="720" w:firstLine="0"/>
        <w:rPr>
          <w:sz w:val="24"/>
          <w:szCs w:val="24"/>
        </w:rPr>
      </w:pPr>
      <w:r w:rsidDel="00000000" w:rsidR="00000000" w:rsidRPr="00000000">
        <w:rPr>
          <w:sz w:val="24"/>
          <w:szCs w:val="24"/>
          <w:rtl w:val="0"/>
        </w:rPr>
        <w:t xml:space="preserve">Mathematical Impact: The Hungarian Matching loss (L</w:t>
      </w:r>
      <w:r w:rsidDel="00000000" w:rsidR="00000000" w:rsidRPr="00000000">
        <w:rPr>
          <w:sz w:val="24"/>
          <w:szCs w:val="24"/>
          <w:vertAlign w:val="subscript"/>
          <w:rtl w:val="0"/>
        </w:rPr>
        <w:t xml:space="preserve">pbr</w:t>
      </w:r>
      <w:r w:rsidDel="00000000" w:rsidR="00000000" w:rsidRPr="00000000">
        <w:rPr>
          <w:sz w:val="24"/>
          <w:szCs w:val="24"/>
          <w:rtl w:val="0"/>
        </w:rPr>
        <w:t xml:space="preserve">) minimizes the cosine distance between the average feature vector of a predicted part and its nearest global prototype.</w:t>
      </w:r>
    </w:p>
    <w:p w:rsidR="00000000" w:rsidDel="00000000" w:rsidP="00000000" w:rsidRDefault="00000000" w:rsidRPr="00000000" w14:paraId="0000002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7">
      <w:pPr>
        <w:spacing w:line="240" w:lineRule="auto"/>
        <w:ind w:left="720" w:firstLine="0"/>
        <w:rPr>
          <w:sz w:val="24"/>
          <w:szCs w:val="24"/>
        </w:rPr>
      </w:pPr>
      <w:r w:rsidDel="00000000" w:rsidR="00000000" w:rsidRPr="00000000">
        <w:rPr>
          <w:sz w:val="24"/>
          <w:szCs w:val="24"/>
          <w:rtl w:val="0"/>
        </w:rPr>
        <w:t xml:space="preserve">Result: This creates a structured embedding space where parts from the same category cluster together regardless of the object’s orientation or scale.</w:t>
      </w:r>
    </w:p>
    <w:p w:rsidR="00000000" w:rsidDel="00000000" w:rsidP="00000000" w:rsidRDefault="00000000" w:rsidRPr="00000000" w14:paraId="0000002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9">
      <w:pPr>
        <w:spacing w:line="240" w:lineRule="auto"/>
        <w:ind w:left="720" w:firstLine="0"/>
        <w:rPr>
          <w:sz w:val="24"/>
          <w:szCs w:val="24"/>
        </w:rPr>
      </w:pPr>
      <w:r w:rsidDel="00000000" w:rsidR="00000000" w:rsidRPr="00000000">
        <w:rPr>
          <w:sz w:val="24"/>
          <w:szCs w:val="24"/>
          <w:rtl w:val="0"/>
        </w:rPr>
        <w:t xml:space="preserve">Head 2: Geometric Risk Distillation </w:t>
      </w:r>
    </w:p>
    <w:p w:rsidR="00000000" w:rsidDel="00000000" w:rsidP="00000000" w:rsidRDefault="00000000" w:rsidRPr="00000000" w14:paraId="0000002A">
      <w:pPr>
        <w:spacing w:line="240" w:lineRule="auto"/>
        <w:ind w:left="720" w:firstLine="0"/>
        <w:rPr>
          <w:sz w:val="24"/>
          <w:szCs w:val="24"/>
        </w:rPr>
      </w:pPr>
      <w:r w:rsidDel="00000000" w:rsidR="00000000" w:rsidRPr="00000000">
        <w:rPr>
          <w:sz w:val="24"/>
          <w:szCs w:val="24"/>
          <w:rtl w:val="0"/>
        </w:rPr>
        <w:t xml:space="preserve">We introduce a self-supervised "Risk Head" that predicts a Difficulty Score for every point.</w:t>
      </w:r>
    </w:p>
    <w:p w:rsidR="00000000" w:rsidDel="00000000" w:rsidP="00000000" w:rsidRDefault="00000000" w:rsidRPr="00000000" w14:paraId="0000002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C">
      <w:pPr>
        <w:spacing w:line="240" w:lineRule="auto"/>
        <w:ind w:left="720" w:firstLine="0"/>
        <w:rPr>
          <w:sz w:val="24"/>
          <w:szCs w:val="24"/>
        </w:rPr>
      </w:pPr>
      <w:r w:rsidDel="00000000" w:rsidR="00000000" w:rsidRPr="00000000">
        <w:rPr>
          <w:sz w:val="24"/>
          <w:szCs w:val="24"/>
          <w:rtl w:val="0"/>
        </w:rPr>
        <w:t xml:space="preserve">How it works: We use Inverted Mu-Relief statistics to calculate ground-truth hardness (based on how mixed the nearest neighbors are). The model learns to predict this score.</w:t>
      </w:r>
    </w:p>
    <w:p w:rsidR="00000000" w:rsidDel="00000000" w:rsidP="00000000" w:rsidRDefault="00000000" w:rsidRPr="00000000" w14:paraId="0000002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E">
      <w:pPr>
        <w:spacing w:line="240" w:lineRule="auto"/>
        <w:ind w:left="720" w:firstLine="0"/>
        <w:rPr>
          <w:sz w:val="24"/>
          <w:szCs w:val="24"/>
        </w:rPr>
      </w:pPr>
      <w:r w:rsidDel="00000000" w:rsidR="00000000" w:rsidRPr="00000000">
        <w:rPr>
          <w:sz w:val="24"/>
          <w:szCs w:val="24"/>
          <w:rtl w:val="0"/>
        </w:rPr>
        <w:t xml:space="preserve">Impact: This allows the model to "know what it doesn't know." During training, it focuses mostly on these high-risk points (corners, joints, edges) rather than wasting capacity on easy flat surfaces.</w:t>
      </w:r>
    </w:p>
    <w:p w:rsidR="00000000" w:rsidDel="00000000" w:rsidP="00000000" w:rsidRDefault="00000000" w:rsidRPr="00000000" w14:paraId="0000002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Results and Insights</w:t>
      </w:r>
    </w:p>
    <w:p w:rsidR="00000000" w:rsidDel="00000000" w:rsidP="00000000" w:rsidRDefault="00000000" w:rsidRPr="00000000" w14:paraId="00000031">
      <w:pPr>
        <w:spacing w:line="240" w:lineRule="auto"/>
        <w:ind w:left="720" w:firstLine="0"/>
        <w:rPr>
          <w:sz w:val="24"/>
          <w:szCs w:val="24"/>
        </w:rPr>
      </w:pPr>
      <w:r w:rsidDel="00000000" w:rsidR="00000000" w:rsidRPr="00000000">
        <w:rPr>
          <w:sz w:val="24"/>
          <w:szCs w:val="24"/>
          <w:rtl w:val="0"/>
        </w:rPr>
        <w:t xml:space="preserve">Our model was tested against leading baselines, including PointNet++, KPConv, PointSAM, and InvSpaceNet.</w:t>
      </w:r>
    </w:p>
    <w:p w:rsidR="00000000" w:rsidDel="00000000" w:rsidP="00000000" w:rsidRDefault="00000000" w:rsidRPr="00000000" w14:paraId="0000003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5">
      <w:pPr>
        <w:spacing w:line="240" w:lineRule="auto"/>
        <w:ind w:left="720" w:firstLine="0"/>
        <w:rPr>
          <w:sz w:val="24"/>
          <w:szCs w:val="24"/>
        </w:rPr>
      </w:pPr>
      <w:r w:rsidDel="00000000" w:rsidR="00000000" w:rsidRPr="00000000">
        <w:rPr>
          <w:sz w:val="24"/>
          <w:szCs w:val="24"/>
          <w:rtl w:val="0"/>
        </w:rPr>
        <w:t xml:space="preserve">A. Global Dominance  </w:t>
      </w:r>
    </w:p>
    <w:p w:rsidR="00000000" w:rsidDel="00000000" w:rsidP="00000000" w:rsidRDefault="00000000" w:rsidRPr="00000000" w14:paraId="00000036">
      <w:pPr>
        <w:spacing w:line="240" w:lineRule="auto"/>
        <w:ind w:left="720" w:firstLine="0"/>
        <w:rPr>
          <w:sz w:val="24"/>
          <w:szCs w:val="24"/>
        </w:rPr>
      </w:pPr>
      <w:r w:rsidDel="00000000" w:rsidR="00000000" w:rsidRPr="00000000">
        <w:rPr>
          <w:sz w:val="24"/>
          <w:szCs w:val="24"/>
          <w:rtl w:val="0"/>
        </w:rPr>
        <w:t xml:space="preserve">ModelNet40 (Classification): 94.98% Accuracy.  </w:t>
      </w:r>
    </w:p>
    <w:p w:rsidR="00000000" w:rsidDel="00000000" w:rsidP="00000000" w:rsidRDefault="00000000" w:rsidRPr="00000000" w14:paraId="00000037">
      <w:pPr>
        <w:spacing w:line="240" w:lineRule="auto"/>
        <w:ind w:left="720" w:firstLine="0"/>
        <w:rPr>
          <w:sz w:val="24"/>
          <w:szCs w:val="24"/>
        </w:rPr>
      </w:pPr>
      <w:r w:rsidDel="00000000" w:rsidR="00000000" w:rsidRPr="00000000">
        <w:rPr>
          <w:sz w:val="24"/>
          <w:szCs w:val="24"/>
          <w:rtl w:val="0"/>
        </w:rPr>
        <w:t xml:space="preserve">Insight: This is the highest accuracy among all methods. It shows that our PBR head effectively teaches the model to understand global objects.  </w:t>
      </w:r>
    </w:p>
    <w:p w:rsidR="00000000" w:rsidDel="00000000" w:rsidP="00000000" w:rsidRDefault="00000000" w:rsidRPr="00000000" w14:paraId="0000003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9">
      <w:pPr>
        <w:spacing w:line="240" w:lineRule="auto"/>
        <w:ind w:left="720" w:firstLine="0"/>
        <w:rPr>
          <w:sz w:val="24"/>
          <w:szCs w:val="24"/>
        </w:rPr>
      </w:pPr>
      <w:r w:rsidDel="00000000" w:rsidR="00000000" w:rsidRPr="00000000">
        <w:rPr>
          <w:sz w:val="24"/>
          <w:szCs w:val="24"/>
          <w:rtl w:val="0"/>
        </w:rPr>
        <w:t xml:space="preserve">ShapeNet Part (Segmentation): 89.85% mIoU.  </w:t>
      </w:r>
    </w:p>
    <w:p w:rsidR="00000000" w:rsidDel="00000000" w:rsidP="00000000" w:rsidRDefault="00000000" w:rsidRPr="00000000" w14:paraId="0000003A">
      <w:pPr>
        <w:spacing w:line="240" w:lineRule="auto"/>
        <w:ind w:left="720" w:firstLine="0"/>
        <w:rPr>
          <w:sz w:val="24"/>
          <w:szCs w:val="24"/>
        </w:rPr>
      </w:pPr>
      <w:r w:rsidDel="00000000" w:rsidR="00000000" w:rsidRPr="00000000">
        <w:rPr>
          <w:sz w:val="24"/>
          <w:szCs w:val="24"/>
          <w:rtl w:val="0"/>
        </w:rPr>
        <w:t xml:space="preserve">Insight: We surpassed the PointSAM baseline (88.28%) and performed much better than SAMNet++ (52.37%). A 1.5% improvement at this high level is significant and typically enough for acceptance at leading conferences. </w:t>
      </w:r>
    </w:p>
    <w:p w:rsidR="00000000" w:rsidDel="00000000" w:rsidP="00000000" w:rsidRDefault="00000000" w:rsidRPr="00000000" w14:paraId="0000003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C">
      <w:pPr>
        <w:spacing w:line="240" w:lineRule="auto"/>
        <w:ind w:left="720" w:firstLine="0"/>
        <w:rPr>
          <w:sz w:val="24"/>
          <w:szCs w:val="24"/>
        </w:rPr>
      </w:pPr>
      <w:r w:rsidDel="00000000" w:rsidR="00000000" w:rsidRPr="00000000">
        <w:rPr>
          <w:sz w:val="24"/>
          <w:szCs w:val="24"/>
          <w:rtl w:val="0"/>
        </w:rPr>
        <w:t xml:space="preserve">B. Solving the hard categories:</w:t>
      </w:r>
    </w:p>
    <w:p w:rsidR="00000000" w:rsidDel="00000000" w:rsidP="00000000" w:rsidRDefault="00000000" w:rsidRPr="00000000" w14:paraId="0000003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E">
      <w:pPr>
        <w:spacing w:line="240" w:lineRule="auto"/>
        <w:ind w:left="720" w:firstLine="0"/>
        <w:rPr>
          <w:sz w:val="24"/>
          <w:szCs w:val="24"/>
        </w:rPr>
      </w:pPr>
      <w:r w:rsidDel="00000000" w:rsidR="00000000" w:rsidRPr="00000000">
        <w:rPr>
          <w:rtl w:val="0"/>
        </w:rPr>
      </w:r>
    </w:p>
    <w:tbl>
      <w:tblPr>
        <w:tblStyle w:val="Table1"/>
        <w:tblpPr w:leftFromText="180" w:rightFromText="180" w:topFromText="180" w:bottomFromText="180" w:vertAnchor="text" w:horzAnchor="text" w:tblpX="-960" w:tblpY="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125"/>
        <w:gridCol w:w="1215"/>
        <w:gridCol w:w="1350"/>
        <w:gridCol w:w="6090"/>
        <w:tblGridChange w:id="0">
          <w:tblGrid>
            <w:gridCol w:w="1020"/>
            <w:gridCol w:w="1125"/>
            <w:gridCol w:w="1215"/>
            <w:gridCol w:w="1350"/>
            <w:gridCol w:w="6090"/>
          </w:tblGrid>
        </w:tblGridChange>
      </w:tblGrid>
      <w:tr>
        <w:trPr>
          <w:cantSplit w:val="0"/>
          <w:trHeight w:val="9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Category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0">
            <w:pPr>
              <w:spacing w:line="240" w:lineRule="auto"/>
              <w:rPr>
                <w:sz w:val="24"/>
                <w:szCs w:val="24"/>
              </w:rPr>
            </w:pPr>
            <w:r w:rsidDel="00000000" w:rsidR="00000000" w:rsidRPr="00000000">
              <w:rPr>
                <w:sz w:val="24"/>
                <w:szCs w:val="24"/>
                <w:rtl w:val="0"/>
              </w:rPr>
              <w:t xml:space="preserve">PointSAM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Ours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Improvement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Insight</w:t>
            </w:r>
          </w:p>
        </w:tc>
      </w:tr>
      <w:tr>
        <w:trPr>
          <w:cantSplit w:val="0"/>
          <w:trHeight w:val="13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Bag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31.96%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68.47%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+36.5%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Bags have no sharp edges. Our Risk Head correctly identified the "strap handles" as high-risk regions.</w:t>
            </w:r>
          </w:p>
        </w:tc>
      </w:tr>
      <w:tr>
        <w:trPr>
          <w:cantSplit w:val="0"/>
          <w:trHeight w:val="12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Mug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69.77%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93.72%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+23.9%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Mugs are the hardest topology (loop + cylinder). Our NPC head stopped the "Body" mask from bleeding into the "Handle."</w:t>
            </w:r>
          </w:p>
        </w:tc>
      </w:tr>
      <w:tr>
        <w:trPr>
          <w:cantSplit w:val="0"/>
          <w:trHeight w:val="14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Motorbike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82.52%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95.04%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+12.5%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Motorbikes have dense clusters of tiny parts. Our hierarchical backbone successfully disentangled them.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Chair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80.48%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95.31%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+14.8%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Solved the classic "Leg vs. Seat" confusion.</w:t>
            </w:r>
          </w:p>
        </w:tc>
      </w:tr>
    </w:tbl>
    <w:p w:rsidR="00000000" w:rsidDel="00000000" w:rsidP="00000000" w:rsidRDefault="00000000" w:rsidRPr="00000000" w14:paraId="00000058">
      <w:pPr>
        <w:spacing w:line="240" w:lineRule="auto"/>
        <w:ind w:left="720" w:firstLine="0"/>
        <w:rPr>
          <w:sz w:val="24"/>
          <w:szCs w:val="24"/>
        </w:rPr>
      </w:pPr>
      <w:r w:rsidDel="00000000" w:rsidR="00000000" w:rsidRPr="00000000">
        <w:rPr>
          <w:sz w:val="24"/>
          <w:szCs w:val="24"/>
          <w:rtl w:val="0"/>
        </w:rPr>
        <w:t xml:space="preserve">C. Limitation  </w:t>
      </w:r>
    </w:p>
    <w:p w:rsidR="00000000" w:rsidDel="00000000" w:rsidP="00000000" w:rsidRDefault="00000000" w:rsidRPr="00000000" w14:paraId="00000059">
      <w:pPr>
        <w:spacing w:line="240" w:lineRule="auto"/>
        <w:ind w:left="720" w:firstLine="0"/>
        <w:rPr>
          <w:sz w:val="24"/>
          <w:szCs w:val="24"/>
        </w:rPr>
      </w:pPr>
      <w:r w:rsidDel="00000000" w:rsidR="00000000" w:rsidRPr="00000000">
        <w:rPr>
          <w:sz w:val="24"/>
          <w:szCs w:val="24"/>
          <w:rtl w:val="0"/>
        </w:rPr>
        <w:t xml:space="preserve">Table: 76.55% (vs Baseline 81.51%).  </w:t>
      </w:r>
    </w:p>
    <w:p w:rsidR="00000000" w:rsidDel="00000000" w:rsidP="00000000" w:rsidRDefault="00000000" w:rsidRPr="00000000" w14:paraId="0000005A">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B">
      <w:pPr>
        <w:spacing w:line="240" w:lineRule="auto"/>
        <w:ind w:left="720" w:firstLine="0"/>
        <w:rPr>
          <w:b w:val="1"/>
          <w:bCs w:val="1"/>
          <w:sz w:val="24"/>
          <w:szCs w:val="24"/>
        </w:rPr>
      </w:pPr>
      <w:r w:rsidDel="00000000" w:rsidR="00000000" w:rsidRPr="00000000">
        <w:rPr>
          <w:sz w:val="24"/>
          <w:szCs w:val="24"/>
          <w:rtl w:val="0"/>
        </w:rPr>
        <w:t xml:space="preserve">Reason: Tables are mostly large, flat, easy surfaces. Our Mining strategy, which ignores easy points, likely caused the model to under-prioritize the table top. This is a known trade-off of Hard Example Mining</w:t>
      </w:r>
      <w:r w:rsidDel="00000000" w:rsidR="00000000" w:rsidRPr="00000000">
        <w:rPr>
          <w:b w:val="1"/>
          <w:bCs w:val="1"/>
          <w:sz w:val="24"/>
          <w:szCs w:val="24"/>
          <w:rtl w:val="0"/>
        </w:rPr>
        <w:t xml:space="preserve">.</w:t>
      </w:r>
    </w:p>
    <w:p w:rsidR="00000000" w:rsidDel="00000000" w:rsidP="00000000" w:rsidRDefault="00000000" w:rsidRPr="00000000" w14:paraId="0000005C">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5D">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Conclusion and Impact</w:t>
      </w:r>
    </w:p>
    <w:p w:rsidR="00000000" w:rsidDel="00000000" w:rsidP="00000000" w:rsidRDefault="00000000" w:rsidRPr="00000000" w14:paraId="0000005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H3-PSNET</w:t>
      </w:r>
      <w:r w:rsidDel="00000000" w:rsidR="00000000" w:rsidRPr="00000000">
        <w:rPr>
          <w:sz w:val="24"/>
          <w:szCs w:val="24"/>
          <w:rtl w:val="0"/>
        </w:rPr>
        <w:t xml:space="preserve"> represents a significant shift from simple 2D-to-3D SAM adaptations. Previous methods treat point clouds as separate tokens. In contrast, our 3-Headed Architecture (NPC, Risk, and PBR) shows that effective 3D segmentation needs clear geometric and semantic rules. By combining a hierarchical PointNet++ backbone with risk-aware distillation, we have successfully connected flexible prompting with topological accuracy. Our results on ShapeNet Part (89.85% mIoU) and ModelNet40 (94.98% Accuracy) show that when the model "thinks" about boundaries using Negative Point Contrast and recognizes geometric complexity through Risk scores, it achieves a level of part-disentanglement that was once considered impossible for sparse-prompted models.</w:t>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The impact of this work is significant, creating a new standard for solid 3D perception.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rtl w:val="0"/>
        </w:rPr>
      </w:r>
    </w:p>
    <w:p w:rsidR="00000000" w:rsidDel="00000000" w:rsidP="00000000" w:rsidRDefault="00000000" w:rsidRPr="00000000" w14:paraId="0000006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Solving "Unsolvable" Topologies: The most significant impact is evident in complex categories like Bag (+36.5% mIoU) and Mug (+23.9% mIoU). These categories have posed challenges for standard SAM models due to soft boundaries and hole-topology. H3-PSNET offers the first dependable framework for segmenting objects with high geometric complexity.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 Structural Shift in Training (Blended Mining): We show that Hard Example Mining is important not only for classification but also for segmentation. By concentrating on high-risk geometric areas, such as edges, joints, and corners, we achieve state-of-the-art results more efficiently. This provides a model for future curriculum-based 3D learning.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sz w:val="24"/>
          <w:szCs w:val="24"/>
        </w:rPr>
      </w:pPr>
      <w:r w:rsidDel="00000000" w:rsidR="00000000" w:rsidRPr="00000000">
        <w:rPr>
          <w:sz w:val="24"/>
          <w:szCs w:val="24"/>
          <w:rtl w:val="0"/>
        </w:rPr>
        <w:t xml:space="preserve">Unified Geometric-Semantic Representation: With the PBR Head, we demonstrate that local segmentation improves with global semantic anchors. This integration helps the model stay reliable, even when human prompts are sparse or misplaced. It significantly lowers the difficulty of using interactive 3D annotation tools.</w:t>
      </w:r>
    </w:p>
    <w:p w:rsidR="00000000" w:rsidDel="00000000" w:rsidP="00000000" w:rsidRDefault="00000000" w:rsidRPr="00000000" w14:paraId="00000068">
      <w:pPr>
        <w:spacing w:line="24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