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Critical Analysis of Interfaces</w:t>
      </w:r>
    </w:p>
    <w:p>
      <w:pPr>
        <w:spacing w:after="300"/>
        <w:jc w:val="center"/>
      </w:pPr>
      <w:r>
        <w:rPr>
          <w:i/>
          <w:iCs/>
        </w:rPr>
        <w:t xml:space="preserve">Flaws and Design Issues Across Six Spiritual/Meditation Apps and Websites</w:t>
      </w:r>
    </w:p>
    <w:p>
      <w:pPr>
        <w:pStyle w:val="Heading1"/>
        <w:spacing w:after="150" w:before="200"/>
      </w:pPr>
      <w:r>
        <w:t xml:space="preserve">1. Miracle of Mind (Sadhguru App - Isha Foundation)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2E5B4F" w:val="clear"/>
            <w:tcMar>
              <w:top w:type="dxa" w:w="100"/>
              <w:left w:type="dxa" w:w="120"/>
              <w:bottom w:type="dxa" w:w="100"/>
              <w:right w:type="dxa" w:w="120"/>
            </w:tcMar>
          </w:tcPr>
          <w:p>
            <w:r>
              <w:rPr>
                <w:b/>
                <w:bCs/>
                <w:color w:val="FFFFFF"/>
              </w:rPr>
              <w:t xml:space="preserve">Parameter</w:t>
            </w:r>
          </w:p>
        </w:tc>
        <w:tc>
          <w:tcPr>
            <w:tcW w:type="dxa" w:w="7200"/>
            <w:shd w:fill="2E5B4F" w:val="clear"/>
            <w:tcMar>
              <w:top w:type="dxa" w:w="100"/>
              <w:left w:type="dxa" w:w="120"/>
              <w:bottom w:type="dxa" w:w="100"/>
              <w:right w:type="dxa" w:w="120"/>
            </w:tcMar>
          </w:tcPr>
          <w:p>
            <w:r>
              <w:rPr>
                <w:b/>
                <w:bCs/>
                <w:color w:val="FFFFFF"/>
              </w:rPr>
              <w:t xml:space="preserve">Flaws / Design Issues Identified</w:t>
            </w:r>
          </w:p>
        </w:tc>
      </w:tr>
      <w:tr>
        <w:tc>
          <w:tcPr>
            <w:tcW w:type="dxa" w:w="2400"/>
            <w:tcMar>
              <w:top w:type="dxa" w:w="100"/>
              <w:left w:type="dxa" w:w="120"/>
              <w:bottom w:type="dxa" w:w="100"/>
              <w:right w:type="dxa" w:w="120"/>
            </w:tcMar>
          </w:tcPr>
          <w:p>
            <w:r>
              <w:rPr>
                <w:b/>
                <w:bCs/>
              </w:rPr>
              <w:t xml:space="preserve">Learnability</w:t>
            </w:r>
          </w:p>
        </w:tc>
        <w:tc>
          <w:tcPr>
            <w:tcW w:type="dxa" w:w="7200"/>
            <w:tcMar>
              <w:top w:type="dxa" w:w="100"/>
              <w:left w:type="dxa" w:w="120"/>
              <w:bottom w:type="dxa" w:w="100"/>
              <w:right w:type="dxa" w:w="120"/>
            </w:tcMar>
          </w:tcPr>
          <w:p>
            <w:r>
              <w:rPr>
                <w:b w:val="false"/>
                <w:bCs w:val="false"/>
              </w:rPr>
              <w:t xml:space="preserve">Very simple onboarding, but this means new users aren't shown what else exists (Wisdom content, Ask Sadhguru) beyond the single meditation button.</w:t>
            </w:r>
          </w:p>
        </w:tc>
      </w:tr>
      <w:tr>
        <w:tc>
          <w:tcPr>
            <w:tcW w:type="dxa" w:w="2400"/>
            <w:tcMar>
              <w:top w:type="dxa" w:w="100"/>
              <w:left w:type="dxa" w:w="120"/>
              <w:bottom w:type="dxa" w:w="100"/>
              <w:right w:type="dxa" w:w="120"/>
            </w:tcMar>
          </w:tcPr>
          <w:p>
            <w:r>
              <w:rPr>
                <w:b/>
                <w:bCs/>
              </w:rPr>
              <w:t xml:space="preserve">Usability</w:t>
            </w:r>
          </w:p>
        </w:tc>
        <w:tc>
          <w:tcPr>
            <w:tcW w:type="dxa" w:w="7200"/>
            <w:tcMar>
              <w:top w:type="dxa" w:w="100"/>
              <w:left w:type="dxa" w:w="120"/>
              <w:bottom w:type="dxa" w:w="100"/>
              <w:right w:type="dxa" w:w="120"/>
            </w:tcMar>
          </w:tcPr>
          <w:p>
            <w:r>
              <w:rPr>
                <w:b w:val="false"/>
                <w:bCs w:val="false"/>
              </w:rPr>
              <w:t xml:space="preserve">Gamification (streaks, badges) is tucked away in the Profile tab rather than surfaced during the session, reducing in-the-moment motivational feedback.</w:t>
            </w:r>
          </w:p>
        </w:tc>
      </w:tr>
      <w:tr>
        <w:tc>
          <w:tcPr>
            <w:tcW w:type="dxa" w:w="2400"/>
            <w:tcMar>
              <w:top w:type="dxa" w:w="100"/>
              <w:left w:type="dxa" w:w="120"/>
              <w:bottom w:type="dxa" w:w="100"/>
              <w:right w:type="dxa" w:w="120"/>
            </w:tcMar>
          </w:tcPr>
          <w:p>
            <w:r>
              <w:rPr>
                <w:b/>
                <w:bCs/>
              </w:rPr>
              <w:t xml:space="preserve">Consistency</w:t>
            </w:r>
          </w:p>
        </w:tc>
        <w:tc>
          <w:tcPr>
            <w:tcW w:type="dxa" w:w="7200"/>
            <w:tcMar>
              <w:top w:type="dxa" w:w="100"/>
              <w:left w:type="dxa" w:w="120"/>
              <w:bottom w:type="dxa" w:w="100"/>
              <w:right w:type="dxa" w:w="120"/>
            </w:tcMar>
          </w:tcPr>
          <w:p>
            <w:r>
              <w:rPr>
                <w:b w:val="false"/>
                <w:bCs w:val="false"/>
              </w:rPr>
              <w:t xml:space="preserve">The coin/shield reward system introduces a game/commerce-like metaphor that feels tonally inconsistent with the app's otherwise minimal, non-transactional design.</w:t>
            </w:r>
          </w:p>
        </w:tc>
      </w:tr>
      <w:tr>
        <w:tc>
          <w:tcPr>
            <w:tcW w:type="dxa" w:w="2400"/>
            <w:tcMar>
              <w:top w:type="dxa" w:w="100"/>
              <w:left w:type="dxa" w:w="120"/>
              <w:bottom w:type="dxa" w:w="100"/>
              <w:right w:type="dxa" w:w="120"/>
            </w:tcMar>
          </w:tcPr>
          <w:p>
            <w:r>
              <w:rPr>
                <w:b/>
                <w:bCs/>
              </w:rPr>
              <w:t xml:space="preserve">Use of Metaphors</w:t>
            </w:r>
          </w:p>
        </w:tc>
        <w:tc>
          <w:tcPr>
            <w:tcW w:type="dxa" w:w="7200"/>
            <w:tcMar>
              <w:top w:type="dxa" w:w="100"/>
              <w:left w:type="dxa" w:w="120"/>
              <w:bottom w:type="dxa" w:w="100"/>
              <w:right w:type="dxa" w:w="120"/>
            </w:tcMar>
          </w:tcPr>
          <w:p>
            <w:r>
              <w:rPr>
                <w:b w:val="false"/>
                <w:bCs w:val="false"/>
              </w:rPr>
              <w:t xml:space="preserve">"Coins" and "shields" borrow gaming language that can trivialize inner growth into a points-collecting exercise; the "Ask Sadhguru" AI chat format doesn't clarify whether the user is engaging with a recording, a person, or a bot.</w:t>
            </w:r>
          </w:p>
        </w:tc>
      </w:tr>
      <w:tr>
        <w:tc>
          <w:tcPr>
            <w:tcW w:type="dxa" w:w="2400"/>
            <w:tcMar>
              <w:top w:type="dxa" w:w="100"/>
              <w:left w:type="dxa" w:w="120"/>
              <w:bottom w:type="dxa" w:w="100"/>
              <w:right w:type="dxa" w:w="120"/>
            </w:tcMar>
          </w:tcPr>
          <w:p>
            <w:r>
              <w:rPr>
                <w:b/>
                <w:bCs/>
              </w:rPr>
              <w:t xml:space="preserve">Navigation Structure</w:t>
            </w:r>
          </w:p>
        </w:tc>
        <w:tc>
          <w:tcPr>
            <w:tcW w:type="dxa" w:w="7200"/>
            <w:tcMar>
              <w:top w:type="dxa" w:w="100"/>
              <w:left w:type="dxa" w:w="120"/>
              <w:bottom w:type="dxa" w:w="100"/>
              <w:right w:type="dxa" w:w="120"/>
            </w:tcMar>
          </w:tcPr>
          <w:p>
            <w:r>
              <w:rPr>
                <w:b w:val="false"/>
                <w:bCs w:val="false"/>
              </w:rPr>
              <w:t xml:space="preserve">Only three tabs, so little structural complexity - but content-depth tiers (Mystic Minis / Breeze / Knowing) aren't visually differentiated until already inside the Wisdom tab.</w:t>
            </w:r>
          </w:p>
        </w:tc>
      </w:tr>
      <w:tr>
        <w:tc>
          <w:tcPr>
            <w:tcW w:type="dxa" w:w="2400"/>
            <w:tcMar>
              <w:top w:type="dxa" w:w="100"/>
              <w:left w:type="dxa" w:w="120"/>
              <w:bottom w:type="dxa" w:w="100"/>
              <w:right w:type="dxa" w:w="120"/>
            </w:tcMar>
          </w:tcPr>
          <w:p>
            <w:r>
              <w:rPr>
                <w:b/>
                <w:bCs/>
              </w:rPr>
              <w:t xml:space="preserve">Visual Hierarchy</w:t>
            </w:r>
          </w:p>
        </w:tc>
        <w:tc>
          <w:tcPr>
            <w:tcW w:type="dxa" w:w="7200"/>
            <w:tcMar>
              <w:top w:type="dxa" w:w="100"/>
              <w:left w:type="dxa" w:w="120"/>
              <w:bottom w:type="dxa" w:w="100"/>
              <w:right w:type="dxa" w:w="120"/>
            </w:tcMar>
          </w:tcPr>
          <w:p>
            <w:r>
              <w:rPr>
                <w:b w:val="false"/>
                <w:bCs w:val="false"/>
              </w:rPr>
              <w:t xml:space="preserve">Not a notable flaw - the interface is deliberately stripped down.</w:t>
            </w:r>
          </w:p>
        </w:tc>
      </w:tr>
      <w:tr>
        <w:tc>
          <w:tcPr>
            <w:tcW w:type="dxa" w:w="2400"/>
            <w:tcMar>
              <w:top w:type="dxa" w:w="100"/>
              <w:left w:type="dxa" w:w="120"/>
              <w:bottom w:type="dxa" w:w="100"/>
              <w:right w:type="dxa" w:w="120"/>
            </w:tcMar>
          </w:tcPr>
          <w:p>
            <w:r>
              <w:rPr>
                <w:b/>
                <w:bCs/>
              </w:rPr>
              <w:t xml:space="preserve">Accessibility</w:t>
            </w:r>
          </w:p>
        </w:tc>
        <w:tc>
          <w:tcPr>
            <w:tcW w:type="dxa" w:w="7200"/>
            <w:tcMar>
              <w:top w:type="dxa" w:w="100"/>
              <w:left w:type="dxa" w:w="120"/>
              <w:bottom w:type="dxa" w:w="100"/>
              <w:right w:type="dxa" w:w="120"/>
            </w:tcMar>
          </w:tcPr>
          <w:p>
            <w:r>
              <w:rPr>
                <w:b w:val="false"/>
                <w:bCs w:val="false"/>
              </w:rPr>
              <w:t xml:space="preserve">Not enough public information to assess confidently.</w:t>
            </w:r>
          </w:p>
        </w:tc>
      </w:tr>
      <w:tr>
        <w:tc>
          <w:tcPr>
            <w:tcW w:type="dxa" w:w="2400"/>
            <w:tcMar>
              <w:top w:type="dxa" w:w="100"/>
              <w:left w:type="dxa" w:w="120"/>
              <w:bottom w:type="dxa" w:w="100"/>
              <w:right w:type="dxa" w:w="120"/>
            </w:tcMar>
          </w:tcPr>
          <w:p>
            <w:r>
              <w:rPr>
                <w:b/>
                <w:bCs/>
              </w:rPr>
              <w:t xml:space="preserve">Responsiveness</w:t>
            </w:r>
          </w:p>
        </w:tc>
        <w:tc>
          <w:tcPr>
            <w:tcW w:type="dxa" w:w="7200"/>
            <w:tcMar>
              <w:top w:type="dxa" w:w="100"/>
              <w:left w:type="dxa" w:w="120"/>
              <w:bottom w:type="dxa" w:w="100"/>
              <w:right w:type="dxa" w:w="120"/>
            </w:tcMar>
          </w:tcPr>
          <w:p>
            <w:r>
              <w:rPr>
                <w:b w:val="false"/>
                <w:bCs w:val="false"/>
              </w:rPr>
              <w:t xml:space="preserve">Not enough public information to assess confidently.</w:t>
            </w:r>
          </w:p>
        </w:tc>
      </w:tr>
      <w:tr>
        <w:tc>
          <w:tcPr>
            <w:tcW w:type="dxa" w:w="2400"/>
            <w:tcMar>
              <w:top w:type="dxa" w:w="100"/>
              <w:left w:type="dxa" w:w="120"/>
              <w:bottom w:type="dxa" w:w="100"/>
              <w:right w:type="dxa" w:w="120"/>
            </w:tcMar>
          </w:tcPr>
          <w:p>
            <w:r>
              <w:rPr>
                <w:b/>
                <w:bCs/>
              </w:rPr>
              <w:t xml:space="preserve">Efficiency of Interaction</w:t>
            </w:r>
          </w:p>
        </w:tc>
        <w:tc>
          <w:tcPr>
            <w:tcW w:type="dxa" w:w="7200"/>
            <w:tcMar>
              <w:top w:type="dxa" w:w="100"/>
              <w:left w:type="dxa" w:w="120"/>
              <w:bottom w:type="dxa" w:w="100"/>
              <w:right w:type="dxa" w:w="120"/>
            </w:tcMar>
          </w:tcPr>
          <w:p>
            <w:r>
              <w:rPr>
                <w:b w:val="false"/>
                <w:bCs w:val="false"/>
              </w:rPr>
              <w:t xml:space="preserve">Single fixed meditation path - no shortcuts for varying session type once a user wants more than the default 7-minute session.</w:t>
            </w:r>
          </w:p>
        </w:tc>
      </w:tr>
      <w:tr>
        <w:tc>
          <w:tcPr>
            <w:tcW w:type="dxa" w:w="2400"/>
            <w:tcMar>
              <w:top w:type="dxa" w:w="100"/>
              <w:left w:type="dxa" w:w="120"/>
              <w:bottom w:type="dxa" w:w="100"/>
              <w:right w:type="dxa" w:w="120"/>
            </w:tcMar>
          </w:tcPr>
          <w:p>
            <w:r>
              <w:rPr>
                <w:b/>
                <w:bCs/>
              </w:rPr>
              <w:t xml:space="preserve">Feedback and System Status</w:t>
            </w:r>
          </w:p>
        </w:tc>
        <w:tc>
          <w:tcPr>
            <w:tcW w:type="dxa" w:w="7200"/>
            <w:tcMar>
              <w:top w:type="dxa" w:w="100"/>
              <w:left w:type="dxa" w:w="120"/>
              <w:bottom w:type="dxa" w:w="100"/>
              <w:right w:type="dxa" w:w="120"/>
            </w:tcMar>
          </w:tcPr>
          <w:p>
            <w:r>
              <w:rPr>
                <w:b w:val="false"/>
                <w:bCs w:val="false"/>
              </w:rPr>
              <w:t xml:space="preserve">Progress is stored online with no offline fallback - a connectivity issue risks losing streak data with no visible warning.</w:t>
            </w:r>
          </w:p>
        </w:tc>
      </w:tr>
      <w:tr>
        <w:tc>
          <w:tcPr>
            <w:tcW w:type="dxa" w:w="2400"/>
            <w:tcMar>
              <w:top w:type="dxa" w:w="100"/>
              <w:left w:type="dxa" w:w="120"/>
              <w:bottom w:type="dxa" w:w="100"/>
              <w:right w:type="dxa" w:w="120"/>
            </w:tcMar>
          </w:tcPr>
          <w:p>
            <w:r>
              <w:rPr>
                <w:b/>
                <w:bCs/>
              </w:rPr>
              <w:t xml:space="preserve">Error Prevention and Recovery</w:t>
            </w:r>
          </w:p>
        </w:tc>
        <w:tc>
          <w:tcPr>
            <w:tcW w:type="dxa" w:w="7200"/>
            <w:tcMar>
              <w:top w:type="dxa" w:w="100"/>
              <w:left w:type="dxa" w:w="120"/>
              <w:bottom w:type="dxa" w:w="100"/>
              <w:right w:type="dxa" w:w="120"/>
            </w:tcMar>
          </w:tcPr>
          <w:p>
            <w:r>
              <w:rPr>
                <w:b w:val="false"/>
                <w:bCs w:val="false"/>
              </w:rPr>
              <w:t xml:space="preserve">No visible recovery path if a session or streak fails to sync.</w:t>
            </w:r>
          </w:p>
        </w:tc>
      </w:tr>
      <w:tr>
        <w:tc>
          <w:tcPr>
            <w:tcW w:type="dxa" w:w="2400"/>
            <w:tcMar>
              <w:top w:type="dxa" w:w="100"/>
              <w:left w:type="dxa" w:w="120"/>
              <w:bottom w:type="dxa" w:w="100"/>
              <w:right w:type="dxa" w:w="120"/>
            </w:tcMar>
          </w:tcPr>
          <w:p>
            <w:r>
              <w:rPr>
                <w:b/>
                <w:bCs/>
              </w:rPr>
              <w:t xml:space="preserve">Aesthetic and Minimalist Design</w:t>
            </w:r>
          </w:p>
        </w:tc>
        <w:tc>
          <w:tcPr>
            <w:tcW w:type="dxa" w:w="7200"/>
            <w:tcMar>
              <w:top w:type="dxa" w:w="100"/>
              <w:left w:type="dxa" w:w="120"/>
              <w:bottom w:type="dxa" w:w="100"/>
              <w:right w:type="dxa" w:w="120"/>
            </w:tcMar>
          </w:tcPr>
          <w:p>
            <w:r>
              <w:rPr>
                <w:b w:val="false"/>
                <w:bCs w:val="false"/>
              </w:rPr>
              <w:t xml:space="preserve">A strength rather than a flaw - every unnecessary element appears to have been deliberately removed.</w:t>
            </w:r>
          </w:p>
        </w:tc>
      </w:tr>
      <w:tr>
        <w:tc>
          <w:tcPr>
            <w:tcW w:type="dxa" w:w="2400"/>
            <w:tcMar>
              <w:top w:type="dxa" w:w="100"/>
              <w:left w:type="dxa" w:w="120"/>
              <w:bottom w:type="dxa" w:w="100"/>
              <w:right w:type="dxa" w:w="120"/>
            </w:tcMar>
          </w:tcPr>
          <w:p>
            <w:r>
              <w:rPr>
                <w:b/>
                <w:bCs/>
              </w:rPr>
              <w:t xml:space="preserve">Content Readability</w:t>
            </w:r>
          </w:p>
        </w:tc>
        <w:tc>
          <w:tcPr>
            <w:tcW w:type="dxa" w:w="7200"/>
            <w:tcMar>
              <w:top w:type="dxa" w:w="100"/>
              <w:left w:type="dxa" w:w="120"/>
              <w:bottom w:type="dxa" w:w="100"/>
              <w:right w:type="dxa" w:w="120"/>
            </w:tcMar>
          </w:tcPr>
          <w:p>
            <w:r>
              <w:rPr>
                <w:b w:val="false"/>
                <w:bCs w:val="false"/>
              </w:rPr>
              <w:t xml:space="preserve">Not flagged as an issue in available reviews.</w:t>
            </w:r>
          </w:p>
        </w:tc>
      </w:tr>
      <w:tr>
        <w:tc>
          <w:tcPr>
            <w:tcW w:type="dxa" w:w="2400"/>
            <w:tcMar>
              <w:top w:type="dxa" w:w="100"/>
              <w:left w:type="dxa" w:w="120"/>
              <w:bottom w:type="dxa" w:w="100"/>
              <w:right w:type="dxa" w:w="120"/>
            </w:tcMar>
          </w:tcPr>
          <w:p>
            <w:r>
              <w:rPr>
                <w:b/>
                <w:bCs/>
              </w:rPr>
              <w:t xml:space="preserve">Search and Discoverability</w:t>
            </w:r>
          </w:p>
        </w:tc>
        <w:tc>
          <w:tcPr>
            <w:tcW w:type="dxa" w:w="7200"/>
            <w:tcMar>
              <w:top w:type="dxa" w:w="100"/>
              <w:left w:type="dxa" w:w="120"/>
              <w:bottom w:type="dxa" w:w="100"/>
              <w:right w:type="dxa" w:w="120"/>
            </w:tcMar>
          </w:tcPr>
          <w:p>
            <w:r>
              <w:rPr>
                <w:b w:val="false"/>
                <w:bCs w:val="false"/>
              </w:rPr>
              <w:t xml:space="preserve">No filter or search across Wisdom content by topic or mood (e.g., "content for anxiety").</w:t>
            </w:r>
          </w:p>
        </w:tc>
      </w:tr>
      <w:tr>
        <w:tc>
          <w:tcPr>
            <w:tcW w:type="dxa" w:w="2400"/>
            <w:tcMar>
              <w:top w:type="dxa" w:w="100"/>
              <w:left w:type="dxa" w:w="120"/>
              <w:bottom w:type="dxa" w:w="100"/>
              <w:right w:type="dxa" w:w="120"/>
            </w:tcMar>
          </w:tcPr>
          <w:p>
            <w:r>
              <w:rPr>
                <w:b/>
                <w:bCs/>
              </w:rPr>
              <w:t xml:space="preserve">Performance Perception</w:t>
            </w:r>
          </w:p>
        </w:tc>
        <w:tc>
          <w:tcPr>
            <w:tcW w:type="dxa" w:w="7200"/>
            <w:tcMar>
              <w:top w:type="dxa" w:w="100"/>
              <w:left w:type="dxa" w:w="120"/>
              <w:bottom w:type="dxa" w:w="100"/>
              <w:right w:type="dxa" w:w="120"/>
            </w:tcMar>
          </w:tcPr>
          <w:p>
            <w:r>
              <w:rPr>
                <w:b w:val="false"/>
                <w:bCs w:val="false"/>
              </w:rPr>
              <w:t xml:space="preserve">Not flagged as an issue.</w:t>
            </w:r>
          </w:p>
        </w:tc>
      </w:tr>
      <w:tr>
        <w:tc>
          <w:tcPr>
            <w:tcW w:type="dxa" w:w="2400"/>
            <w:tcMar>
              <w:top w:type="dxa" w:w="100"/>
              <w:left w:type="dxa" w:w="120"/>
              <w:bottom w:type="dxa" w:w="100"/>
              <w:right w:type="dxa" w:w="120"/>
            </w:tcMar>
          </w:tcPr>
          <w:p>
            <w:r>
              <w:rPr>
                <w:b/>
                <w:bCs/>
              </w:rPr>
              <w:t xml:space="preserve">Trust and Credibility</w:t>
            </w:r>
          </w:p>
        </w:tc>
        <w:tc>
          <w:tcPr>
            <w:tcW w:type="dxa" w:w="7200"/>
            <w:tcMar>
              <w:top w:type="dxa" w:w="100"/>
              <w:left w:type="dxa" w:w="120"/>
              <w:bottom w:type="dxa" w:w="100"/>
              <w:right w:type="dxa" w:w="120"/>
            </w:tcMar>
          </w:tcPr>
          <w:p>
            <w:r>
              <w:rPr>
                <w:b w:val="false"/>
                <w:bCs w:val="false"/>
              </w:rPr>
              <w:t xml:space="preserve">Free, ad-free positioning builds trust, but the long-term sustainability of the no-paywall model is untested.</w:t>
            </w:r>
          </w:p>
        </w:tc>
      </w:tr>
      <w:tr>
        <w:tc>
          <w:tcPr>
            <w:tcW w:type="dxa" w:w="2400"/>
            <w:tcMar>
              <w:top w:type="dxa" w:w="100"/>
              <w:left w:type="dxa" w:w="120"/>
              <w:bottom w:type="dxa" w:w="100"/>
              <w:right w:type="dxa" w:w="120"/>
            </w:tcMar>
          </w:tcPr>
          <w:p>
            <w:r>
              <w:rPr>
                <w:b/>
                <w:bCs/>
              </w:rPr>
              <w:t xml:space="preserve">Personalization</w:t>
            </w:r>
          </w:p>
        </w:tc>
        <w:tc>
          <w:tcPr>
            <w:tcW w:type="dxa" w:w="7200"/>
            <w:tcMar>
              <w:top w:type="dxa" w:w="100"/>
              <w:left w:type="dxa" w:w="120"/>
              <w:bottom w:type="dxa" w:w="100"/>
              <w:right w:type="dxa" w:w="120"/>
            </w:tcMar>
          </w:tcPr>
          <w:p>
            <w:r>
              <w:rPr>
                <w:b w:val="false"/>
                <w:bCs w:val="false"/>
              </w:rPr>
              <w:t xml:space="preserve">Limited - no visible indication that mood check-ins (Life-Hopscotch) actually influence recommended content.</w:t>
            </w:r>
          </w:p>
        </w:tc>
      </w:tr>
      <w:tr>
        <w:tc>
          <w:tcPr>
            <w:tcW w:type="dxa" w:w="2400"/>
            <w:tcMar>
              <w:top w:type="dxa" w:w="100"/>
              <w:left w:type="dxa" w:w="120"/>
              <w:bottom w:type="dxa" w:w="100"/>
              <w:right w:type="dxa" w:w="120"/>
            </w:tcMar>
          </w:tcPr>
          <w:p>
            <w:r>
              <w:rPr>
                <w:b/>
                <w:bCs/>
              </w:rPr>
              <w:t xml:space="preserve">User Satisfaction</w:t>
            </w:r>
          </w:p>
        </w:tc>
        <w:tc>
          <w:tcPr>
            <w:tcW w:type="dxa" w:w="7200"/>
            <w:tcMar>
              <w:top w:type="dxa" w:w="100"/>
              <w:left w:type="dxa" w:w="120"/>
              <w:bottom w:type="dxa" w:w="100"/>
              <w:right w:type="dxa" w:w="120"/>
            </w:tcMar>
          </w:tcPr>
          <w:p>
            <w:r>
              <w:rPr>
                <w:b w:val="false"/>
                <w:bCs w:val="false"/>
              </w:rPr>
              <w:t xml:space="preserve">Generally high per reviews; main risk is over-simplicity for users wanting more variety over time.</w:t>
            </w:r>
          </w:p>
        </w:tc>
      </w:tr>
    </w:tbl>
    <w:p>
      <w:r>
        <w:br w:type="page"/>
      </w:r>
    </w:p>
    <w:p>
      <w:pPr>
        <w:pStyle w:val="Heading1"/>
        <w:spacing w:after="150" w:before="200"/>
      </w:pPr>
      <w:r>
        <w:t xml:space="preserve">2. Sadhguru App (Isha Foundation - main app)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2E5B4F" w:val="clear"/>
            <w:tcMar>
              <w:top w:type="dxa" w:w="100"/>
              <w:left w:type="dxa" w:w="120"/>
              <w:bottom w:type="dxa" w:w="100"/>
              <w:right w:type="dxa" w:w="120"/>
            </w:tcMar>
          </w:tcPr>
          <w:p>
            <w:r>
              <w:rPr>
                <w:b/>
                <w:bCs/>
                <w:color w:val="FFFFFF"/>
              </w:rPr>
              <w:t xml:space="preserve">Parameter</w:t>
            </w:r>
          </w:p>
        </w:tc>
        <w:tc>
          <w:tcPr>
            <w:tcW w:type="dxa" w:w="7200"/>
            <w:shd w:fill="2E5B4F" w:val="clear"/>
            <w:tcMar>
              <w:top w:type="dxa" w:w="100"/>
              <w:left w:type="dxa" w:w="120"/>
              <w:bottom w:type="dxa" w:w="100"/>
              <w:right w:type="dxa" w:w="120"/>
            </w:tcMar>
          </w:tcPr>
          <w:p>
            <w:r>
              <w:rPr>
                <w:b/>
                <w:bCs/>
                <w:color w:val="FFFFFF"/>
              </w:rPr>
              <w:t xml:space="preserve">Flaws / Design Issues Identified</w:t>
            </w:r>
          </w:p>
        </w:tc>
      </w:tr>
      <w:tr>
        <w:tc>
          <w:tcPr>
            <w:tcW w:type="dxa" w:w="2400"/>
            <w:tcMar>
              <w:top w:type="dxa" w:w="100"/>
              <w:left w:type="dxa" w:w="120"/>
              <w:bottom w:type="dxa" w:w="100"/>
              <w:right w:type="dxa" w:w="120"/>
            </w:tcMar>
          </w:tcPr>
          <w:p>
            <w:r>
              <w:rPr>
                <w:b/>
                <w:bCs/>
              </w:rPr>
              <w:t xml:space="preserve">Learnability</w:t>
            </w:r>
          </w:p>
        </w:tc>
        <w:tc>
          <w:tcPr>
            <w:tcW w:type="dxa" w:w="7200"/>
            <w:tcMar>
              <w:top w:type="dxa" w:w="100"/>
              <w:left w:type="dxa" w:w="120"/>
              <w:bottom w:type="dxa" w:w="100"/>
              <w:right w:type="dxa" w:w="120"/>
            </w:tcMar>
          </w:tcPr>
          <w:p>
            <w:r>
              <w:rPr>
                <w:b w:val="false"/>
                <w:bCs w:val="false"/>
              </w:rPr>
              <w:t xml:space="preserve">Not a major issue - core navigation is described by users as simple.</w:t>
            </w:r>
          </w:p>
        </w:tc>
      </w:tr>
      <w:tr>
        <w:tc>
          <w:tcPr>
            <w:tcW w:type="dxa" w:w="2400"/>
            <w:tcMar>
              <w:top w:type="dxa" w:w="100"/>
              <w:left w:type="dxa" w:w="120"/>
              <w:bottom w:type="dxa" w:w="100"/>
              <w:right w:type="dxa" w:w="120"/>
            </w:tcMar>
          </w:tcPr>
          <w:p>
            <w:r>
              <w:rPr>
                <w:b/>
                <w:bCs/>
              </w:rPr>
              <w:t xml:space="preserve">Usability</w:t>
            </w:r>
          </w:p>
        </w:tc>
        <w:tc>
          <w:tcPr>
            <w:tcW w:type="dxa" w:w="7200"/>
            <w:tcMar>
              <w:top w:type="dxa" w:w="100"/>
              <w:left w:type="dxa" w:w="120"/>
              <w:bottom w:type="dxa" w:w="100"/>
              <w:right w:type="dxa" w:w="120"/>
            </w:tcMar>
          </w:tcPr>
          <w:p>
            <w:r>
              <w:rPr>
                <w:b w:val="false"/>
                <w:bCs w:val="false"/>
              </w:rPr>
              <w:t xml:space="preserve">Login/registration flow sends users in circles between "download", "register" and "login" screens even when the app is already installed.</w:t>
            </w:r>
          </w:p>
        </w:tc>
      </w:tr>
      <w:tr>
        <w:tc>
          <w:tcPr>
            <w:tcW w:type="dxa" w:w="2400"/>
            <w:tcMar>
              <w:top w:type="dxa" w:w="100"/>
              <w:left w:type="dxa" w:w="120"/>
              <w:bottom w:type="dxa" w:w="100"/>
              <w:right w:type="dxa" w:w="120"/>
            </w:tcMar>
          </w:tcPr>
          <w:p>
            <w:r>
              <w:rPr>
                <w:b/>
                <w:bCs/>
              </w:rPr>
              <w:t xml:space="preserve">Consistency</w:t>
            </w:r>
          </w:p>
        </w:tc>
        <w:tc>
          <w:tcPr>
            <w:tcW w:type="dxa" w:w="7200"/>
            <w:tcMar>
              <w:top w:type="dxa" w:w="100"/>
              <w:left w:type="dxa" w:w="120"/>
              <w:bottom w:type="dxa" w:w="100"/>
              <w:right w:type="dxa" w:w="120"/>
            </w:tcMar>
          </w:tcPr>
          <w:p>
            <w:r>
              <w:rPr>
                <w:b w:val="false"/>
                <w:bCs w:val="false"/>
              </w:rPr>
              <w:t xml:space="preserve">Not strongly flagged on its own, but repeated broken-flow patterns suggest inconsistent handling across login and payment states.</w:t>
            </w:r>
          </w:p>
        </w:tc>
      </w:tr>
      <w:tr>
        <w:tc>
          <w:tcPr>
            <w:tcW w:type="dxa" w:w="2400"/>
            <w:tcMar>
              <w:top w:type="dxa" w:w="100"/>
              <w:left w:type="dxa" w:w="120"/>
              <w:bottom w:type="dxa" w:w="100"/>
              <w:right w:type="dxa" w:w="120"/>
            </w:tcMar>
          </w:tcPr>
          <w:p>
            <w:r>
              <w:rPr>
                <w:b/>
                <w:bCs/>
              </w:rPr>
              <w:t xml:space="preserve">Use of Metaphors</w:t>
            </w:r>
          </w:p>
        </w:tc>
        <w:tc>
          <w:tcPr>
            <w:tcW w:type="dxa" w:w="7200"/>
            <w:tcMar>
              <w:top w:type="dxa" w:w="100"/>
              <w:left w:type="dxa" w:w="120"/>
              <w:bottom w:type="dxa" w:w="100"/>
              <w:right w:type="dxa" w:w="120"/>
            </w:tcMar>
          </w:tcPr>
          <w:p>
            <w:r>
              <w:rPr>
                <w:b w:val="false"/>
                <w:bCs w:val="false"/>
              </w:rPr>
              <w:t xml:space="preserve">No major metaphor issues reported.</w:t>
            </w:r>
          </w:p>
        </w:tc>
      </w:tr>
      <w:tr>
        <w:tc>
          <w:tcPr>
            <w:tcW w:type="dxa" w:w="2400"/>
            <w:tcMar>
              <w:top w:type="dxa" w:w="100"/>
              <w:left w:type="dxa" w:w="120"/>
              <w:bottom w:type="dxa" w:w="100"/>
              <w:right w:type="dxa" w:w="120"/>
            </w:tcMar>
          </w:tcPr>
          <w:p>
            <w:r>
              <w:rPr>
                <w:b/>
                <w:bCs/>
              </w:rPr>
              <w:t xml:space="preserve">Navigation Structure</w:t>
            </w:r>
          </w:p>
        </w:tc>
        <w:tc>
          <w:tcPr>
            <w:tcW w:type="dxa" w:w="7200"/>
            <w:tcMar>
              <w:top w:type="dxa" w:w="100"/>
              <w:left w:type="dxa" w:w="120"/>
              <w:bottom w:type="dxa" w:w="100"/>
              <w:right w:type="dxa" w:w="120"/>
            </w:tcMar>
          </w:tcPr>
          <w:p>
            <w:r>
              <w:rPr>
                <w:b w:val="false"/>
                <w:bCs w:val="false"/>
              </w:rPr>
              <w:t xml:space="preserve">Tapping a notification does not reliably route the user to the specific content it references.</w:t>
            </w:r>
          </w:p>
        </w:tc>
      </w:tr>
      <w:tr>
        <w:tc>
          <w:tcPr>
            <w:tcW w:type="dxa" w:w="2400"/>
            <w:tcMar>
              <w:top w:type="dxa" w:w="100"/>
              <w:left w:type="dxa" w:w="120"/>
              <w:bottom w:type="dxa" w:w="100"/>
              <w:right w:type="dxa" w:w="120"/>
            </w:tcMar>
          </w:tcPr>
          <w:p>
            <w:r>
              <w:rPr>
                <w:b/>
                <w:bCs/>
              </w:rPr>
              <w:t xml:space="preserve">Visual Hierarchy</w:t>
            </w:r>
          </w:p>
        </w:tc>
        <w:tc>
          <w:tcPr>
            <w:tcW w:type="dxa" w:w="7200"/>
            <w:tcMar>
              <w:top w:type="dxa" w:w="100"/>
              <w:left w:type="dxa" w:w="120"/>
              <w:bottom w:type="dxa" w:w="100"/>
              <w:right w:type="dxa" w:w="120"/>
            </w:tcMar>
          </w:tcPr>
          <w:p>
            <w:r>
              <w:rPr>
                <w:b w:val="false"/>
                <w:bCs w:val="false"/>
              </w:rPr>
              <w:t xml:space="preserve">Not flagged as an issue.</w:t>
            </w:r>
          </w:p>
        </w:tc>
      </w:tr>
      <w:tr>
        <w:tc>
          <w:tcPr>
            <w:tcW w:type="dxa" w:w="2400"/>
            <w:tcMar>
              <w:top w:type="dxa" w:w="100"/>
              <w:left w:type="dxa" w:w="120"/>
              <w:bottom w:type="dxa" w:w="100"/>
              <w:right w:type="dxa" w:w="120"/>
            </w:tcMar>
          </w:tcPr>
          <w:p>
            <w:r>
              <w:rPr>
                <w:b/>
                <w:bCs/>
              </w:rPr>
              <w:t xml:space="preserve">Accessibility</w:t>
            </w:r>
          </w:p>
        </w:tc>
        <w:tc>
          <w:tcPr>
            <w:tcW w:type="dxa" w:w="7200"/>
            <w:tcMar>
              <w:top w:type="dxa" w:w="100"/>
              <w:left w:type="dxa" w:w="120"/>
              <w:bottom w:type="dxa" w:w="100"/>
              <w:right w:type="dxa" w:w="120"/>
            </w:tcMar>
          </w:tcPr>
          <w:p>
            <w:r>
              <w:rPr>
                <w:b w:val="false"/>
                <w:bCs w:val="false"/>
              </w:rPr>
              <w:t xml:space="preserve">Not enough public information to assess.</w:t>
            </w:r>
          </w:p>
        </w:tc>
      </w:tr>
      <w:tr>
        <w:tc>
          <w:tcPr>
            <w:tcW w:type="dxa" w:w="2400"/>
            <w:tcMar>
              <w:top w:type="dxa" w:w="100"/>
              <w:left w:type="dxa" w:w="120"/>
              <w:bottom w:type="dxa" w:w="100"/>
              <w:right w:type="dxa" w:w="120"/>
            </w:tcMar>
          </w:tcPr>
          <w:p>
            <w:r>
              <w:rPr>
                <w:b/>
                <w:bCs/>
              </w:rPr>
              <w:t xml:space="preserve">Responsiveness</w:t>
            </w:r>
          </w:p>
        </w:tc>
        <w:tc>
          <w:tcPr>
            <w:tcW w:type="dxa" w:w="7200"/>
            <w:tcMar>
              <w:top w:type="dxa" w:w="100"/>
              <w:left w:type="dxa" w:w="120"/>
              <w:bottom w:type="dxa" w:w="100"/>
              <w:right w:type="dxa" w:w="120"/>
            </w:tcMar>
          </w:tcPr>
          <w:p>
            <w:r>
              <w:rPr>
                <w:b w:val="false"/>
                <w:bCs w:val="false"/>
              </w:rPr>
              <w:t xml:space="preserve">App reported to crash repeatedly after extended use; reinstalling does not resolve it, and downloads can remain stuck "pending" indefinitely.</w:t>
            </w:r>
          </w:p>
        </w:tc>
      </w:tr>
      <w:tr>
        <w:tc>
          <w:tcPr>
            <w:tcW w:type="dxa" w:w="2400"/>
            <w:tcMar>
              <w:top w:type="dxa" w:w="100"/>
              <w:left w:type="dxa" w:w="120"/>
              <w:bottom w:type="dxa" w:w="100"/>
              <w:right w:type="dxa" w:w="120"/>
            </w:tcMar>
          </w:tcPr>
          <w:p>
            <w:r>
              <w:rPr>
                <w:b/>
                <w:bCs/>
              </w:rPr>
              <w:t xml:space="preserve">Efficiency of Interaction</w:t>
            </w:r>
          </w:p>
        </w:tc>
        <w:tc>
          <w:tcPr>
            <w:tcW w:type="dxa" w:w="7200"/>
            <w:tcMar>
              <w:top w:type="dxa" w:w="100"/>
              <w:left w:type="dxa" w:w="120"/>
              <w:bottom w:type="dxa" w:w="100"/>
              <w:right w:type="dxa" w:w="120"/>
            </w:tcMar>
          </w:tcPr>
          <w:p>
            <w:r>
              <w:rPr>
                <w:b w:val="false"/>
                <w:bCs w:val="false"/>
              </w:rPr>
              <w:t xml:space="preserve">Paid-program flow (e.g., Inner Engineering) goes blank after the onboarding questionnaire, forcing users to restart or contact support.</w:t>
            </w:r>
          </w:p>
        </w:tc>
      </w:tr>
      <w:tr>
        <w:tc>
          <w:tcPr>
            <w:tcW w:type="dxa" w:w="2400"/>
            <w:tcMar>
              <w:top w:type="dxa" w:w="100"/>
              <w:left w:type="dxa" w:w="120"/>
              <w:bottom w:type="dxa" w:w="100"/>
              <w:right w:type="dxa" w:w="120"/>
            </w:tcMar>
          </w:tcPr>
          <w:p>
            <w:r>
              <w:rPr>
                <w:b/>
                <w:bCs/>
              </w:rPr>
              <w:t xml:space="preserve">Feedback and System Status</w:t>
            </w:r>
          </w:p>
        </w:tc>
        <w:tc>
          <w:tcPr>
            <w:tcW w:type="dxa" w:w="7200"/>
            <w:tcMar>
              <w:top w:type="dxa" w:w="100"/>
              <w:left w:type="dxa" w:w="120"/>
              <w:bottom w:type="dxa" w:w="100"/>
              <w:right w:type="dxa" w:w="120"/>
            </w:tcMar>
          </w:tcPr>
          <w:p>
            <w:r>
              <w:rPr>
                <w:b w:val="false"/>
                <w:bCs w:val="false"/>
              </w:rPr>
              <w:t xml:space="preserve">A "logged in on other devices" error loop occurs where the "log out of all devices" option does not resolve the error and simply re-triggers it.</w:t>
            </w:r>
          </w:p>
        </w:tc>
      </w:tr>
      <w:tr>
        <w:tc>
          <w:tcPr>
            <w:tcW w:type="dxa" w:w="2400"/>
            <w:tcMar>
              <w:top w:type="dxa" w:w="100"/>
              <w:left w:type="dxa" w:w="120"/>
              <w:bottom w:type="dxa" w:w="100"/>
              <w:right w:type="dxa" w:w="120"/>
            </w:tcMar>
          </w:tcPr>
          <w:p>
            <w:r>
              <w:rPr>
                <w:b/>
                <w:bCs/>
              </w:rPr>
              <w:t xml:space="preserve">Error Prevention and Recovery</w:t>
            </w:r>
          </w:p>
        </w:tc>
        <w:tc>
          <w:tcPr>
            <w:tcW w:type="dxa" w:w="7200"/>
            <w:tcMar>
              <w:top w:type="dxa" w:w="100"/>
              <w:left w:type="dxa" w:w="120"/>
              <w:bottom w:type="dxa" w:w="100"/>
              <w:right w:type="dxa" w:w="120"/>
            </w:tcMar>
          </w:tcPr>
          <w:p>
            <w:r>
              <w:rPr>
                <w:b w:val="false"/>
                <w:bCs w:val="false"/>
              </w:rPr>
              <w:t xml:space="preserve">No functioning recovery path for the login loop or the blank-screen-after-payment issue; users are redirected to slow, unhelpful support.</w:t>
            </w:r>
          </w:p>
        </w:tc>
      </w:tr>
      <w:tr>
        <w:tc>
          <w:tcPr>
            <w:tcW w:type="dxa" w:w="2400"/>
            <w:tcMar>
              <w:top w:type="dxa" w:w="100"/>
              <w:left w:type="dxa" w:w="120"/>
              <w:bottom w:type="dxa" w:w="100"/>
              <w:right w:type="dxa" w:w="120"/>
            </w:tcMar>
          </w:tcPr>
          <w:p>
            <w:r>
              <w:rPr>
                <w:b/>
                <w:bCs/>
              </w:rPr>
              <w:t xml:space="preserve">Aesthetic and Minimalist Design</w:t>
            </w:r>
          </w:p>
        </w:tc>
        <w:tc>
          <w:tcPr>
            <w:tcW w:type="dxa" w:w="7200"/>
            <w:tcMar>
              <w:top w:type="dxa" w:w="100"/>
              <w:left w:type="dxa" w:w="120"/>
              <w:bottom w:type="dxa" w:w="100"/>
              <w:right w:type="dxa" w:w="120"/>
            </w:tcMar>
          </w:tcPr>
          <w:p>
            <w:r>
              <w:rPr>
                <w:b w:val="false"/>
                <w:bCs w:val="false"/>
              </w:rPr>
              <w:t xml:space="preserve">Not flagged as an issue.</w:t>
            </w:r>
          </w:p>
        </w:tc>
      </w:tr>
      <w:tr>
        <w:tc>
          <w:tcPr>
            <w:tcW w:type="dxa" w:w="2400"/>
            <w:tcMar>
              <w:top w:type="dxa" w:w="100"/>
              <w:left w:type="dxa" w:w="120"/>
              <w:bottom w:type="dxa" w:w="100"/>
              <w:right w:type="dxa" w:w="120"/>
            </w:tcMar>
          </w:tcPr>
          <w:p>
            <w:r>
              <w:rPr>
                <w:b/>
                <w:bCs/>
              </w:rPr>
              <w:t xml:space="preserve">Content Readability</w:t>
            </w:r>
          </w:p>
        </w:tc>
        <w:tc>
          <w:tcPr>
            <w:tcW w:type="dxa" w:w="7200"/>
            <w:tcMar>
              <w:top w:type="dxa" w:w="100"/>
              <w:left w:type="dxa" w:w="120"/>
              <w:bottom w:type="dxa" w:w="100"/>
              <w:right w:type="dxa" w:w="120"/>
            </w:tcMar>
          </w:tcPr>
          <w:p>
            <w:r>
              <w:rPr>
                <w:b w:val="false"/>
                <w:bCs w:val="false"/>
              </w:rPr>
              <w:t xml:space="preserve">Not flagged as an issue.</w:t>
            </w:r>
          </w:p>
        </w:tc>
      </w:tr>
      <w:tr>
        <w:tc>
          <w:tcPr>
            <w:tcW w:type="dxa" w:w="2400"/>
            <w:tcMar>
              <w:top w:type="dxa" w:w="100"/>
              <w:left w:type="dxa" w:w="120"/>
              <w:bottom w:type="dxa" w:w="100"/>
              <w:right w:type="dxa" w:w="120"/>
            </w:tcMar>
          </w:tcPr>
          <w:p>
            <w:r>
              <w:rPr>
                <w:b/>
                <w:bCs/>
              </w:rPr>
              <w:t xml:space="preserve">Search and Discoverability</w:t>
            </w:r>
          </w:p>
        </w:tc>
        <w:tc>
          <w:tcPr>
            <w:tcW w:type="dxa" w:w="7200"/>
            <w:tcMar>
              <w:top w:type="dxa" w:w="100"/>
              <w:left w:type="dxa" w:w="120"/>
              <w:bottom w:type="dxa" w:w="100"/>
              <w:right w:type="dxa" w:w="120"/>
            </w:tcMar>
          </w:tcPr>
          <w:p>
            <w:r>
              <w:rPr>
                <w:b w:val="false"/>
                <w:bCs w:val="false"/>
              </w:rPr>
              <w:t xml:space="preserve">Not flagged as an issue.</w:t>
            </w:r>
          </w:p>
        </w:tc>
      </w:tr>
      <w:tr>
        <w:tc>
          <w:tcPr>
            <w:tcW w:type="dxa" w:w="2400"/>
            <w:tcMar>
              <w:top w:type="dxa" w:w="100"/>
              <w:left w:type="dxa" w:w="120"/>
              <w:bottom w:type="dxa" w:w="100"/>
              <w:right w:type="dxa" w:w="120"/>
            </w:tcMar>
          </w:tcPr>
          <w:p>
            <w:r>
              <w:rPr>
                <w:b/>
                <w:bCs/>
              </w:rPr>
              <w:t xml:space="preserve">Performance Perception</w:t>
            </w:r>
          </w:p>
        </w:tc>
        <w:tc>
          <w:tcPr>
            <w:tcW w:type="dxa" w:w="7200"/>
            <w:tcMar>
              <w:top w:type="dxa" w:w="100"/>
              <w:left w:type="dxa" w:w="120"/>
              <w:bottom w:type="dxa" w:w="100"/>
              <w:right w:type="dxa" w:w="120"/>
            </w:tcMar>
          </w:tcPr>
          <w:p>
            <w:r>
              <w:rPr>
                <w:b w:val="false"/>
                <w:bCs w:val="false"/>
              </w:rPr>
              <w:t xml:space="preserve">Undermined by crash reports and stuck installs.</w:t>
            </w:r>
          </w:p>
        </w:tc>
      </w:tr>
      <w:tr>
        <w:tc>
          <w:tcPr>
            <w:tcW w:type="dxa" w:w="2400"/>
            <w:tcMar>
              <w:top w:type="dxa" w:w="100"/>
              <w:left w:type="dxa" w:w="120"/>
              <w:bottom w:type="dxa" w:w="100"/>
              <w:right w:type="dxa" w:w="120"/>
            </w:tcMar>
          </w:tcPr>
          <w:p>
            <w:r>
              <w:rPr>
                <w:b/>
                <w:bCs/>
              </w:rPr>
              <w:t xml:space="preserve">Trust and Credibility</w:t>
            </w:r>
          </w:p>
        </w:tc>
        <w:tc>
          <w:tcPr>
            <w:tcW w:type="dxa" w:w="7200"/>
            <w:tcMar>
              <w:top w:type="dxa" w:w="100"/>
              <w:left w:type="dxa" w:w="120"/>
              <w:bottom w:type="dxa" w:w="100"/>
              <w:right w:type="dxa" w:w="120"/>
            </w:tcMar>
          </w:tcPr>
          <w:p>
            <w:r>
              <w:rPr>
                <w:b w:val="false"/>
                <w:bCs w:val="false"/>
              </w:rPr>
              <w:t xml:space="preserve">Damaged specifically around paid programs - users report paying and then being unable to access content, with slow support response.</w:t>
            </w:r>
          </w:p>
        </w:tc>
      </w:tr>
      <w:tr>
        <w:tc>
          <w:tcPr>
            <w:tcW w:type="dxa" w:w="2400"/>
            <w:tcMar>
              <w:top w:type="dxa" w:w="100"/>
              <w:left w:type="dxa" w:w="120"/>
              <w:bottom w:type="dxa" w:w="100"/>
              <w:right w:type="dxa" w:w="120"/>
            </w:tcMar>
          </w:tcPr>
          <w:p>
            <w:r>
              <w:rPr>
                <w:b/>
                <w:bCs/>
              </w:rPr>
              <w:t xml:space="preserve">Personalization</w:t>
            </w:r>
          </w:p>
        </w:tc>
        <w:tc>
          <w:tcPr>
            <w:tcW w:type="dxa" w:w="7200"/>
            <w:tcMar>
              <w:top w:type="dxa" w:w="100"/>
              <w:left w:type="dxa" w:w="120"/>
              <w:bottom w:type="dxa" w:w="100"/>
              <w:right w:type="dxa" w:w="120"/>
            </w:tcMar>
          </w:tcPr>
          <w:p>
            <w:r>
              <w:rPr>
                <w:b w:val="false"/>
                <w:bCs w:val="false"/>
              </w:rPr>
              <w:t xml:space="preserve">Not flagged as an issue.</w:t>
            </w:r>
          </w:p>
        </w:tc>
      </w:tr>
      <w:tr>
        <w:tc>
          <w:tcPr>
            <w:tcW w:type="dxa" w:w="2400"/>
            <w:tcMar>
              <w:top w:type="dxa" w:w="100"/>
              <w:left w:type="dxa" w:w="120"/>
              <w:bottom w:type="dxa" w:w="100"/>
              <w:right w:type="dxa" w:w="120"/>
            </w:tcMar>
          </w:tcPr>
          <w:p>
            <w:r>
              <w:rPr>
                <w:b/>
                <w:bCs/>
              </w:rPr>
              <w:t xml:space="preserve">User Satisfaction</w:t>
            </w:r>
          </w:p>
        </w:tc>
        <w:tc>
          <w:tcPr>
            <w:tcW w:type="dxa" w:w="7200"/>
            <w:tcMar>
              <w:top w:type="dxa" w:w="100"/>
              <w:left w:type="dxa" w:w="120"/>
              <w:bottom w:type="dxa" w:w="100"/>
              <w:right w:type="dxa" w:w="120"/>
            </w:tcMar>
          </w:tcPr>
          <w:p>
            <w:r>
              <w:rPr>
                <w:b w:val="false"/>
                <w:bCs w:val="false"/>
              </w:rPr>
              <w:t xml:space="preserve">Polarized - high among users with no technical issues, very low among those hitting login or payment failures.</w:t>
            </w:r>
          </w:p>
        </w:tc>
      </w:tr>
    </w:tbl>
    <w:p>
      <w:r>
        <w:br w:type="page"/>
      </w:r>
    </w:p>
    <w:p>
      <w:pPr>
        <w:pStyle w:val="Heading1"/>
        <w:spacing w:after="150" w:before="200"/>
      </w:pPr>
      <w:r>
        <w:t xml:space="preserve">3. Vipassana Pune Website (punna.dhamma.org)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2E5B4F" w:val="clear"/>
            <w:tcMar>
              <w:top w:type="dxa" w:w="100"/>
              <w:left w:type="dxa" w:w="120"/>
              <w:bottom w:type="dxa" w:w="100"/>
              <w:right w:type="dxa" w:w="120"/>
            </w:tcMar>
          </w:tcPr>
          <w:p>
            <w:r>
              <w:rPr>
                <w:b/>
                <w:bCs/>
                <w:color w:val="FFFFFF"/>
              </w:rPr>
              <w:t xml:space="preserve">Parameter</w:t>
            </w:r>
          </w:p>
        </w:tc>
        <w:tc>
          <w:tcPr>
            <w:tcW w:type="dxa" w:w="7200"/>
            <w:shd w:fill="2E5B4F" w:val="clear"/>
            <w:tcMar>
              <w:top w:type="dxa" w:w="100"/>
              <w:left w:type="dxa" w:w="120"/>
              <w:bottom w:type="dxa" w:w="100"/>
              <w:right w:type="dxa" w:w="120"/>
            </w:tcMar>
          </w:tcPr>
          <w:p>
            <w:r>
              <w:rPr>
                <w:b/>
                <w:bCs/>
                <w:color w:val="FFFFFF"/>
              </w:rPr>
              <w:t xml:space="preserve">Flaws / Design Issues Identified</w:t>
            </w:r>
          </w:p>
        </w:tc>
      </w:tr>
      <w:tr>
        <w:tc>
          <w:tcPr>
            <w:tcW w:type="dxa" w:w="2400"/>
            <w:tcMar>
              <w:top w:type="dxa" w:w="100"/>
              <w:left w:type="dxa" w:w="120"/>
              <w:bottom w:type="dxa" w:w="100"/>
              <w:right w:type="dxa" w:w="120"/>
            </w:tcMar>
          </w:tcPr>
          <w:p>
            <w:r>
              <w:rPr>
                <w:b/>
                <w:bCs/>
              </w:rPr>
              <w:t xml:space="preserve">Learnability</w:t>
            </w:r>
          </w:p>
        </w:tc>
        <w:tc>
          <w:tcPr>
            <w:tcW w:type="dxa" w:w="7200"/>
            <w:tcMar>
              <w:top w:type="dxa" w:w="100"/>
              <w:left w:type="dxa" w:w="120"/>
              <w:bottom w:type="dxa" w:w="100"/>
              <w:right w:type="dxa" w:w="120"/>
            </w:tcMar>
          </w:tcPr>
          <w:p>
            <w:r>
              <w:rPr>
                <w:b w:val="false"/>
                <w:bCs w:val="false"/>
              </w:rPr>
              <w:t xml:space="preserve">A first-time visitor is placed into dense procedural and philosophical text before being clearly told the one practical next step; the New Student vs. Old Student distinction is repeated many times in prose but not reinforced visually (no icon, colour-coding, or toggle).</w:t>
            </w:r>
          </w:p>
        </w:tc>
      </w:tr>
      <w:tr>
        <w:tc>
          <w:tcPr>
            <w:tcW w:type="dxa" w:w="2400"/>
            <w:tcMar>
              <w:top w:type="dxa" w:w="100"/>
              <w:left w:type="dxa" w:w="120"/>
              <w:bottom w:type="dxa" w:w="100"/>
              <w:right w:type="dxa" w:w="120"/>
            </w:tcMar>
          </w:tcPr>
          <w:p>
            <w:r>
              <w:rPr>
                <w:b/>
                <w:bCs/>
              </w:rPr>
              <w:t xml:space="preserve">Usability</w:t>
            </w:r>
          </w:p>
        </w:tc>
        <w:tc>
          <w:tcPr>
            <w:tcW w:type="dxa" w:w="7200"/>
            <w:tcMar>
              <w:top w:type="dxa" w:w="100"/>
              <w:left w:type="dxa" w:w="120"/>
              <w:bottom w:type="dxa" w:w="100"/>
              <w:right w:type="dxa" w:w="120"/>
            </w:tcMar>
          </w:tcPr>
          <w:p>
            <w:r>
              <w:rPr>
                <w:b w:val="false"/>
                <w:bCs w:val="false"/>
              </w:rPr>
              <w:t xml:space="preserve">The core task (applying for a course) works, but requires reading long blocks of content first, and course scheduling happens on a separate site (schedule.vridhamma.org), adding an extra hop.</w:t>
            </w:r>
          </w:p>
        </w:tc>
      </w:tr>
      <w:tr>
        <w:tc>
          <w:tcPr>
            <w:tcW w:type="dxa" w:w="2400"/>
            <w:tcMar>
              <w:top w:type="dxa" w:w="100"/>
              <w:left w:type="dxa" w:w="120"/>
              <w:bottom w:type="dxa" w:w="100"/>
              <w:right w:type="dxa" w:w="120"/>
            </w:tcMar>
          </w:tcPr>
          <w:p>
            <w:r>
              <w:rPr>
                <w:b/>
                <w:bCs/>
              </w:rPr>
              <w:t xml:space="preserve">Consistency</w:t>
            </w:r>
          </w:p>
        </w:tc>
        <w:tc>
          <w:tcPr>
            <w:tcW w:type="dxa" w:w="7200"/>
            <w:tcMar>
              <w:top w:type="dxa" w:w="100"/>
              <w:left w:type="dxa" w:w="120"/>
              <w:bottom w:type="dxa" w:w="100"/>
              <w:right w:type="dxa" w:w="120"/>
            </w:tcMar>
          </w:tcPr>
          <w:p>
            <w:r>
              <w:rPr>
                <w:b w:val="false"/>
                <w:bCs w:val="false"/>
              </w:rPr>
              <w:t xml:space="preserve">The same "Are you an old student?" Yes/No confirmation dialog appears three separate times (for One Day Courses, Group Sittings, and WhatsApp announcements), each pointing to a differently coded page, suggesting the site was patched over time rather than built with reusable components.</w:t>
            </w:r>
          </w:p>
        </w:tc>
      </w:tr>
      <w:tr>
        <w:tc>
          <w:tcPr>
            <w:tcW w:type="dxa" w:w="2400"/>
            <w:tcMar>
              <w:top w:type="dxa" w:w="100"/>
              <w:left w:type="dxa" w:w="120"/>
              <w:bottom w:type="dxa" w:w="100"/>
              <w:right w:type="dxa" w:w="120"/>
            </w:tcMar>
          </w:tcPr>
          <w:p>
            <w:r>
              <w:rPr>
                <w:b/>
                <w:bCs/>
              </w:rPr>
              <w:t xml:space="preserve">Use of Metaphors</w:t>
            </w:r>
          </w:p>
        </w:tc>
        <w:tc>
          <w:tcPr>
            <w:tcW w:type="dxa" w:w="7200"/>
            <w:tcMar>
              <w:top w:type="dxa" w:w="100"/>
              <w:left w:type="dxa" w:w="120"/>
              <w:bottom w:type="dxa" w:w="100"/>
              <w:right w:type="dxa" w:w="120"/>
            </w:tcMar>
          </w:tcPr>
          <w:p>
            <w:r>
              <w:rPr>
                <w:b w:val="false"/>
                <w:bCs w:val="false"/>
              </w:rPr>
              <w:t xml:space="preserve">Minimal use of metaphor or iconography; the site relies almost entirely on plain text links to distinguish course types and user paths.</w:t>
            </w:r>
          </w:p>
        </w:tc>
      </w:tr>
      <w:tr>
        <w:tc>
          <w:tcPr>
            <w:tcW w:type="dxa" w:w="2400"/>
            <w:tcMar>
              <w:top w:type="dxa" w:w="100"/>
              <w:left w:type="dxa" w:w="120"/>
              <w:bottom w:type="dxa" w:w="100"/>
              <w:right w:type="dxa" w:w="120"/>
            </w:tcMar>
          </w:tcPr>
          <w:p>
            <w:r>
              <w:rPr>
                <w:b/>
                <w:bCs/>
              </w:rPr>
              <w:t xml:space="preserve">Navigation Structure</w:t>
            </w:r>
          </w:p>
        </w:tc>
        <w:tc>
          <w:tcPr>
            <w:tcW w:type="dxa" w:w="7200"/>
            <w:tcMar>
              <w:top w:type="dxa" w:w="100"/>
              <w:left w:type="dxa" w:w="120"/>
              <w:bottom w:type="dxa" w:w="100"/>
              <w:right w:type="dxa" w:w="120"/>
            </w:tcMar>
          </w:tcPr>
          <w:p>
            <w:r>
              <w:rPr>
                <w:b w:val="false"/>
                <w:bCs w:val="false"/>
              </w:rPr>
              <w:t xml:space="preserve">Several menu items ("Apply for 10 day course", "Introduction to the Technique") point to "#" placeholders or the same generic page rather than dedicated content.</w:t>
            </w:r>
          </w:p>
        </w:tc>
      </w:tr>
      <w:tr>
        <w:tc>
          <w:tcPr>
            <w:tcW w:type="dxa" w:w="2400"/>
            <w:tcMar>
              <w:top w:type="dxa" w:w="100"/>
              <w:left w:type="dxa" w:w="120"/>
              <w:bottom w:type="dxa" w:w="100"/>
              <w:right w:type="dxa" w:w="120"/>
            </w:tcMar>
          </w:tcPr>
          <w:p>
            <w:r>
              <w:rPr>
                <w:b/>
                <w:bCs/>
              </w:rPr>
              <w:t xml:space="preserve">Visual Hierarchy</w:t>
            </w:r>
          </w:p>
        </w:tc>
        <w:tc>
          <w:tcPr>
            <w:tcW w:type="dxa" w:w="7200"/>
            <w:tcMar>
              <w:top w:type="dxa" w:w="100"/>
              <w:left w:type="dxa" w:w="120"/>
              <w:bottom w:type="dxa" w:w="100"/>
              <w:right w:type="dxa" w:w="120"/>
            </w:tcMar>
          </w:tcPr>
          <w:p>
            <w:r>
              <w:rPr>
                <w:b w:val="false"/>
                <w:bCs w:val="false"/>
              </w:rPr>
              <w:t xml:space="preserve">Long, uniform-weight paragraphs dominate the homepage with no strong visual emphasis directing a first-time visitor to the one action that matters most.</w:t>
            </w:r>
          </w:p>
        </w:tc>
      </w:tr>
      <w:tr>
        <w:tc>
          <w:tcPr>
            <w:tcW w:type="dxa" w:w="2400"/>
            <w:tcMar>
              <w:top w:type="dxa" w:w="100"/>
              <w:left w:type="dxa" w:w="120"/>
              <w:bottom w:type="dxa" w:w="100"/>
              <w:right w:type="dxa" w:w="120"/>
            </w:tcMar>
          </w:tcPr>
          <w:p>
            <w:r>
              <w:rPr>
                <w:b/>
                <w:bCs/>
              </w:rPr>
              <w:t xml:space="preserve">Accessibility</w:t>
            </w:r>
          </w:p>
        </w:tc>
        <w:tc>
          <w:tcPr>
            <w:tcW w:type="dxa" w:w="7200"/>
            <w:tcMar>
              <w:top w:type="dxa" w:w="100"/>
              <w:left w:type="dxa" w:w="120"/>
              <w:bottom w:type="dxa" w:w="100"/>
              <w:right w:type="dxa" w:w="120"/>
            </w:tcMar>
          </w:tcPr>
          <w:p>
            <w:r>
              <w:rPr>
                <w:b w:val="false"/>
                <w:bCs w:val="false"/>
              </w:rPr>
              <w:t xml:space="preserve">Dense, unstructured paragraphs and three repeated popup dialogs could be difficult to parse for screen-reader users; no visible accessibility affordances.</w:t>
            </w:r>
          </w:p>
        </w:tc>
      </w:tr>
      <w:tr>
        <w:tc>
          <w:tcPr>
            <w:tcW w:type="dxa" w:w="2400"/>
            <w:tcMar>
              <w:top w:type="dxa" w:w="100"/>
              <w:left w:type="dxa" w:w="120"/>
              <w:bottom w:type="dxa" w:w="100"/>
              <w:right w:type="dxa" w:w="120"/>
            </w:tcMar>
          </w:tcPr>
          <w:p>
            <w:r>
              <w:rPr>
                <w:b/>
                <w:bCs/>
              </w:rPr>
              <w:t xml:space="preserve">Responsiveness</w:t>
            </w:r>
          </w:p>
        </w:tc>
        <w:tc>
          <w:tcPr>
            <w:tcW w:type="dxa" w:w="7200"/>
            <w:tcMar>
              <w:top w:type="dxa" w:w="100"/>
              <w:left w:type="dxa" w:w="120"/>
              <w:bottom w:type="dxa" w:w="100"/>
              <w:right w:type="dxa" w:w="120"/>
            </w:tcMar>
          </w:tcPr>
          <w:p>
            <w:r>
              <w:rPr>
                <w:b w:val="false"/>
                <w:bCs w:val="false"/>
              </w:rPr>
              <w:t xml:space="preserve">The repeated popups may be especially disorienting on mobile, where they stack awkwardly with a long single-page scroll.</w:t>
            </w:r>
          </w:p>
        </w:tc>
      </w:tr>
      <w:tr>
        <w:tc>
          <w:tcPr>
            <w:tcW w:type="dxa" w:w="2400"/>
            <w:tcMar>
              <w:top w:type="dxa" w:w="100"/>
              <w:left w:type="dxa" w:w="120"/>
              <w:bottom w:type="dxa" w:w="100"/>
              <w:right w:type="dxa" w:w="120"/>
            </w:tcMar>
          </w:tcPr>
          <w:p>
            <w:r>
              <w:rPr>
                <w:b/>
                <w:bCs/>
              </w:rPr>
              <w:t xml:space="preserve">Efficiency of Interaction</w:t>
            </w:r>
          </w:p>
        </w:tc>
        <w:tc>
          <w:tcPr>
            <w:tcW w:type="dxa" w:w="7200"/>
            <w:tcMar>
              <w:top w:type="dxa" w:w="100"/>
              <w:left w:type="dxa" w:w="120"/>
              <w:bottom w:type="dxa" w:w="100"/>
              <w:right w:type="dxa" w:w="120"/>
            </w:tcMar>
          </w:tcPr>
          <w:p>
            <w:r>
              <w:rPr>
                <w:b w:val="false"/>
                <w:bCs w:val="false"/>
              </w:rPr>
              <w:t xml:space="preserve">The old-student confirmation must be answered separately for each of three different features rather than being remembered once per visit.</w:t>
            </w:r>
          </w:p>
        </w:tc>
      </w:tr>
      <w:tr>
        <w:tc>
          <w:tcPr>
            <w:tcW w:type="dxa" w:w="2400"/>
            <w:tcMar>
              <w:top w:type="dxa" w:w="100"/>
              <w:left w:type="dxa" w:w="120"/>
              <w:bottom w:type="dxa" w:w="100"/>
              <w:right w:type="dxa" w:w="120"/>
            </w:tcMar>
          </w:tcPr>
          <w:p>
            <w:r>
              <w:rPr>
                <w:b/>
                <w:bCs/>
              </w:rPr>
              <w:t xml:space="preserve">Feedback and System Status</w:t>
            </w:r>
          </w:p>
        </w:tc>
        <w:tc>
          <w:tcPr>
            <w:tcW w:type="dxa" w:w="7200"/>
            <w:tcMar>
              <w:top w:type="dxa" w:w="100"/>
              <w:left w:type="dxa" w:w="120"/>
              <w:bottom w:type="dxa" w:w="100"/>
              <w:right w:type="dxa" w:w="120"/>
            </w:tcMar>
          </w:tcPr>
          <w:p>
            <w:r>
              <w:rPr>
                <w:b w:val="false"/>
                <w:bCs w:val="false"/>
              </w:rPr>
              <w:t xml:space="preserve">Applicants only receive an email/WhatsApp confirming receipt of their application, are told this is not an acceptance notice, and may wait up to a month for a decision - with no visible status tracker in between.</w:t>
            </w:r>
          </w:p>
        </w:tc>
      </w:tr>
      <w:tr>
        <w:tc>
          <w:tcPr>
            <w:tcW w:type="dxa" w:w="2400"/>
            <w:tcMar>
              <w:top w:type="dxa" w:w="100"/>
              <w:left w:type="dxa" w:w="120"/>
              <w:bottom w:type="dxa" w:w="100"/>
              <w:right w:type="dxa" w:w="120"/>
            </w:tcMar>
          </w:tcPr>
          <w:p>
            <w:r>
              <w:rPr>
                <w:b/>
                <w:bCs/>
              </w:rPr>
              <w:t xml:space="preserve">Error Prevention and Recovery</w:t>
            </w:r>
          </w:p>
        </w:tc>
        <w:tc>
          <w:tcPr>
            <w:tcW w:type="dxa" w:w="7200"/>
            <w:tcMar>
              <w:top w:type="dxa" w:w="100"/>
              <w:left w:type="dxa" w:w="120"/>
              <w:bottom w:type="dxa" w:w="100"/>
              <w:right w:type="dxa" w:w="120"/>
            </w:tcMar>
          </w:tcPr>
          <w:p>
            <w:r>
              <w:rPr>
                <w:b w:val="false"/>
                <w:bCs w:val="false"/>
              </w:rPr>
              <w:t xml:space="preserve">No indication of what happens if an application is incomplete or the wrong course path is chosen.</w:t>
            </w:r>
          </w:p>
        </w:tc>
      </w:tr>
      <w:tr>
        <w:tc>
          <w:tcPr>
            <w:tcW w:type="dxa" w:w="2400"/>
            <w:tcMar>
              <w:top w:type="dxa" w:w="100"/>
              <w:left w:type="dxa" w:w="120"/>
              <w:bottom w:type="dxa" w:w="100"/>
              <w:right w:type="dxa" w:w="120"/>
            </w:tcMar>
          </w:tcPr>
          <w:p>
            <w:r>
              <w:rPr>
                <w:b/>
                <w:bCs/>
              </w:rPr>
              <w:t xml:space="preserve">Aesthetic and Minimalist Design</w:t>
            </w:r>
          </w:p>
        </w:tc>
        <w:tc>
          <w:tcPr>
            <w:tcW w:type="dxa" w:w="7200"/>
            <w:tcMar>
              <w:top w:type="dxa" w:w="100"/>
              <w:left w:type="dxa" w:w="120"/>
              <w:bottom w:type="dxa" w:w="100"/>
              <w:right w:type="dxa" w:w="120"/>
            </w:tcMar>
          </w:tcPr>
          <w:p>
            <w:r>
              <w:rPr>
                <w:b w:val="false"/>
                <w:bCs w:val="false"/>
              </w:rPr>
              <w:t xml:space="preserve">The homepage combines course application, organisational philosophy, the Code of Discipline, and contact information in one long scroll without clear separation.</w:t>
            </w:r>
          </w:p>
        </w:tc>
      </w:tr>
      <w:tr>
        <w:tc>
          <w:tcPr>
            <w:tcW w:type="dxa" w:w="2400"/>
            <w:tcMar>
              <w:top w:type="dxa" w:w="100"/>
              <w:left w:type="dxa" w:w="120"/>
              <w:bottom w:type="dxa" w:w="100"/>
              <w:right w:type="dxa" w:w="120"/>
            </w:tcMar>
          </w:tcPr>
          <w:p>
            <w:r>
              <w:rPr>
                <w:b/>
                <w:bCs/>
              </w:rPr>
              <w:t xml:space="preserve">Content Readability</w:t>
            </w:r>
          </w:p>
        </w:tc>
        <w:tc>
          <w:tcPr>
            <w:tcW w:type="dxa" w:w="7200"/>
            <w:tcMar>
              <w:top w:type="dxa" w:w="100"/>
              <w:left w:type="dxa" w:w="120"/>
              <w:bottom w:type="dxa" w:w="100"/>
              <w:right w:type="dxa" w:w="120"/>
            </w:tcMar>
          </w:tcPr>
          <w:p>
            <w:r>
              <w:rPr>
                <w:b w:val="false"/>
                <w:bCs w:val="false"/>
              </w:rPr>
              <w:t xml:space="preserve">Multi-paragraph dense prose (course philosophy, founder history) is presented in long-form text with minimal visual breaks.</w:t>
            </w:r>
          </w:p>
        </w:tc>
      </w:tr>
      <w:tr>
        <w:tc>
          <w:tcPr>
            <w:tcW w:type="dxa" w:w="2400"/>
            <w:tcMar>
              <w:top w:type="dxa" w:w="100"/>
              <w:left w:type="dxa" w:w="120"/>
              <w:bottom w:type="dxa" w:w="100"/>
              <w:right w:type="dxa" w:w="120"/>
            </w:tcMar>
          </w:tcPr>
          <w:p>
            <w:r>
              <w:rPr>
                <w:b/>
                <w:bCs/>
              </w:rPr>
              <w:t xml:space="preserve">Search and Discoverability</w:t>
            </w:r>
          </w:p>
        </w:tc>
        <w:tc>
          <w:tcPr>
            <w:tcW w:type="dxa" w:w="7200"/>
            <w:tcMar>
              <w:top w:type="dxa" w:w="100"/>
              <w:left w:type="dxa" w:w="120"/>
              <w:bottom w:type="dxa" w:w="100"/>
              <w:right w:type="dxa" w:w="120"/>
            </w:tcMar>
          </w:tcPr>
          <w:p>
            <w:r>
              <w:rPr>
                <w:b w:val="false"/>
                <w:bCs w:val="false"/>
              </w:rPr>
              <w:t xml:space="preserve">No search bar; users must scroll and read carefully to find the course type relevant to them.</w:t>
            </w:r>
          </w:p>
        </w:tc>
      </w:tr>
      <w:tr>
        <w:tc>
          <w:tcPr>
            <w:tcW w:type="dxa" w:w="2400"/>
            <w:tcMar>
              <w:top w:type="dxa" w:w="100"/>
              <w:left w:type="dxa" w:w="120"/>
              <w:bottom w:type="dxa" w:w="100"/>
              <w:right w:type="dxa" w:w="120"/>
            </w:tcMar>
          </w:tcPr>
          <w:p>
            <w:r>
              <w:rPr>
                <w:b/>
                <w:bCs/>
              </w:rPr>
              <w:t xml:space="preserve">Performance Perception</w:t>
            </w:r>
          </w:p>
        </w:tc>
        <w:tc>
          <w:tcPr>
            <w:tcW w:type="dxa" w:w="7200"/>
            <w:tcMar>
              <w:top w:type="dxa" w:w="100"/>
              <w:left w:type="dxa" w:w="120"/>
              <w:bottom w:type="dxa" w:w="100"/>
              <w:right w:type="dxa" w:w="120"/>
            </w:tcMar>
          </w:tcPr>
          <w:p>
            <w:r>
              <w:rPr>
                <w:b w:val="false"/>
                <w:bCs w:val="false"/>
              </w:rPr>
              <w:t xml:space="preserve">Not enough evidence to assess.</w:t>
            </w:r>
          </w:p>
        </w:tc>
      </w:tr>
      <w:tr>
        <w:tc>
          <w:tcPr>
            <w:tcW w:type="dxa" w:w="2400"/>
            <w:tcMar>
              <w:top w:type="dxa" w:w="100"/>
              <w:left w:type="dxa" w:w="120"/>
              <w:bottom w:type="dxa" w:w="100"/>
              <w:right w:type="dxa" w:w="120"/>
            </w:tcMar>
          </w:tcPr>
          <w:p>
            <w:r>
              <w:rPr>
                <w:b/>
                <w:bCs/>
              </w:rPr>
              <w:t xml:space="preserve">Trust and Credibility</w:t>
            </w:r>
          </w:p>
        </w:tc>
        <w:tc>
          <w:tcPr>
            <w:tcW w:type="dxa" w:w="7200"/>
            <w:tcMar>
              <w:top w:type="dxa" w:w="100"/>
              <w:left w:type="dxa" w:w="120"/>
              <w:bottom w:type="dxa" w:w="100"/>
              <w:right w:type="dxa" w:w="120"/>
            </w:tcMar>
          </w:tcPr>
          <w:p>
            <w:r>
              <w:rPr>
                <w:b w:val="false"/>
                <w:bCs w:val="false"/>
              </w:rPr>
              <w:t xml:space="preserve">Detailed, transparent information about course discipline and structure builds trust, even though the presentation itself is dense.</w:t>
            </w:r>
          </w:p>
        </w:tc>
      </w:tr>
      <w:tr>
        <w:tc>
          <w:tcPr>
            <w:tcW w:type="dxa" w:w="2400"/>
            <w:tcMar>
              <w:top w:type="dxa" w:w="100"/>
              <w:left w:type="dxa" w:w="120"/>
              <w:bottom w:type="dxa" w:w="100"/>
              <w:right w:type="dxa" w:w="120"/>
            </w:tcMar>
          </w:tcPr>
          <w:p>
            <w:r>
              <w:rPr>
                <w:b/>
                <w:bCs/>
              </w:rPr>
              <w:t xml:space="preserve">Personalization</w:t>
            </w:r>
          </w:p>
        </w:tc>
        <w:tc>
          <w:tcPr>
            <w:tcW w:type="dxa" w:w="7200"/>
            <w:tcMar>
              <w:top w:type="dxa" w:w="100"/>
              <w:left w:type="dxa" w:w="120"/>
              <w:bottom w:type="dxa" w:w="100"/>
              <w:right w:type="dxa" w:w="120"/>
            </w:tcMar>
          </w:tcPr>
          <w:p>
            <w:r>
              <w:rPr>
                <w:b w:val="false"/>
                <w:bCs w:val="false"/>
              </w:rPr>
              <w:t xml:space="preserve">None - identical content is shown to every visitor regardless of new/old student status until manually specified via the repeated popups.</w:t>
            </w:r>
          </w:p>
        </w:tc>
      </w:tr>
      <w:tr>
        <w:tc>
          <w:tcPr>
            <w:tcW w:type="dxa" w:w="2400"/>
            <w:tcMar>
              <w:top w:type="dxa" w:w="100"/>
              <w:left w:type="dxa" w:w="120"/>
              <w:bottom w:type="dxa" w:w="100"/>
              <w:right w:type="dxa" w:w="120"/>
            </w:tcMar>
          </w:tcPr>
          <w:p>
            <w:r>
              <w:rPr>
                <w:b/>
                <w:bCs/>
              </w:rPr>
              <w:t xml:space="preserve">User Satisfaction</w:t>
            </w:r>
          </w:p>
        </w:tc>
        <w:tc>
          <w:tcPr>
            <w:tcW w:type="dxa" w:w="7200"/>
            <w:tcMar>
              <w:top w:type="dxa" w:w="100"/>
              <w:left w:type="dxa" w:w="120"/>
              <w:bottom w:type="dxa" w:w="100"/>
              <w:right w:type="dxa" w:w="120"/>
            </w:tcMar>
          </w:tcPr>
          <w:p>
            <w:r>
              <w:rPr>
                <w:b w:val="false"/>
                <w:bCs w:val="false"/>
              </w:rPr>
              <w:t xml:space="preserve">Functional but requires patience; feels more like an institutional notice board than a modern, guided web experience.</w:t>
            </w:r>
          </w:p>
        </w:tc>
      </w:tr>
    </w:tbl>
    <w:p>
      <w:r>
        <w:br w:type="page"/>
      </w:r>
    </w:p>
    <w:p>
      <w:pPr>
        <w:pStyle w:val="Heading1"/>
        <w:spacing w:after="150" w:before="200"/>
      </w:pPr>
      <w:r>
        <w:t xml:space="preserve">4. Art of Living App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2E5B4F" w:val="clear"/>
            <w:tcMar>
              <w:top w:type="dxa" w:w="100"/>
              <w:left w:type="dxa" w:w="120"/>
              <w:bottom w:type="dxa" w:w="100"/>
              <w:right w:type="dxa" w:w="120"/>
            </w:tcMar>
          </w:tcPr>
          <w:p>
            <w:r>
              <w:rPr>
                <w:b/>
                <w:bCs/>
                <w:color w:val="FFFFFF"/>
              </w:rPr>
              <w:t xml:space="preserve">Parameter</w:t>
            </w:r>
          </w:p>
        </w:tc>
        <w:tc>
          <w:tcPr>
            <w:tcW w:type="dxa" w:w="7200"/>
            <w:shd w:fill="2E5B4F" w:val="clear"/>
            <w:tcMar>
              <w:top w:type="dxa" w:w="100"/>
              <w:left w:type="dxa" w:w="120"/>
              <w:bottom w:type="dxa" w:w="100"/>
              <w:right w:type="dxa" w:w="120"/>
            </w:tcMar>
          </w:tcPr>
          <w:p>
            <w:r>
              <w:rPr>
                <w:b/>
                <w:bCs/>
                <w:color w:val="FFFFFF"/>
              </w:rPr>
              <w:t xml:space="preserve">Flaws / Design Issues Identified</w:t>
            </w:r>
          </w:p>
        </w:tc>
      </w:tr>
      <w:tr>
        <w:tc>
          <w:tcPr>
            <w:tcW w:type="dxa" w:w="2400"/>
            <w:tcMar>
              <w:top w:type="dxa" w:w="100"/>
              <w:left w:type="dxa" w:w="120"/>
              <w:bottom w:type="dxa" w:w="100"/>
              <w:right w:type="dxa" w:w="120"/>
            </w:tcMar>
          </w:tcPr>
          <w:p>
            <w:r>
              <w:rPr>
                <w:b/>
                <w:bCs/>
              </w:rPr>
              <w:t xml:space="preserve">Learnability</w:t>
            </w:r>
          </w:p>
        </w:tc>
        <w:tc>
          <w:tcPr>
            <w:tcW w:type="dxa" w:w="7200"/>
            <w:tcMar>
              <w:top w:type="dxa" w:w="100"/>
              <w:left w:type="dxa" w:w="120"/>
              <w:bottom w:type="dxa" w:w="100"/>
              <w:right w:type="dxa" w:w="120"/>
            </w:tcMar>
          </w:tcPr>
          <w:p>
            <w:r>
              <w:rPr>
                <w:b w:val="false"/>
                <w:bCs w:val="false"/>
              </w:rPr>
              <w:t xml:space="preserve">Not strongly flagged; general onboarding is reasonable, though overall interface stability has been described as inconsistent.</w:t>
            </w:r>
          </w:p>
        </w:tc>
      </w:tr>
      <w:tr>
        <w:tc>
          <w:tcPr>
            <w:tcW w:type="dxa" w:w="2400"/>
            <w:tcMar>
              <w:top w:type="dxa" w:w="100"/>
              <w:left w:type="dxa" w:w="120"/>
              <w:bottom w:type="dxa" w:w="100"/>
              <w:right w:type="dxa" w:w="120"/>
            </w:tcMar>
          </w:tcPr>
          <w:p>
            <w:r>
              <w:rPr>
                <w:b/>
                <w:bCs/>
              </w:rPr>
              <w:t xml:space="preserve">Usability</w:t>
            </w:r>
          </w:p>
        </w:tc>
        <w:tc>
          <w:tcPr>
            <w:tcW w:type="dxa" w:w="7200"/>
            <w:tcMar>
              <w:top w:type="dxa" w:w="100"/>
              <w:left w:type="dxa" w:w="120"/>
              <w:bottom w:type="dxa" w:w="100"/>
              <w:right w:type="dxa" w:w="120"/>
            </w:tcMar>
          </w:tcPr>
          <w:p>
            <w:r>
              <w:rPr>
                <w:b w:val="false"/>
                <w:bCs w:val="false"/>
              </w:rPr>
              <w:t xml:space="preserve">Users have specifically flagged weak navigation and inconsistent app stability, even while praising the actual spiritual content.</w:t>
            </w:r>
          </w:p>
        </w:tc>
      </w:tr>
      <w:tr>
        <w:tc>
          <w:tcPr>
            <w:tcW w:type="dxa" w:w="2400"/>
            <w:tcMar>
              <w:top w:type="dxa" w:w="100"/>
              <w:left w:type="dxa" w:w="120"/>
              <w:bottom w:type="dxa" w:w="100"/>
              <w:right w:type="dxa" w:w="120"/>
            </w:tcMar>
          </w:tcPr>
          <w:p>
            <w:r>
              <w:rPr>
                <w:b/>
                <w:bCs/>
              </w:rPr>
              <w:t xml:space="preserve">Consistency</w:t>
            </w:r>
          </w:p>
        </w:tc>
        <w:tc>
          <w:tcPr>
            <w:tcW w:type="dxa" w:w="7200"/>
            <w:tcMar>
              <w:top w:type="dxa" w:w="100"/>
              <w:left w:type="dxa" w:w="120"/>
              <w:bottom w:type="dxa" w:w="100"/>
              <w:right w:type="dxa" w:w="120"/>
            </w:tcMar>
          </w:tcPr>
          <w:p>
            <w:r>
              <w:rPr>
                <w:b w:val="false"/>
                <w:bCs w:val="false"/>
              </w:rPr>
              <w:t xml:space="preserve">A stream of generic "bug fix" and "minor UI improvement" release notes in quick succession suggests the redesigned interface required repeated patching rather than a stable, validated design system.</w:t>
            </w:r>
          </w:p>
        </w:tc>
      </w:tr>
      <w:tr>
        <w:tc>
          <w:tcPr>
            <w:tcW w:type="dxa" w:w="2400"/>
            <w:tcMar>
              <w:top w:type="dxa" w:w="100"/>
              <w:left w:type="dxa" w:w="120"/>
              <w:bottom w:type="dxa" w:w="100"/>
              <w:right w:type="dxa" w:w="120"/>
            </w:tcMar>
          </w:tcPr>
          <w:p>
            <w:r>
              <w:rPr>
                <w:b/>
                <w:bCs/>
              </w:rPr>
              <w:t xml:space="preserve">Use of Metaphors</w:t>
            </w:r>
          </w:p>
        </w:tc>
        <w:tc>
          <w:tcPr>
            <w:tcW w:type="dxa" w:w="7200"/>
            <w:tcMar>
              <w:top w:type="dxa" w:w="100"/>
              <w:left w:type="dxa" w:w="120"/>
              <w:bottom w:type="dxa" w:w="100"/>
              <w:right w:type="dxa" w:w="120"/>
            </w:tcMar>
          </w:tcPr>
          <w:p>
            <w:r>
              <w:rPr>
                <w:b w:val="false"/>
                <w:bCs w:val="false"/>
              </w:rPr>
              <w:t xml:space="preserve">One reviewer described the content delivery as feeling "too bookish" compared to competing apps, i.e. more like reading a textbook than an interactive spiritual companion.</w:t>
            </w:r>
          </w:p>
        </w:tc>
      </w:tr>
      <w:tr>
        <w:tc>
          <w:tcPr>
            <w:tcW w:type="dxa" w:w="2400"/>
            <w:tcMar>
              <w:top w:type="dxa" w:w="100"/>
              <w:left w:type="dxa" w:w="120"/>
              <w:bottom w:type="dxa" w:w="100"/>
              <w:right w:type="dxa" w:w="120"/>
            </w:tcMar>
          </w:tcPr>
          <w:p>
            <w:r>
              <w:rPr>
                <w:b/>
                <w:bCs/>
              </w:rPr>
              <w:t xml:space="preserve">Navigation Structure</w:t>
            </w:r>
          </w:p>
        </w:tc>
        <w:tc>
          <w:tcPr>
            <w:tcW w:type="dxa" w:w="7200"/>
            <w:tcMar>
              <w:top w:type="dxa" w:w="100"/>
              <w:left w:type="dxa" w:w="120"/>
              <w:bottom w:type="dxa" w:w="100"/>
              <w:right w:type="dxa" w:w="120"/>
            </w:tcMar>
          </w:tcPr>
          <w:p>
            <w:r>
              <w:rPr>
                <w:b w:val="false"/>
                <w:bCs w:val="false"/>
              </w:rPr>
              <w:t xml:space="preserve">After a major redesign, at least one user reported losing access to the full English video library that was available in the older version - a regression in content discoverability.</w:t>
            </w:r>
          </w:p>
        </w:tc>
      </w:tr>
      <w:tr>
        <w:tc>
          <w:tcPr>
            <w:tcW w:type="dxa" w:w="2400"/>
            <w:tcMar>
              <w:top w:type="dxa" w:w="100"/>
              <w:left w:type="dxa" w:w="120"/>
              <w:bottom w:type="dxa" w:w="100"/>
              <w:right w:type="dxa" w:w="120"/>
            </w:tcMar>
          </w:tcPr>
          <w:p>
            <w:r>
              <w:rPr>
                <w:b/>
                <w:bCs/>
              </w:rPr>
              <w:t xml:space="preserve">Visual Hierarchy</w:t>
            </w:r>
          </w:p>
        </w:tc>
        <w:tc>
          <w:tcPr>
            <w:tcW w:type="dxa" w:w="7200"/>
            <w:tcMar>
              <w:top w:type="dxa" w:w="100"/>
              <w:left w:type="dxa" w:w="120"/>
              <w:bottom w:type="dxa" w:w="100"/>
              <w:right w:type="dxa" w:w="120"/>
            </w:tcMar>
          </w:tcPr>
          <w:p>
            <w:r>
              <w:rPr>
                <w:b w:val="false"/>
                <w:bCs w:val="false"/>
              </w:rPr>
              <w:t xml:space="preserve">Not clearly flagged, though the repeated "UI improvement" patches suggest ongoing legibility or layout issues.</w:t>
            </w:r>
          </w:p>
        </w:tc>
      </w:tr>
      <w:tr>
        <w:tc>
          <w:tcPr>
            <w:tcW w:type="dxa" w:w="2400"/>
            <w:tcMar>
              <w:top w:type="dxa" w:w="100"/>
              <w:left w:type="dxa" w:w="120"/>
              <w:bottom w:type="dxa" w:w="100"/>
              <w:right w:type="dxa" w:w="120"/>
            </w:tcMar>
          </w:tcPr>
          <w:p>
            <w:r>
              <w:rPr>
                <w:b/>
                <w:bCs/>
              </w:rPr>
              <w:t xml:space="preserve">Accessibility</w:t>
            </w:r>
          </w:p>
        </w:tc>
        <w:tc>
          <w:tcPr>
            <w:tcW w:type="dxa" w:w="7200"/>
            <w:tcMar>
              <w:top w:type="dxa" w:w="100"/>
              <w:left w:type="dxa" w:w="120"/>
              <w:bottom w:type="dxa" w:w="100"/>
              <w:right w:type="dxa" w:w="120"/>
            </w:tcMar>
          </w:tcPr>
          <w:p>
            <w:r>
              <w:rPr>
                <w:b w:val="false"/>
                <w:bCs w:val="false"/>
              </w:rPr>
              <w:t xml:space="preserve">Not enough public information to assess.</w:t>
            </w:r>
          </w:p>
        </w:tc>
      </w:tr>
      <w:tr>
        <w:tc>
          <w:tcPr>
            <w:tcW w:type="dxa" w:w="2400"/>
            <w:tcMar>
              <w:top w:type="dxa" w:w="100"/>
              <w:left w:type="dxa" w:w="120"/>
              <w:bottom w:type="dxa" w:w="100"/>
              <w:right w:type="dxa" w:w="120"/>
            </w:tcMar>
          </w:tcPr>
          <w:p>
            <w:r>
              <w:rPr>
                <w:b/>
                <w:bCs/>
              </w:rPr>
              <w:t xml:space="preserve">Responsiveness</w:t>
            </w:r>
          </w:p>
        </w:tc>
        <w:tc>
          <w:tcPr>
            <w:tcW w:type="dxa" w:w="7200"/>
            <w:tcMar>
              <w:top w:type="dxa" w:w="100"/>
              <w:left w:type="dxa" w:w="120"/>
              <w:bottom w:type="dxa" w:w="100"/>
              <w:right w:type="dxa" w:w="120"/>
            </w:tcMar>
          </w:tcPr>
          <w:p>
            <w:r>
              <w:rPr>
                <w:b w:val="false"/>
                <w:bCs w:val="false"/>
              </w:rPr>
              <w:t xml:space="preserve">Not enough public information to assess.</w:t>
            </w:r>
          </w:p>
        </w:tc>
      </w:tr>
      <w:tr>
        <w:tc>
          <w:tcPr>
            <w:tcW w:type="dxa" w:w="2400"/>
            <w:tcMar>
              <w:top w:type="dxa" w:w="100"/>
              <w:left w:type="dxa" w:w="120"/>
              <w:bottom w:type="dxa" w:w="100"/>
              <w:right w:type="dxa" w:w="120"/>
            </w:tcMar>
          </w:tcPr>
          <w:p>
            <w:r>
              <w:rPr>
                <w:b/>
                <w:bCs/>
              </w:rPr>
              <w:t xml:space="preserve">Efficiency of Interaction</w:t>
            </w:r>
          </w:p>
        </w:tc>
        <w:tc>
          <w:tcPr>
            <w:tcW w:type="dxa" w:w="7200"/>
            <w:tcMar>
              <w:top w:type="dxa" w:w="100"/>
              <w:left w:type="dxa" w:w="120"/>
              <w:bottom w:type="dxa" w:w="100"/>
              <w:right w:type="dxa" w:w="120"/>
            </w:tcMar>
          </w:tcPr>
          <w:p>
            <w:r>
              <w:rPr>
                <w:b w:val="false"/>
                <w:bCs w:val="false"/>
              </w:rPr>
              <w:t xml:space="preserve">No built-in history of previously watched sessions, so users revisiting favourite content must search again rather than resume easily.</w:t>
            </w:r>
          </w:p>
        </w:tc>
      </w:tr>
      <w:tr>
        <w:tc>
          <w:tcPr>
            <w:tcW w:type="dxa" w:w="2400"/>
            <w:tcMar>
              <w:top w:type="dxa" w:w="100"/>
              <w:left w:type="dxa" w:w="120"/>
              <w:bottom w:type="dxa" w:w="100"/>
              <w:right w:type="dxa" w:w="120"/>
            </w:tcMar>
          </w:tcPr>
          <w:p>
            <w:r>
              <w:rPr>
                <w:b/>
                <w:bCs/>
              </w:rPr>
              <w:t xml:space="preserve">Feedback and System Status</w:t>
            </w:r>
          </w:p>
        </w:tc>
        <w:tc>
          <w:tcPr>
            <w:tcW w:type="dxa" w:w="7200"/>
            <w:tcMar>
              <w:top w:type="dxa" w:w="100"/>
              <w:left w:type="dxa" w:w="120"/>
              <w:bottom w:type="dxa" w:w="100"/>
              <w:right w:type="dxa" w:w="120"/>
            </w:tcMar>
          </w:tcPr>
          <w:p>
            <w:r>
              <w:rPr>
                <w:b w:val="false"/>
                <w:bCs w:val="false"/>
              </w:rPr>
              <w:t xml:space="preserve">A serious flaw: a user was charged twice for a subscription (confirmed by both bank and Apple records) yet the app showed no active subscription.</w:t>
            </w:r>
          </w:p>
        </w:tc>
      </w:tr>
      <w:tr>
        <w:tc>
          <w:tcPr>
            <w:tcW w:type="dxa" w:w="2400"/>
            <w:tcMar>
              <w:top w:type="dxa" w:w="100"/>
              <w:left w:type="dxa" w:w="120"/>
              <w:bottom w:type="dxa" w:w="100"/>
              <w:right w:type="dxa" w:w="120"/>
            </w:tcMar>
          </w:tcPr>
          <w:p>
            <w:r>
              <w:rPr>
                <w:b/>
                <w:bCs/>
              </w:rPr>
              <w:t xml:space="preserve">Error Prevention and Recovery</w:t>
            </w:r>
          </w:p>
        </w:tc>
        <w:tc>
          <w:tcPr>
            <w:tcW w:type="dxa" w:w="7200"/>
            <w:tcMar>
              <w:top w:type="dxa" w:w="100"/>
              <w:left w:type="dxa" w:w="120"/>
              <w:bottom w:type="dxa" w:w="100"/>
              <w:right w:type="dxa" w:w="120"/>
            </w:tcMar>
          </w:tcPr>
          <w:p>
            <w:r>
              <w:rPr>
                <w:b w:val="false"/>
                <w:bCs w:val="false"/>
              </w:rPr>
              <w:t xml:space="preserve">No in-app resolution path for the billing-recognition issue; users are directed to email or call external support instead.</w:t>
            </w:r>
          </w:p>
        </w:tc>
      </w:tr>
      <w:tr>
        <w:tc>
          <w:tcPr>
            <w:tcW w:type="dxa" w:w="2400"/>
            <w:tcMar>
              <w:top w:type="dxa" w:w="100"/>
              <w:left w:type="dxa" w:w="120"/>
              <w:bottom w:type="dxa" w:w="100"/>
              <w:right w:type="dxa" w:w="120"/>
            </w:tcMar>
          </w:tcPr>
          <w:p>
            <w:r>
              <w:rPr>
                <w:b/>
                <w:bCs/>
              </w:rPr>
              <w:t xml:space="preserve">Aesthetic and Minimalist Design</w:t>
            </w:r>
          </w:p>
        </w:tc>
        <w:tc>
          <w:tcPr>
            <w:tcW w:type="dxa" w:w="7200"/>
            <w:tcMar>
              <w:top w:type="dxa" w:w="100"/>
              <w:left w:type="dxa" w:w="120"/>
              <w:bottom w:type="dxa" w:w="100"/>
              <w:right w:type="dxa" w:w="120"/>
            </w:tcMar>
          </w:tcPr>
          <w:p>
            <w:r>
              <w:rPr>
                <w:b w:val="false"/>
                <w:bCs w:val="false"/>
              </w:rPr>
              <w:t xml:space="preserve">Not clearly flagged as an issue.</w:t>
            </w:r>
          </w:p>
        </w:tc>
      </w:tr>
      <w:tr>
        <w:tc>
          <w:tcPr>
            <w:tcW w:type="dxa" w:w="2400"/>
            <w:tcMar>
              <w:top w:type="dxa" w:w="100"/>
              <w:left w:type="dxa" w:w="120"/>
              <w:bottom w:type="dxa" w:w="100"/>
              <w:right w:type="dxa" w:w="120"/>
            </w:tcMar>
          </w:tcPr>
          <w:p>
            <w:r>
              <w:rPr>
                <w:b/>
                <w:bCs/>
              </w:rPr>
              <w:t xml:space="preserve">Content Readability</w:t>
            </w:r>
          </w:p>
        </w:tc>
        <w:tc>
          <w:tcPr>
            <w:tcW w:type="dxa" w:w="7200"/>
            <w:tcMar>
              <w:top w:type="dxa" w:w="100"/>
              <w:left w:type="dxa" w:w="120"/>
              <w:bottom w:type="dxa" w:w="100"/>
              <w:right w:type="dxa" w:w="120"/>
            </w:tcMar>
          </w:tcPr>
          <w:p>
            <w:r>
              <w:rPr>
                <w:b w:val="false"/>
                <w:bCs w:val="false"/>
              </w:rPr>
              <w:t xml:space="preserve">Downloadable eBooks have reported problems where users cannot properly access content after downloading it.</w:t>
            </w:r>
          </w:p>
        </w:tc>
      </w:tr>
      <w:tr>
        <w:tc>
          <w:tcPr>
            <w:tcW w:type="dxa" w:w="2400"/>
            <w:tcMar>
              <w:top w:type="dxa" w:w="100"/>
              <w:left w:type="dxa" w:w="120"/>
              <w:bottom w:type="dxa" w:w="100"/>
              <w:right w:type="dxa" w:w="120"/>
            </w:tcMar>
          </w:tcPr>
          <w:p>
            <w:r>
              <w:rPr>
                <w:b/>
                <w:bCs/>
              </w:rPr>
              <w:t xml:space="preserve">Search and Discoverability</w:t>
            </w:r>
          </w:p>
        </w:tc>
        <w:tc>
          <w:tcPr>
            <w:tcW w:type="dxa" w:w="7200"/>
            <w:tcMar>
              <w:top w:type="dxa" w:w="100"/>
              <w:left w:type="dxa" w:w="120"/>
              <w:bottom w:type="dxa" w:w="100"/>
              <w:right w:type="dxa" w:w="120"/>
            </w:tcMar>
          </w:tcPr>
          <w:p>
            <w:r>
              <w:rPr>
                <w:b w:val="false"/>
                <w:bCs w:val="false"/>
              </w:rPr>
              <w:t xml:space="preserve">No content-history tracking; revisiting favourite sessions requires manual browsing/searching again.</w:t>
            </w:r>
          </w:p>
        </w:tc>
      </w:tr>
      <w:tr>
        <w:tc>
          <w:tcPr>
            <w:tcW w:type="dxa" w:w="2400"/>
            <w:tcMar>
              <w:top w:type="dxa" w:w="100"/>
              <w:left w:type="dxa" w:w="120"/>
              <w:bottom w:type="dxa" w:w="100"/>
              <w:right w:type="dxa" w:w="120"/>
            </w:tcMar>
          </w:tcPr>
          <w:p>
            <w:r>
              <w:rPr>
                <w:b/>
                <w:bCs/>
              </w:rPr>
              <w:t xml:space="preserve">Performance Perception</w:t>
            </w:r>
          </w:p>
        </w:tc>
        <w:tc>
          <w:tcPr>
            <w:tcW w:type="dxa" w:w="7200"/>
            <w:tcMar>
              <w:top w:type="dxa" w:w="100"/>
              <w:left w:type="dxa" w:w="120"/>
              <w:bottom w:type="dxa" w:w="100"/>
              <w:right w:type="dxa" w:w="120"/>
            </w:tcMar>
          </w:tcPr>
          <w:p>
            <w:r>
              <w:rPr>
                <w:b w:val="false"/>
                <w:bCs w:val="false"/>
              </w:rPr>
              <w:t xml:space="preserve">Frequent "bug fix" patches across versions suggest inconsistent performance following updates.</w:t>
            </w:r>
          </w:p>
        </w:tc>
      </w:tr>
      <w:tr>
        <w:tc>
          <w:tcPr>
            <w:tcW w:type="dxa" w:w="2400"/>
            <w:tcMar>
              <w:top w:type="dxa" w:w="100"/>
              <w:left w:type="dxa" w:w="120"/>
              <w:bottom w:type="dxa" w:w="100"/>
              <w:right w:type="dxa" w:w="120"/>
            </w:tcMar>
          </w:tcPr>
          <w:p>
            <w:r>
              <w:rPr>
                <w:b/>
                <w:bCs/>
              </w:rPr>
              <w:t xml:space="preserve">Trust and Credibility</w:t>
            </w:r>
          </w:p>
        </w:tc>
        <w:tc>
          <w:tcPr>
            <w:tcW w:type="dxa" w:w="7200"/>
            <w:tcMar>
              <w:top w:type="dxa" w:w="100"/>
              <w:left w:type="dxa" w:w="120"/>
              <w:bottom w:type="dxa" w:w="100"/>
              <w:right w:type="dxa" w:w="120"/>
            </w:tcMar>
          </w:tcPr>
          <w:p>
            <w:r>
              <w:rPr>
                <w:b w:val="false"/>
                <w:bCs w:val="false"/>
              </w:rPr>
              <w:t xml:space="preserve">Undermined by the unresolved billing discrepancy and a slow, unhelpful support response reported by at least one user.</w:t>
            </w:r>
          </w:p>
        </w:tc>
      </w:tr>
      <w:tr>
        <w:tc>
          <w:tcPr>
            <w:tcW w:type="dxa" w:w="2400"/>
            <w:tcMar>
              <w:top w:type="dxa" w:w="100"/>
              <w:left w:type="dxa" w:w="120"/>
              <w:bottom w:type="dxa" w:w="100"/>
              <w:right w:type="dxa" w:w="120"/>
            </w:tcMar>
          </w:tcPr>
          <w:p>
            <w:r>
              <w:rPr>
                <w:b/>
                <w:bCs/>
              </w:rPr>
              <w:t xml:space="preserve">Personalization</w:t>
            </w:r>
          </w:p>
        </w:tc>
        <w:tc>
          <w:tcPr>
            <w:tcW w:type="dxa" w:w="7200"/>
            <w:tcMar>
              <w:top w:type="dxa" w:w="100"/>
              <w:left w:type="dxa" w:w="120"/>
              <w:bottom w:type="dxa" w:w="100"/>
              <w:right w:type="dxa" w:w="120"/>
            </w:tcMar>
          </w:tcPr>
          <w:p>
            <w:r>
              <w:rPr>
                <w:b w:val="false"/>
                <w:bCs w:val="false"/>
              </w:rPr>
              <w:t xml:space="preserve">Not clearly available or flagged in reviews.</w:t>
            </w:r>
          </w:p>
        </w:tc>
      </w:tr>
      <w:tr>
        <w:tc>
          <w:tcPr>
            <w:tcW w:type="dxa" w:w="2400"/>
            <w:tcMar>
              <w:top w:type="dxa" w:w="100"/>
              <w:left w:type="dxa" w:w="120"/>
              <w:bottom w:type="dxa" w:w="100"/>
              <w:right w:type="dxa" w:w="120"/>
            </w:tcMar>
          </w:tcPr>
          <w:p>
            <w:r>
              <w:rPr>
                <w:b/>
                <w:bCs/>
              </w:rPr>
              <w:t xml:space="preserve">User Satisfaction</w:t>
            </w:r>
          </w:p>
        </w:tc>
        <w:tc>
          <w:tcPr>
            <w:tcW w:type="dxa" w:w="7200"/>
            <w:tcMar>
              <w:top w:type="dxa" w:w="100"/>
              <w:left w:type="dxa" w:w="120"/>
              <w:bottom w:type="dxa" w:w="100"/>
              <w:right w:type="dxa" w:w="120"/>
            </w:tcMar>
          </w:tcPr>
          <w:p>
            <w:r>
              <w:rPr>
                <w:b w:val="false"/>
                <w:bCs w:val="false"/>
              </w:rPr>
              <w:t xml:space="preserve">Content and programs are praised, but technical and UI instability is a recurring complaint across reviews.</w:t>
            </w:r>
          </w:p>
        </w:tc>
      </w:tr>
    </w:tbl>
    <w:p>
      <w:r>
        <w:br w:type="page"/>
      </w:r>
    </w:p>
    <w:p>
      <w:pPr>
        <w:pStyle w:val="Heading1"/>
        <w:spacing w:after="150" w:before="200"/>
      </w:pPr>
      <w:r>
        <w:t xml:space="preserve">5. Osho App (iOSHO)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2E5B4F" w:val="clear"/>
            <w:tcMar>
              <w:top w:type="dxa" w:w="100"/>
              <w:left w:type="dxa" w:w="120"/>
              <w:bottom w:type="dxa" w:w="100"/>
              <w:right w:type="dxa" w:w="120"/>
            </w:tcMar>
          </w:tcPr>
          <w:p>
            <w:r>
              <w:rPr>
                <w:b/>
                <w:bCs/>
                <w:color w:val="FFFFFF"/>
              </w:rPr>
              <w:t xml:space="preserve">Parameter</w:t>
            </w:r>
          </w:p>
        </w:tc>
        <w:tc>
          <w:tcPr>
            <w:tcW w:type="dxa" w:w="7200"/>
            <w:shd w:fill="2E5B4F" w:val="clear"/>
            <w:tcMar>
              <w:top w:type="dxa" w:w="100"/>
              <w:left w:type="dxa" w:w="120"/>
              <w:bottom w:type="dxa" w:w="100"/>
              <w:right w:type="dxa" w:w="120"/>
            </w:tcMar>
          </w:tcPr>
          <w:p>
            <w:r>
              <w:rPr>
                <w:b/>
                <w:bCs/>
                <w:color w:val="FFFFFF"/>
              </w:rPr>
              <w:t xml:space="preserve">Flaws / Design Issues Identified</w:t>
            </w:r>
          </w:p>
        </w:tc>
      </w:tr>
      <w:tr>
        <w:tc>
          <w:tcPr>
            <w:tcW w:type="dxa" w:w="2400"/>
            <w:tcMar>
              <w:top w:type="dxa" w:w="100"/>
              <w:left w:type="dxa" w:w="120"/>
              <w:bottom w:type="dxa" w:w="100"/>
              <w:right w:type="dxa" w:w="120"/>
            </w:tcMar>
          </w:tcPr>
          <w:p>
            <w:r>
              <w:rPr>
                <w:b/>
                <w:bCs/>
              </w:rPr>
              <w:t xml:space="preserve">Learnability</w:t>
            </w:r>
          </w:p>
        </w:tc>
        <w:tc>
          <w:tcPr>
            <w:tcW w:type="dxa" w:w="7200"/>
            <w:tcMar>
              <w:top w:type="dxa" w:w="100"/>
              <w:left w:type="dxa" w:w="120"/>
              <w:bottom w:type="dxa" w:w="100"/>
              <w:right w:type="dxa" w:w="120"/>
            </w:tcMar>
          </w:tcPr>
          <w:p>
            <w:r>
              <w:rPr>
                <w:b w:val="false"/>
                <w:bCs w:val="false"/>
              </w:rPr>
              <w:t xml:space="preserve">The content library is vast, and at least one reviewer explicitly noted not knowing where to start within "the universe of OSHO", indicating the app doesn't guide new users toward an entry point.</w:t>
            </w:r>
          </w:p>
        </w:tc>
      </w:tr>
      <w:tr>
        <w:tc>
          <w:tcPr>
            <w:tcW w:type="dxa" w:w="2400"/>
            <w:tcMar>
              <w:top w:type="dxa" w:w="100"/>
              <w:left w:type="dxa" w:w="120"/>
              <w:bottom w:type="dxa" w:w="100"/>
              <w:right w:type="dxa" w:w="120"/>
            </w:tcMar>
          </w:tcPr>
          <w:p>
            <w:r>
              <w:rPr>
                <w:b/>
                <w:bCs/>
              </w:rPr>
              <w:t xml:space="preserve">Usability</w:t>
            </w:r>
          </w:p>
        </w:tc>
        <w:tc>
          <w:tcPr>
            <w:tcW w:type="dxa" w:w="7200"/>
            <w:tcMar>
              <w:top w:type="dxa" w:w="100"/>
              <w:left w:type="dxa" w:w="120"/>
              <w:bottom w:type="dxa" w:w="100"/>
              <w:right w:type="dxa" w:w="120"/>
            </w:tcMar>
          </w:tcPr>
          <w:p>
            <w:r>
              <w:rPr>
                <w:b w:val="false"/>
                <w:bCs w:val="false"/>
              </w:rPr>
              <w:t xml:space="preserve">Playback does not reliably resume from the last paused point, disrupting continued listening or watching across sessions.</w:t>
            </w:r>
          </w:p>
        </w:tc>
      </w:tr>
      <w:tr>
        <w:tc>
          <w:tcPr>
            <w:tcW w:type="dxa" w:w="2400"/>
            <w:tcMar>
              <w:top w:type="dxa" w:w="100"/>
              <w:left w:type="dxa" w:w="120"/>
              <w:bottom w:type="dxa" w:w="100"/>
              <w:right w:type="dxa" w:w="120"/>
            </w:tcMar>
          </w:tcPr>
          <w:p>
            <w:r>
              <w:rPr>
                <w:b/>
                <w:bCs/>
              </w:rPr>
              <w:t xml:space="preserve">Consistency</w:t>
            </w:r>
          </w:p>
        </w:tc>
        <w:tc>
          <w:tcPr>
            <w:tcW w:type="dxa" w:w="7200"/>
            <w:tcMar>
              <w:top w:type="dxa" w:w="100"/>
              <w:left w:type="dxa" w:w="120"/>
              <w:bottom w:type="dxa" w:w="100"/>
              <w:right w:type="dxa" w:w="120"/>
            </w:tcMar>
          </w:tcPr>
          <w:p>
            <w:r>
              <w:rPr>
                <w:b w:val="false"/>
                <w:bCs w:val="false"/>
              </w:rPr>
              <w:t xml:space="preserve">Not directly flagged, but a long series of generic "bug fixes and performance improvements" release notes across many versions suggests an unsettled design.</w:t>
            </w:r>
          </w:p>
        </w:tc>
      </w:tr>
      <w:tr>
        <w:tc>
          <w:tcPr>
            <w:tcW w:type="dxa" w:w="2400"/>
            <w:tcMar>
              <w:top w:type="dxa" w:w="100"/>
              <w:left w:type="dxa" w:w="120"/>
              <w:bottom w:type="dxa" w:w="100"/>
              <w:right w:type="dxa" w:w="120"/>
            </w:tcMar>
          </w:tcPr>
          <w:p>
            <w:r>
              <w:rPr>
                <w:b/>
                <w:bCs/>
              </w:rPr>
              <w:t xml:space="preserve">Use of Metaphors</w:t>
            </w:r>
          </w:p>
        </w:tc>
        <w:tc>
          <w:tcPr>
            <w:tcW w:type="dxa" w:w="7200"/>
            <w:tcMar>
              <w:top w:type="dxa" w:w="100"/>
              <w:left w:type="dxa" w:w="120"/>
              <w:bottom w:type="dxa" w:w="100"/>
              <w:right w:type="dxa" w:w="120"/>
            </w:tcMar>
          </w:tcPr>
          <w:p>
            <w:r>
              <w:rPr>
                <w:b w:val="false"/>
                <w:bCs w:val="false"/>
              </w:rPr>
              <w:t xml:space="preserve">Not clearly flagged as an issue.</w:t>
            </w:r>
          </w:p>
        </w:tc>
      </w:tr>
      <w:tr>
        <w:tc>
          <w:tcPr>
            <w:tcW w:type="dxa" w:w="2400"/>
            <w:tcMar>
              <w:top w:type="dxa" w:w="100"/>
              <w:left w:type="dxa" w:w="120"/>
              <w:bottom w:type="dxa" w:w="100"/>
              <w:right w:type="dxa" w:w="120"/>
            </w:tcMar>
          </w:tcPr>
          <w:p>
            <w:r>
              <w:rPr>
                <w:b/>
                <w:bCs/>
              </w:rPr>
              <w:t xml:space="preserve">Navigation Structure</w:t>
            </w:r>
          </w:p>
        </w:tc>
        <w:tc>
          <w:tcPr>
            <w:tcW w:type="dxa" w:w="7200"/>
            <w:tcMar>
              <w:top w:type="dxa" w:w="100"/>
              <w:left w:type="dxa" w:w="120"/>
              <w:bottom w:type="dxa" w:w="100"/>
              <w:right w:type="dxa" w:w="120"/>
            </w:tcMar>
          </w:tcPr>
          <w:p>
            <w:r>
              <w:rPr>
                <w:b w:val="false"/>
                <w:bCs w:val="false"/>
              </w:rPr>
              <w:t xml:space="preserve">No personalised starting point or guided pathway through the large content library; one user explicitly asked for help finding their "North Star" within it.</w:t>
            </w:r>
          </w:p>
        </w:tc>
      </w:tr>
      <w:tr>
        <w:tc>
          <w:tcPr>
            <w:tcW w:type="dxa" w:w="2400"/>
            <w:tcMar>
              <w:top w:type="dxa" w:w="100"/>
              <w:left w:type="dxa" w:w="120"/>
              <w:bottom w:type="dxa" w:w="100"/>
              <w:right w:type="dxa" w:w="120"/>
            </w:tcMar>
          </w:tcPr>
          <w:p>
            <w:r>
              <w:rPr>
                <w:b/>
                <w:bCs/>
              </w:rPr>
              <w:t xml:space="preserve">Visual Hierarchy</w:t>
            </w:r>
          </w:p>
        </w:tc>
        <w:tc>
          <w:tcPr>
            <w:tcW w:type="dxa" w:w="7200"/>
            <w:tcMar>
              <w:top w:type="dxa" w:w="100"/>
              <w:left w:type="dxa" w:w="120"/>
              <w:bottom w:type="dxa" w:w="100"/>
              <w:right w:type="dxa" w:w="120"/>
            </w:tcMar>
          </w:tcPr>
          <w:p>
            <w:r>
              <w:rPr>
                <w:b w:val="false"/>
                <w:bCs w:val="false"/>
              </w:rPr>
              <w:t xml:space="preserve">Not clearly flagged as an issue.</w:t>
            </w:r>
          </w:p>
        </w:tc>
      </w:tr>
      <w:tr>
        <w:tc>
          <w:tcPr>
            <w:tcW w:type="dxa" w:w="2400"/>
            <w:tcMar>
              <w:top w:type="dxa" w:w="100"/>
              <w:left w:type="dxa" w:w="120"/>
              <w:bottom w:type="dxa" w:w="100"/>
              <w:right w:type="dxa" w:w="120"/>
            </w:tcMar>
          </w:tcPr>
          <w:p>
            <w:r>
              <w:rPr>
                <w:b/>
                <w:bCs/>
              </w:rPr>
              <w:t xml:space="preserve">Accessibility</w:t>
            </w:r>
          </w:p>
        </w:tc>
        <w:tc>
          <w:tcPr>
            <w:tcW w:type="dxa" w:w="7200"/>
            <w:tcMar>
              <w:top w:type="dxa" w:w="100"/>
              <w:left w:type="dxa" w:w="120"/>
              <w:bottom w:type="dxa" w:w="100"/>
              <w:right w:type="dxa" w:w="120"/>
            </w:tcMar>
          </w:tcPr>
          <w:p>
            <w:r>
              <w:rPr>
                <w:b w:val="false"/>
                <w:bCs w:val="false"/>
              </w:rPr>
              <w:t xml:space="preserve">Not enough public information to assess.</w:t>
            </w:r>
          </w:p>
        </w:tc>
      </w:tr>
      <w:tr>
        <w:tc>
          <w:tcPr>
            <w:tcW w:type="dxa" w:w="2400"/>
            <w:tcMar>
              <w:top w:type="dxa" w:w="100"/>
              <w:left w:type="dxa" w:w="120"/>
              <w:bottom w:type="dxa" w:w="100"/>
              <w:right w:type="dxa" w:w="120"/>
            </w:tcMar>
          </w:tcPr>
          <w:p>
            <w:r>
              <w:rPr>
                <w:b/>
                <w:bCs/>
              </w:rPr>
              <w:t xml:space="preserve">Responsiveness</w:t>
            </w:r>
          </w:p>
        </w:tc>
        <w:tc>
          <w:tcPr>
            <w:tcW w:type="dxa" w:w="7200"/>
            <w:tcMar>
              <w:top w:type="dxa" w:w="100"/>
              <w:left w:type="dxa" w:w="120"/>
              <w:bottom w:type="dxa" w:w="100"/>
              <w:right w:type="dxa" w:w="120"/>
            </w:tcMar>
          </w:tcPr>
          <w:p>
            <w:r>
              <w:rPr>
                <w:b w:val="false"/>
                <w:bCs w:val="false"/>
              </w:rPr>
              <w:t xml:space="preserve">Slow connectivity and loading have been reported for an app centred on audio and video content.</w:t>
            </w:r>
          </w:p>
        </w:tc>
      </w:tr>
      <w:tr>
        <w:tc>
          <w:tcPr>
            <w:tcW w:type="dxa" w:w="2400"/>
            <w:tcMar>
              <w:top w:type="dxa" w:w="100"/>
              <w:left w:type="dxa" w:w="120"/>
              <w:bottom w:type="dxa" w:w="100"/>
              <w:right w:type="dxa" w:w="120"/>
            </w:tcMar>
          </w:tcPr>
          <w:p>
            <w:r>
              <w:rPr>
                <w:b/>
                <w:bCs/>
              </w:rPr>
              <w:t xml:space="preserve">Efficiency of Interaction</w:t>
            </w:r>
          </w:p>
        </w:tc>
        <w:tc>
          <w:tcPr>
            <w:tcW w:type="dxa" w:w="7200"/>
            <w:tcMar>
              <w:top w:type="dxa" w:w="100"/>
              <w:left w:type="dxa" w:w="120"/>
              <w:bottom w:type="dxa" w:w="100"/>
              <w:right w:type="dxa" w:w="120"/>
            </w:tcMar>
          </w:tcPr>
          <w:p>
            <w:r>
              <w:rPr>
                <w:b w:val="false"/>
                <w:bCs w:val="false"/>
              </w:rPr>
              <w:t xml:space="preserve">Downloading content into playlists is described as unreliable, adding friction to offline listening.</w:t>
            </w:r>
          </w:p>
        </w:tc>
      </w:tr>
      <w:tr>
        <w:tc>
          <w:tcPr>
            <w:tcW w:type="dxa" w:w="2400"/>
            <w:tcMar>
              <w:top w:type="dxa" w:w="100"/>
              <w:left w:type="dxa" w:w="120"/>
              <w:bottom w:type="dxa" w:w="100"/>
              <w:right w:type="dxa" w:w="120"/>
            </w:tcMar>
          </w:tcPr>
          <w:p>
            <w:r>
              <w:rPr>
                <w:b/>
                <w:bCs/>
              </w:rPr>
              <w:t xml:space="preserve">Feedback and System Status</w:t>
            </w:r>
          </w:p>
        </w:tc>
        <w:tc>
          <w:tcPr>
            <w:tcW w:type="dxa" w:w="7200"/>
            <w:tcMar>
              <w:top w:type="dxa" w:w="100"/>
              <w:left w:type="dxa" w:w="120"/>
              <w:bottom w:type="dxa" w:w="100"/>
              <w:right w:type="dxa" w:w="120"/>
            </w:tcMar>
          </w:tcPr>
          <w:p>
            <w:r>
              <w:rPr>
                <w:b w:val="false"/>
                <w:bCs w:val="false"/>
              </w:rPr>
              <w:t xml:space="preserve">The app logs users out frequently without a clear warning or explanation.</w:t>
            </w:r>
          </w:p>
        </w:tc>
      </w:tr>
      <w:tr>
        <w:tc>
          <w:tcPr>
            <w:tcW w:type="dxa" w:w="2400"/>
            <w:tcMar>
              <w:top w:type="dxa" w:w="100"/>
              <w:left w:type="dxa" w:w="120"/>
              <w:bottom w:type="dxa" w:w="100"/>
              <w:right w:type="dxa" w:w="120"/>
            </w:tcMar>
          </w:tcPr>
          <w:p>
            <w:r>
              <w:rPr>
                <w:b/>
                <w:bCs/>
              </w:rPr>
              <w:t xml:space="preserve">Error Prevention and Recovery</w:t>
            </w:r>
          </w:p>
        </w:tc>
        <w:tc>
          <w:tcPr>
            <w:tcW w:type="dxa" w:w="7200"/>
            <w:tcMar>
              <w:top w:type="dxa" w:w="100"/>
              <w:left w:type="dxa" w:w="120"/>
              <w:bottom w:type="dxa" w:w="100"/>
              <w:right w:type="dxa" w:w="120"/>
            </w:tcMar>
          </w:tcPr>
          <w:p>
            <w:r>
              <w:rPr>
                <w:b w:val="false"/>
                <w:bCs w:val="false"/>
              </w:rPr>
              <w:t xml:space="preserve">No visible mechanism to prevent or recover from a failed or interrupted playlist download.</w:t>
            </w:r>
          </w:p>
        </w:tc>
      </w:tr>
      <w:tr>
        <w:tc>
          <w:tcPr>
            <w:tcW w:type="dxa" w:w="2400"/>
            <w:tcMar>
              <w:top w:type="dxa" w:w="100"/>
              <w:left w:type="dxa" w:w="120"/>
              <w:bottom w:type="dxa" w:w="100"/>
              <w:right w:type="dxa" w:w="120"/>
            </w:tcMar>
          </w:tcPr>
          <w:p>
            <w:r>
              <w:rPr>
                <w:b/>
                <w:bCs/>
              </w:rPr>
              <w:t xml:space="preserve">Aesthetic and Minimalist Design</w:t>
            </w:r>
          </w:p>
        </w:tc>
        <w:tc>
          <w:tcPr>
            <w:tcW w:type="dxa" w:w="7200"/>
            <w:tcMar>
              <w:top w:type="dxa" w:w="100"/>
              <w:left w:type="dxa" w:w="120"/>
              <w:bottom w:type="dxa" w:w="100"/>
              <w:right w:type="dxa" w:w="120"/>
            </w:tcMar>
          </w:tcPr>
          <w:p>
            <w:r>
              <w:rPr>
                <w:b w:val="false"/>
                <w:bCs w:val="false"/>
              </w:rPr>
              <w:t xml:space="preserve">Not clearly flagged as an issue.</w:t>
            </w:r>
          </w:p>
        </w:tc>
      </w:tr>
      <w:tr>
        <w:tc>
          <w:tcPr>
            <w:tcW w:type="dxa" w:w="2400"/>
            <w:tcMar>
              <w:top w:type="dxa" w:w="100"/>
              <w:left w:type="dxa" w:w="120"/>
              <w:bottom w:type="dxa" w:w="100"/>
              <w:right w:type="dxa" w:w="120"/>
            </w:tcMar>
          </w:tcPr>
          <w:p>
            <w:r>
              <w:rPr>
                <w:b/>
                <w:bCs/>
              </w:rPr>
              <w:t xml:space="preserve">Content Readability</w:t>
            </w:r>
          </w:p>
        </w:tc>
        <w:tc>
          <w:tcPr>
            <w:tcW w:type="dxa" w:w="7200"/>
            <w:tcMar>
              <w:top w:type="dxa" w:w="100"/>
              <w:left w:type="dxa" w:w="120"/>
              <w:bottom w:type="dxa" w:w="100"/>
              <w:right w:type="dxa" w:w="120"/>
            </w:tcMar>
          </w:tcPr>
          <w:p>
            <w:r>
              <w:rPr>
                <w:b w:val="false"/>
                <w:bCs w:val="false"/>
              </w:rPr>
              <w:t xml:space="preserve">Not directly applicable - content is primarily audio and video.</w:t>
            </w:r>
          </w:p>
        </w:tc>
      </w:tr>
      <w:tr>
        <w:tc>
          <w:tcPr>
            <w:tcW w:type="dxa" w:w="2400"/>
            <w:tcMar>
              <w:top w:type="dxa" w:w="100"/>
              <w:left w:type="dxa" w:w="120"/>
              <w:bottom w:type="dxa" w:w="100"/>
              <w:right w:type="dxa" w:w="120"/>
            </w:tcMar>
          </w:tcPr>
          <w:p>
            <w:r>
              <w:rPr>
                <w:b/>
                <w:bCs/>
              </w:rPr>
              <w:t xml:space="preserve">Search and Discoverability</w:t>
            </w:r>
          </w:p>
        </w:tc>
        <w:tc>
          <w:tcPr>
            <w:tcW w:type="dxa" w:w="7200"/>
            <w:tcMar>
              <w:top w:type="dxa" w:w="100"/>
              <w:left w:type="dxa" w:w="120"/>
              <w:bottom w:type="dxa" w:w="100"/>
              <w:right w:type="dxa" w:w="120"/>
            </w:tcMar>
          </w:tcPr>
          <w:p>
            <w:r>
              <w:rPr>
                <w:b w:val="false"/>
                <w:bCs w:val="false"/>
              </w:rPr>
              <w:t xml:space="preserve">Content organisation does not clearly guide users to relevant material; one reviewer requested a personalised "daily rose" recommendation feature.</w:t>
            </w:r>
          </w:p>
        </w:tc>
      </w:tr>
      <w:tr>
        <w:tc>
          <w:tcPr>
            <w:tcW w:type="dxa" w:w="2400"/>
            <w:tcMar>
              <w:top w:type="dxa" w:w="100"/>
              <w:left w:type="dxa" w:w="120"/>
              <w:bottom w:type="dxa" w:w="100"/>
              <w:right w:type="dxa" w:w="120"/>
            </w:tcMar>
          </w:tcPr>
          <w:p>
            <w:r>
              <w:rPr>
                <w:b/>
                <w:bCs/>
              </w:rPr>
              <w:t xml:space="preserve">Performance Perception</w:t>
            </w:r>
          </w:p>
        </w:tc>
        <w:tc>
          <w:tcPr>
            <w:tcW w:type="dxa" w:w="7200"/>
            <w:tcMar>
              <w:top w:type="dxa" w:w="100"/>
              <w:left w:type="dxa" w:w="120"/>
              <w:bottom w:type="dxa" w:w="100"/>
              <w:right w:type="dxa" w:w="120"/>
            </w:tcMar>
          </w:tcPr>
          <w:p>
            <w:r>
              <w:rPr>
                <w:b w:val="false"/>
                <w:bCs w:val="false"/>
              </w:rPr>
              <w:t xml:space="preserve">The listening/watching experience was compared unfavourably to more polished audio platforms such as Audible.</w:t>
            </w:r>
          </w:p>
        </w:tc>
      </w:tr>
      <w:tr>
        <w:tc>
          <w:tcPr>
            <w:tcW w:type="dxa" w:w="2400"/>
            <w:tcMar>
              <w:top w:type="dxa" w:w="100"/>
              <w:left w:type="dxa" w:w="120"/>
              <w:bottom w:type="dxa" w:w="100"/>
              <w:right w:type="dxa" w:w="120"/>
            </w:tcMar>
          </w:tcPr>
          <w:p>
            <w:r>
              <w:rPr>
                <w:b/>
                <w:bCs/>
              </w:rPr>
              <w:t xml:space="preserve">Trust and Credibility</w:t>
            </w:r>
          </w:p>
        </w:tc>
        <w:tc>
          <w:tcPr>
            <w:tcW w:type="dxa" w:w="7200"/>
            <w:tcMar>
              <w:top w:type="dxa" w:w="100"/>
              <w:left w:type="dxa" w:w="120"/>
              <w:bottom w:type="dxa" w:w="100"/>
              <w:right w:type="dxa" w:w="120"/>
            </w:tcMar>
          </w:tcPr>
          <w:p>
            <w:r>
              <w:rPr>
                <w:b w:val="false"/>
                <w:bCs w:val="false"/>
              </w:rPr>
              <w:t xml:space="preserve">Not directly flagged, though repeated technical issues could erode confidence for paying subscribers.</w:t>
            </w:r>
          </w:p>
        </w:tc>
      </w:tr>
      <w:tr>
        <w:tc>
          <w:tcPr>
            <w:tcW w:type="dxa" w:w="2400"/>
            <w:tcMar>
              <w:top w:type="dxa" w:w="100"/>
              <w:left w:type="dxa" w:w="120"/>
              <w:bottom w:type="dxa" w:w="100"/>
              <w:right w:type="dxa" w:w="120"/>
            </w:tcMar>
          </w:tcPr>
          <w:p>
            <w:r>
              <w:rPr>
                <w:b/>
                <w:bCs/>
              </w:rPr>
              <w:t xml:space="preserve">Personalization</w:t>
            </w:r>
          </w:p>
        </w:tc>
        <w:tc>
          <w:tcPr>
            <w:tcW w:type="dxa" w:w="7200"/>
            <w:tcMar>
              <w:top w:type="dxa" w:w="100"/>
              <w:left w:type="dxa" w:w="120"/>
              <w:bottom w:type="dxa" w:w="100"/>
              <w:right w:type="dxa" w:w="120"/>
            </w:tcMar>
          </w:tcPr>
          <w:p>
            <w:r>
              <w:rPr>
                <w:b w:val="false"/>
                <w:bCs w:val="false"/>
              </w:rPr>
              <w:t xml:space="preserve">No AI/machine-learning based personalised recommendation system, despite users explicitly requesting one.</w:t>
            </w:r>
          </w:p>
        </w:tc>
      </w:tr>
      <w:tr>
        <w:tc>
          <w:tcPr>
            <w:tcW w:type="dxa" w:w="2400"/>
            <w:tcMar>
              <w:top w:type="dxa" w:w="100"/>
              <w:left w:type="dxa" w:w="120"/>
              <w:bottom w:type="dxa" w:w="100"/>
              <w:right w:type="dxa" w:w="120"/>
            </w:tcMar>
          </w:tcPr>
          <w:p>
            <w:r>
              <w:rPr>
                <w:b/>
                <w:bCs/>
              </w:rPr>
              <w:t xml:space="preserve">User Satisfaction</w:t>
            </w:r>
          </w:p>
        </w:tc>
        <w:tc>
          <w:tcPr>
            <w:tcW w:type="dxa" w:w="7200"/>
            <w:tcMar>
              <w:top w:type="dxa" w:w="100"/>
              <w:left w:type="dxa" w:w="120"/>
              <w:bottom w:type="dxa" w:w="100"/>
              <w:right w:type="dxa" w:w="120"/>
            </w:tcMar>
          </w:tcPr>
          <w:p>
            <w:r>
              <w:rPr>
                <w:b w:val="false"/>
                <w:bCs w:val="false"/>
              </w:rPr>
              <w:t xml:space="preserve">Users value the underlying content but are frustrated by technical unreliability across playback, login persistence, and downloads.</w:t>
            </w:r>
          </w:p>
        </w:tc>
      </w:tr>
    </w:tbl>
    <w:p>
      <w:r>
        <w:br w:type="page"/>
      </w:r>
    </w:p>
    <w:p>
      <w:pPr>
        <w:pStyle w:val="Heading1"/>
        <w:spacing w:after="150" w:before="200"/>
      </w:pPr>
      <w:r>
        <w:t xml:space="preserve">6. Pyramid Valley International Website (pyramidvalley.org)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2E5B4F" w:val="clear"/>
            <w:tcMar>
              <w:top w:type="dxa" w:w="100"/>
              <w:left w:type="dxa" w:w="120"/>
              <w:bottom w:type="dxa" w:w="100"/>
              <w:right w:type="dxa" w:w="120"/>
            </w:tcMar>
          </w:tcPr>
          <w:p>
            <w:r>
              <w:rPr>
                <w:b/>
                <w:bCs/>
                <w:color w:val="FFFFFF"/>
              </w:rPr>
              <w:t xml:space="preserve">Parameter</w:t>
            </w:r>
          </w:p>
        </w:tc>
        <w:tc>
          <w:tcPr>
            <w:tcW w:type="dxa" w:w="7200"/>
            <w:shd w:fill="2E5B4F" w:val="clear"/>
            <w:tcMar>
              <w:top w:type="dxa" w:w="100"/>
              <w:left w:type="dxa" w:w="120"/>
              <w:bottom w:type="dxa" w:w="100"/>
              <w:right w:type="dxa" w:w="120"/>
            </w:tcMar>
          </w:tcPr>
          <w:p>
            <w:r>
              <w:rPr>
                <w:b/>
                <w:bCs/>
                <w:color w:val="FFFFFF"/>
              </w:rPr>
              <w:t xml:space="preserve">Flaws / Design Issues Identified</w:t>
            </w:r>
          </w:p>
        </w:tc>
      </w:tr>
      <w:tr>
        <w:tc>
          <w:tcPr>
            <w:tcW w:type="dxa" w:w="2400"/>
            <w:tcMar>
              <w:top w:type="dxa" w:w="100"/>
              <w:left w:type="dxa" w:w="120"/>
              <w:bottom w:type="dxa" w:w="100"/>
              <w:right w:type="dxa" w:w="120"/>
            </w:tcMar>
          </w:tcPr>
          <w:p>
            <w:r>
              <w:rPr>
                <w:b/>
                <w:bCs/>
              </w:rPr>
              <w:t xml:space="preserve">Learnability</w:t>
            </w:r>
          </w:p>
        </w:tc>
        <w:tc>
          <w:tcPr>
            <w:tcW w:type="dxa" w:w="7200"/>
            <w:tcMar>
              <w:top w:type="dxa" w:w="100"/>
              <w:left w:type="dxa" w:w="120"/>
              <w:bottom w:type="dxa" w:w="100"/>
              <w:right w:type="dxa" w:w="120"/>
            </w:tcMar>
          </w:tcPr>
          <w:p>
            <w:r>
              <w:rPr>
                <w:b w:val="false"/>
                <w:bCs w:val="false"/>
              </w:rPr>
              <w:t xml:space="preserve">Uses unexplained internal terminology (e.g. "Akhanda-Dhyana", "IFSS") on the About page without simple definitions for newcomers unfamiliar with the organisation's vocabulary.</w:t>
            </w:r>
          </w:p>
        </w:tc>
      </w:tr>
      <w:tr>
        <w:tc>
          <w:tcPr>
            <w:tcW w:type="dxa" w:w="2400"/>
            <w:tcMar>
              <w:top w:type="dxa" w:w="100"/>
              <w:left w:type="dxa" w:w="120"/>
              <w:bottom w:type="dxa" w:w="100"/>
              <w:right w:type="dxa" w:w="120"/>
            </w:tcMar>
          </w:tcPr>
          <w:p>
            <w:r>
              <w:rPr>
                <w:b/>
                <w:bCs/>
              </w:rPr>
              <w:t xml:space="preserve">Usability</w:t>
            </w:r>
          </w:p>
        </w:tc>
        <w:tc>
          <w:tcPr>
            <w:tcW w:type="dxa" w:w="7200"/>
            <w:tcMar>
              <w:top w:type="dxa" w:w="100"/>
              <w:left w:type="dxa" w:w="120"/>
              <w:bottom w:type="dxa" w:w="100"/>
              <w:right w:type="dxa" w:w="120"/>
            </w:tcMar>
          </w:tcPr>
          <w:p>
            <w:r>
              <w:rPr>
                <w:b w:val="false"/>
                <w:bCs w:val="false"/>
              </w:rPr>
              <w:t xml:space="preserve">Multiple separate booking flows exist for accommodation across different pages ("Book a Room", "Book Online" with a "Request to Book" action), without one clear, consolidated path.</w:t>
            </w:r>
          </w:p>
        </w:tc>
      </w:tr>
      <w:tr>
        <w:tc>
          <w:tcPr>
            <w:tcW w:type="dxa" w:w="2400"/>
            <w:tcMar>
              <w:top w:type="dxa" w:w="100"/>
              <w:left w:type="dxa" w:w="120"/>
              <w:bottom w:type="dxa" w:w="100"/>
              <w:right w:type="dxa" w:w="120"/>
            </w:tcMar>
          </w:tcPr>
          <w:p>
            <w:r>
              <w:rPr>
                <w:b/>
                <w:bCs/>
              </w:rPr>
              <w:t xml:space="preserve">Consistency</w:t>
            </w:r>
          </w:p>
        </w:tc>
        <w:tc>
          <w:tcPr>
            <w:tcW w:type="dxa" w:w="7200"/>
            <w:tcMar>
              <w:top w:type="dxa" w:w="100"/>
              <w:left w:type="dxa" w:w="120"/>
              <w:bottom w:type="dxa" w:w="100"/>
              <w:right w:type="dxa" w:w="120"/>
            </w:tcMar>
          </w:tcPr>
          <w:p>
            <w:r>
              <w:rPr>
                <w:b w:val="false"/>
                <w:bCs w:val="false"/>
              </w:rPr>
              <w:t xml:space="preserve">Duplicate or legacy pages exist side by side - for example, a page literally titled "Stillness Retreat Old" alongside an active version hosted at a "copy-of" URL, suggesting outdated content was never cleaned up.</w:t>
            </w:r>
          </w:p>
        </w:tc>
      </w:tr>
      <w:tr>
        <w:tc>
          <w:tcPr>
            <w:tcW w:type="dxa" w:w="2400"/>
            <w:tcMar>
              <w:top w:type="dxa" w:w="100"/>
              <w:left w:type="dxa" w:w="120"/>
              <w:bottom w:type="dxa" w:w="100"/>
              <w:right w:type="dxa" w:w="120"/>
            </w:tcMar>
          </w:tcPr>
          <w:p>
            <w:r>
              <w:rPr>
                <w:b/>
                <w:bCs/>
              </w:rPr>
              <w:t xml:space="preserve">Use of Metaphors</w:t>
            </w:r>
          </w:p>
        </w:tc>
        <w:tc>
          <w:tcPr>
            <w:tcW w:type="dxa" w:w="7200"/>
            <w:tcMar>
              <w:top w:type="dxa" w:w="100"/>
              <w:left w:type="dxa" w:w="120"/>
              <w:bottom w:type="dxa" w:w="100"/>
              <w:right w:type="dxa" w:w="120"/>
            </w:tcMar>
          </w:tcPr>
          <w:p>
            <w:r>
              <w:rPr>
                <w:b w:val="false"/>
                <w:bCs w:val="false"/>
              </w:rPr>
              <w:t xml:space="preserve">Minimal use of metaphor - mostly plain text and forms, with little visual iconography to distinguish course types, retreats, or accommodation tiers.</w:t>
            </w:r>
          </w:p>
        </w:tc>
      </w:tr>
      <w:tr>
        <w:tc>
          <w:tcPr>
            <w:tcW w:type="dxa" w:w="2400"/>
            <w:tcMar>
              <w:top w:type="dxa" w:w="100"/>
              <w:left w:type="dxa" w:w="120"/>
              <w:bottom w:type="dxa" w:w="100"/>
              <w:right w:type="dxa" w:w="120"/>
            </w:tcMar>
          </w:tcPr>
          <w:p>
            <w:r>
              <w:rPr>
                <w:b/>
                <w:bCs/>
              </w:rPr>
              <w:t xml:space="preserve">Navigation Structure</w:t>
            </w:r>
          </w:p>
        </w:tc>
        <w:tc>
          <w:tcPr>
            <w:tcW w:type="dxa" w:w="7200"/>
            <w:tcMar>
              <w:top w:type="dxa" w:w="100"/>
              <w:left w:type="dxa" w:w="120"/>
              <w:bottom w:type="dxa" w:w="100"/>
              <w:right w:type="dxa" w:w="120"/>
            </w:tcMar>
          </w:tcPr>
          <w:p>
            <w:r>
              <w:rPr>
                <w:b w:val="false"/>
                <w:bCs w:val="false"/>
              </w:rPr>
              <w:t xml:space="preserve">A key page (Courses) is still hosted at a generic placeholder URL and title ("blank-page-1"), indicating an unfinished site structure.</w:t>
            </w:r>
          </w:p>
        </w:tc>
      </w:tr>
      <w:tr>
        <w:tc>
          <w:tcPr>
            <w:tcW w:type="dxa" w:w="2400"/>
            <w:tcMar>
              <w:top w:type="dxa" w:w="100"/>
              <w:left w:type="dxa" w:w="120"/>
              <w:bottom w:type="dxa" w:w="100"/>
              <w:right w:type="dxa" w:w="120"/>
            </w:tcMar>
          </w:tcPr>
          <w:p>
            <w:r>
              <w:rPr>
                <w:b/>
                <w:bCs/>
              </w:rPr>
              <w:t xml:space="preserve">Visual Hierarchy</w:t>
            </w:r>
          </w:p>
        </w:tc>
        <w:tc>
          <w:tcPr>
            <w:tcW w:type="dxa" w:w="7200"/>
            <w:tcMar>
              <w:top w:type="dxa" w:w="100"/>
              <w:left w:type="dxa" w:w="120"/>
              <w:bottom w:type="dxa" w:w="100"/>
              <w:right w:type="dxa" w:w="120"/>
            </w:tcMar>
          </w:tcPr>
          <w:p>
            <w:r>
              <w:rPr>
                <w:b w:val="false"/>
                <w:bCs w:val="false"/>
              </w:rPr>
              <w:t xml:space="preserve">Pricing and service information is presented as a plain repeated list rather than a scannable comparison table, giving little visual priority to the most relevant options.</w:t>
            </w:r>
          </w:p>
        </w:tc>
      </w:tr>
      <w:tr>
        <w:tc>
          <w:tcPr>
            <w:tcW w:type="dxa" w:w="2400"/>
            <w:tcMar>
              <w:top w:type="dxa" w:w="100"/>
              <w:left w:type="dxa" w:w="120"/>
              <w:bottom w:type="dxa" w:w="100"/>
              <w:right w:type="dxa" w:w="120"/>
            </w:tcMar>
          </w:tcPr>
          <w:p>
            <w:r>
              <w:rPr>
                <w:b/>
                <w:bCs/>
              </w:rPr>
              <w:t xml:space="preserve">Accessibility</w:t>
            </w:r>
          </w:p>
        </w:tc>
        <w:tc>
          <w:tcPr>
            <w:tcW w:type="dxa" w:w="7200"/>
            <w:tcMar>
              <w:top w:type="dxa" w:w="100"/>
              <w:left w:type="dxa" w:w="120"/>
              <w:bottom w:type="dxa" w:w="100"/>
              <w:right w:type="dxa" w:w="120"/>
            </w:tcMar>
          </w:tcPr>
          <w:p>
            <w:r>
              <w:rPr>
                <w:b w:val="false"/>
                <w:bCs w:val="false"/>
              </w:rPr>
              <w:t xml:space="preserve">Structural template labels ("top of page" / "bottom of page") are exposed as literal visible text rather than being properly hidden accessibility landmarks, indicating an unresolved templated build.</w:t>
            </w:r>
          </w:p>
        </w:tc>
      </w:tr>
      <w:tr>
        <w:tc>
          <w:tcPr>
            <w:tcW w:type="dxa" w:w="2400"/>
            <w:tcMar>
              <w:top w:type="dxa" w:w="100"/>
              <w:left w:type="dxa" w:w="120"/>
              <w:bottom w:type="dxa" w:w="100"/>
              <w:right w:type="dxa" w:w="120"/>
            </w:tcMar>
          </w:tcPr>
          <w:p>
            <w:r>
              <w:rPr>
                <w:b/>
                <w:bCs/>
              </w:rPr>
              <w:t xml:space="preserve">Responsiveness</w:t>
            </w:r>
          </w:p>
        </w:tc>
        <w:tc>
          <w:tcPr>
            <w:tcW w:type="dxa" w:w="7200"/>
            <w:tcMar>
              <w:top w:type="dxa" w:w="100"/>
              <w:left w:type="dxa" w:w="120"/>
              <w:bottom w:type="dxa" w:w="100"/>
              <w:right w:type="dxa" w:w="120"/>
            </w:tcMar>
          </w:tcPr>
          <w:p>
            <w:r>
              <w:rPr>
                <w:b w:val="false"/>
                <w:bCs w:val="false"/>
              </w:rPr>
              <w:t xml:space="preserve">Not enough public information to assess confidently.</w:t>
            </w:r>
          </w:p>
        </w:tc>
      </w:tr>
      <w:tr>
        <w:tc>
          <w:tcPr>
            <w:tcW w:type="dxa" w:w="2400"/>
            <w:tcMar>
              <w:top w:type="dxa" w:w="100"/>
              <w:left w:type="dxa" w:w="120"/>
              <w:bottom w:type="dxa" w:w="100"/>
              <w:right w:type="dxa" w:w="120"/>
            </w:tcMar>
          </w:tcPr>
          <w:p>
            <w:r>
              <w:rPr>
                <w:b/>
                <w:bCs/>
              </w:rPr>
              <w:t xml:space="preserve">Efficiency of Interaction</w:t>
            </w:r>
          </w:p>
        </w:tc>
        <w:tc>
          <w:tcPr>
            <w:tcW w:type="dxa" w:w="7200"/>
            <w:tcMar>
              <w:top w:type="dxa" w:w="100"/>
              <w:left w:type="dxa" w:w="120"/>
              <w:bottom w:type="dxa" w:w="100"/>
              <w:right w:type="dxa" w:w="120"/>
            </w:tcMar>
          </w:tcPr>
          <w:p>
            <w:r>
              <w:rPr>
                <w:b w:val="false"/>
                <w:bCs w:val="false"/>
              </w:rPr>
              <w:t xml:space="preserve">Certain requests, such as free dormitory accommodation, still require a phone call rather than being completed through a single online flow.</w:t>
            </w:r>
          </w:p>
        </w:tc>
      </w:tr>
      <w:tr>
        <w:tc>
          <w:tcPr>
            <w:tcW w:type="dxa" w:w="2400"/>
            <w:tcMar>
              <w:top w:type="dxa" w:w="100"/>
              <w:left w:type="dxa" w:w="120"/>
              <w:bottom w:type="dxa" w:w="100"/>
              <w:right w:type="dxa" w:w="120"/>
            </w:tcMar>
          </w:tcPr>
          <w:p>
            <w:r>
              <w:rPr>
                <w:b/>
                <w:bCs/>
              </w:rPr>
              <w:t xml:space="preserve">Feedback and System Status</w:t>
            </w:r>
          </w:p>
        </w:tc>
        <w:tc>
          <w:tcPr>
            <w:tcW w:type="dxa" w:w="7200"/>
            <w:tcMar>
              <w:top w:type="dxa" w:w="100"/>
              <w:left w:type="dxa" w:w="120"/>
              <w:bottom w:type="dxa" w:w="100"/>
              <w:right w:type="dxa" w:w="120"/>
            </w:tcMar>
          </w:tcPr>
          <w:p>
            <w:r>
              <w:rPr>
                <w:b w:val="false"/>
                <w:bCs w:val="false"/>
              </w:rPr>
              <w:t xml:space="preserve">Registration confirmation relies on a payment receipt plus a follow-up phone call or email roughly three days before the program, with no visible online status tracker in between.</w:t>
            </w:r>
          </w:p>
        </w:tc>
      </w:tr>
      <w:tr>
        <w:tc>
          <w:tcPr>
            <w:tcW w:type="dxa" w:w="2400"/>
            <w:tcMar>
              <w:top w:type="dxa" w:w="100"/>
              <w:left w:type="dxa" w:w="120"/>
              <w:bottom w:type="dxa" w:w="100"/>
              <w:right w:type="dxa" w:w="120"/>
            </w:tcMar>
          </w:tcPr>
          <w:p>
            <w:r>
              <w:rPr>
                <w:b/>
                <w:bCs/>
              </w:rPr>
              <w:t xml:space="preserve">Error Prevention and Recovery</w:t>
            </w:r>
          </w:p>
        </w:tc>
        <w:tc>
          <w:tcPr>
            <w:tcW w:type="dxa" w:w="7200"/>
            <w:tcMar>
              <w:top w:type="dxa" w:w="100"/>
              <w:left w:type="dxa" w:w="120"/>
              <w:bottom w:type="dxa" w:w="100"/>
              <w:right w:type="dxa" w:w="120"/>
            </w:tcMar>
          </w:tcPr>
          <w:p>
            <w:r>
              <w:rPr>
                <w:b w:val="false"/>
                <w:bCs w:val="false"/>
              </w:rPr>
              <w:t xml:space="preserve">No visible way to review, modify, or cancel a submitted booking online.</w:t>
            </w:r>
          </w:p>
        </w:tc>
      </w:tr>
      <w:tr>
        <w:tc>
          <w:tcPr>
            <w:tcW w:type="dxa" w:w="2400"/>
            <w:tcMar>
              <w:top w:type="dxa" w:w="100"/>
              <w:left w:type="dxa" w:w="120"/>
              <w:bottom w:type="dxa" w:w="100"/>
              <w:right w:type="dxa" w:w="120"/>
            </w:tcMar>
          </w:tcPr>
          <w:p>
            <w:r>
              <w:rPr>
                <w:b/>
                <w:bCs/>
              </w:rPr>
              <w:t xml:space="preserve">Aesthetic and Minimalist Design</w:t>
            </w:r>
          </w:p>
        </w:tc>
        <w:tc>
          <w:tcPr>
            <w:tcW w:type="dxa" w:w="7200"/>
            <w:tcMar>
              <w:top w:type="dxa" w:w="100"/>
              <w:left w:type="dxa" w:w="120"/>
              <w:bottom w:type="dxa" w:w="100"/>
              <w:right w:type="dxa" w:w="120"/>
            </w:tcMar>
          </w:tcPr>
          <w:p>
            <w:r>
              <w:rPr>
                <w:b w:val="false"/>
                <w:bCs w:val="false"/>
              </w:rPr>
              <w:t xml:space="preserve">Generic templated design (with visible website-builder scaffolding text) undercuts the sense of a considered, intentional spiritual-brand experience.</w:t>
            </w:r>
          </w:p>
        </w:tc>
      </w:tr>
      <w:tr>
        <w:tc>
          <w:tcPr>
            <w:tcW w:type="dxa" w:w="2400"/>
            <w:tcMar>
              <w:top w:type="dxa" w:w="100"/>
              <w:left w:type="dxa" w:w="120"/>
              <w:bottom w:type="dxa" w:w="100"/>
              <w:right w:type="dxa" w:w="120"/>
            </w:tcMar>
          </w:tcPr>
          <w:p>
            <w:r>
              <w:rPr>
                <w:b/>
                <w:bCs/>
              </w:rPr>
              <w:t xml:space="preserve">Content Readability</w:t>
            </w:r>
          </w:p>
        </w:tc>
        <w:tc>
          <w:tcPr>
            <w:tcW w:type="dxa" w:w="7200"/>
            <w:tcMar>
              <w:top w:type="dxa" w:w="100"/>
              <w:left w:type="dxa" w:w="120"/>
              <w:bottom w:type="dxa" w:w="100"/>
              <w:right w:type="dxa" w:w="120"/>
            </w:tcMar>
          </w:tcPr>
          <w:p>
            <w:r>
              <w:rPr>
                <w:b w:val="false"/>
                <w:bCs w:val="false"/>
              </w:rPr>
              <w:t xml:space="preserve">Program pages mix eligibility rules, pricing tables, and philosophy in dense running text rather than clearly separated sections.</w:t>
            </w:r>
          </w:p>
        </w:tc>
      </w:tr>
      <w:tr>
        <w:tc>
          <w:tcPr>
            <w:tcW w:type="dxa" w:w="2400"/>
            <w:tcMar>
              <w:top w:type="dxa" w:w="100"/>
              <w:left w:type="dxa" w:w="120"/>
              <w:bottom w:type="dxa" w:w="100"/>
              <w:right w:type="dxa" w:w="120"/>
            </w:tcMar>
          </w:tcPr>
          <w:p>
            <w:r>
              <w:rPr>
                <w:b/>
                <w:bCs/>
              </w:rPr>
              <w:t xml:space="preserve">Search and Discoverability</w:t>
            </w:r>
          </w:p>
        </w:tc>
        <w:tc>
          <w:tcPr>
            <w:tcW w:type="dxa" w:w="7200"/>
            <w:tcMar>
              <w:top w:type="dxa" w:w="100"/>
              <w:left w:type="dxa" w:w="120"/>
              <w:bottom w:type="dxa" w:w="100"/>
              <w:right w:type="dxa" w:w="120"/>
            </w:tcMar>
          </w:tcPr>
          <w:p>
            <w:r>
              <w:rPr>
                <w:b w:val="false"/>
                <w:bCs w:val="false"/>
              </w:rPr>
              <w:t xml:space="preserve">No visible sitewide search; individual program, retreat, and accommodation pages must be found and browsed separately.</w:t>
            </w:r>
          </w:p>
        </w:tc>
      </w:tr>
      <w:tr>
        <w:tc>
          <w:tcPr>
            <w:tcW w:type="dxa" w:w="2400"/>
            <w:tcMar>
              <w:top w:type="dxa" w:w="100"/>
              <w:left w:type="dxa" w:w="120"/>
              <w:bottom w:type="dxa" w:w="100"/>
              <w:right w:type="dxa" w:w="120"/>
            </w:tcMar>
          </w:tcPr>
          <w:p>
            <w:r>
              <w:rPr>
                <w:b/>
                <w:bCs/>
              </w:rPr>
              <w:t xml:space="preserve">Performance Perception</w:t>
            </w:r>
          </w:p>
        </w:tc>
        <w:tc>
          <w:tcPr>
            <w:tcW w:type="dxa" w:w="7200"/>
            <w:tcMar>
              <w:top w:type="dxa" w:w="100"/>
              <w:left w:type="dxa" w:w="120"/>
              <w:bottom w:type="dxa" w:w="100"/>
              <w:right w:type="dxa" w:w="120"/>
            </w:tcMar>
          </w:tcPr>
          <w:p>
            <w:r>
              <w:rPr>
                <w:b w:val="false"/>
                <w:bCs w:val="false"/>
              </w:rPr>
              <w:t xml:space="preserve">Not enough public information to assess confidently.</w:t>
            </w:r>
          </w:p>
        </w:tc>
      </w:tr>
      <w:tr>
        <w:tc>
          <w:tcPr>
            <w:tcW w:type="dxa" w:w="2400"/>
            <w:tcMar>
              <w:top w:type="dxa" w:w="100"/>
              <w:left w:type="dxa" w:w="120"/>
              <w:bottom w:type="dxa" w:w="100"/>
              <w:right w:type="dxa" w:w="120"/>
            </w:tcMar>
          </w:tcPr>
          <w:p>
            <w:r>
              <w:rPr>
                <w:b/>
                <w:bCs/>
              </w:rPr>
              <w:t xml:space="preserve">Trust and Credibility</w:t>
            </w:r>
          </w:p>
        </w:tc>
        <w:tc>
          <w:tcPr>
            <w:tcW w:type="dxa" w:w="7200"/>
            <w:tcMar>
              <w:top w:type="dxa" w:w="100"/>
              <w:left w:type="dxa" w:w="120"/>
              <w:bottom w:type="dxa" w:w="100"/>
              <w:right w:type="dxa" w:w="120"/>
            </w:tcMar>
          </w:tcPr>
          <w:p>
            <w:r>
              <w:rPr>
                <w:b w:val="false"/>
                <w:bCs w:val="false"/>
              </w:rPr>
              <w:t xml:space="preserve">Detailed, transparent rules (device surrender, fitness requirements, strict schedule) build trust, though the presentation itself is text-heavy and unpolished.</w:t>
            </w:r>
          </w:p>
        </w:tc>
      </w:tr>
      <w:tr>
        <w:tc>
          <w:tcPr>
            <w:tcW w:type="dxa" w:w="2400"/>
            <w:tcMar>
              <w:top w:type="dxa" w:w="100"/>
              <w:left w:type="dxa" w:w="120"/>
              <w:bottom w:type="dxa" w:w="100"/>
              <w:right w:type="dxa" w:w="120"/>
            </w:tcMar>
          </w:tcPr>
          <w:p>
            <w:r>
              <w:rPr>
                <w:b/>
                <w:bCs/>
              </w:rPr>
              <w:t xml:space="preserve">Personalization</w:t>
            </w:r>
          </w:p>
        </w:tc>
        <w:tc>
          <w:tcPr>
            <w:tcW w:type="dxa" w:w="7200"/>
            <w:tcMar>
              <w:top w:type="dxa" w:w="100"/>
              <w:left w:type="dxa" w:w="120"/>
              <w:bottom w:type="dxa" w:w="100"/>
              <w:right w:type="dxa" w:w="120"/>
            </w:tcMar>
          </w:tcPr>
          <w:p>
            <w:r>
              <w:rPr>
                <w:b w:val="false"/>
                <w:bCs w:val="false"/>
              </w:rPr>
              <w:t xml:space="preserve">None - identical static content is shown to every visitor.</w:t>
            </w:r>
          </w:p>
        </w:tc>
      </w:tr>
      <w:tr>
        <w:tc>
          <w:tcPr>
            <w:tcW w:type="dxa" w:w="2400"/>
            <w:tcMar>
              <w:top w:type="dxa" w:w="100"/>
              <w:left w:type="dxa" w:w="120"/>
              <w:bottom w:type="dxa" w:w="100"/>
              <w:right w:type="dxa" w:w="120"/>
            </w:tcMar>
          </w:tcPr>
          <w:p>
            <w:r>
              <w:rPr>
                <w:b/>
                <w:bCs/>
              </w:rPr>
              <w:t xml:space="preserve">User Satisfaction</w:t>
            </w:r>
          </w:p>
        </w:tc>
        <w:tc>
          <w:tcPr>
            <w:tcW w:type="dxa" w:w="7200"/>
            <w:tcMar>
              <w:top w:type="dxa" w:w="100"/>
              <w:left w:type="dxa" w:w="120"/>
              <w:bottom w:type="dxa" w:w="100"/>
              <w:right w:type="dxa" w:w="120"/>
            </w:tcMar>
          </w:tcPr>
          <w:p>
            <w:r>
              <w:rPr>
                <w:b w:val="false"/>
                <w:bCs w:val="false"/>
              </w:rPr>
              <w:t xml:space="preserve">Workable for a highly motivated visitor already committed to attending, but not designed to build confidence for a casual first-time browser.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2026-07-28T09:52:57.168Z</dcterms:created>
  <dcterms:modified xsi:type="dcterms:W3CDTF">2026-07-28T09:52:57.193Z</dcterms:modified>
</cp:coreProperties>
</file>

<file path=docProps/custom.xml><?xml version="1.0" encoding="utf-8"?>
<Properties xmlns="http://schemas.openxmlformats.org/officeDocument/2006/custom-properties" xmlns:vt="http://schemas.openxmlformats.org/officeDocument/2006/docPropsVTypes"/>
</file>