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55C14" w14:textId="77777777" w:rsidR="001E6F75" w:rsidRDefault="00000000">
      <w:pPr>
        <w:spacing w:before="2400" w:after="200"/>
        <w:jc w:val="center"/>
      </w:pPr>
      <w:r>
        <w:rPr>
          <w:rFonts w:ascii="Georgia" w:eastAsia="Georgia" w:hAnsi="Georgia" w:cs="Georgia"/>
          <w:b/>
          <w:bCs/>
          <w:sz w:val="56"/>
          <w:szCs w:val="56"/>
        </w:rPr>
        <w:t>ORBIT</w:t>
      </w:r>
    </w:p>
    <w:p w14:paraId="341A5058" w14:textId="77777777" w:rsidR="001E6F75" w:rsidRDefault="00000000">
      <w:pPr>
        <w:spacing w:after="100"/>
        <w:jc w:val="center"/>
      </w:pPr>
      <w:r>
        <w:rPr>
          <w:color w:val="5A5545"/>
          <w:sz w:val="28"/>
          <w:szCs w:val="28"/>
        </w:rPr>
        <w:t>Mobile App — Wireframe Screenshots</w:t>
      </w:r>
    </w:p>
    <w:p w14:paraId="70891B14" w14:textId="77777777" w:rsidR="001E6F75" w:rsidRDefault="00000000">
      <w:pPr>
        <w:spacing w:after="2000"/>
        <w:jc w:val="center"/>
      </w:pPr>
      <w:r>
        <w:rPr>
          <w:i/>
          <w:iCs/>
          <w:color w:val="9B9585"/>
        </w:rPr>
        <w:t>Low-fidelity wireframes · Figma · 6 screens</w:t>
      </w:r>
    </w:p>
    <w:p w14:paraId="56E0C9AC" w14:textId="7B081EFD" w:rsidR="001E6F75" w:rsidRDefault="00000000">
      <w:pPr>
        <w:spacing w:after="4000"/>
        <w:jc w:val="center"/>
      </w:pPr>
      <w:r>
        <w:rPr>
          <w:color w:val="5A5545"/>
        </w:rPr>
        <w:t xml:space="preserve">Prepared by </w:t>
      </w:r>
      <w:r w:rsidR="00174594">
        <w:rPr>
          <w:color w:val="5A5545"/>
        </w:rPr>
        <w:t>shreya pawar</w:t>
      </w:r>
    </w:p>
    <w:p w14:paraId="08A5AB9F" w14:textId="77777777" w:rsidR="001E6F75" w:rsidRDefault="00000000">
      <w:r>
        <w:br w:type="page"/>
      </w:r>
    </w:p>
    <w:p w14:paraId="3A4830B6" w14:textId="77777777" w:rsidR="00174594" w:rsidRDefault="00174594">
      <w:pPr>
        <w:pStyle w:val="Heading1"/>
        <w:spacing w:before="200" w:after="80"/>
      </w:pPr>
      <w:r>
        <w:rPr>
          <w:noProof/>
        </w:rPr>
        <w:lastRenderedPageBreak/>
        <w:drawing>
          <wp:inline distT="0" distB="0" distL="0" distR="0" wp14:anchorId="6ED117AB" wp14:editId="7B0B6B00">
            <wp:extent cx="6248400" cy="5988050"/>
            <wp:effectExtent l="0" t="0" r="0" b="0"/>
            <wp:docPr id="138476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66482" name="Picture 13847664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5461" w14:textId="77777777" w:rsidR="00174594" w:rsidRDefault="00174594">
      <w:pPr>
        <w:pStyle w:val="Heading1"/>
        <w:spacing w:before="200" w:after="80"/>
      </w:pPr>
    </w:p>
    <w:p w14:paraId="45E947D6" w14:textId="77777777" w:rsidR="00174594" w:rsidRDefault="00174594">
      <w:pPr>
        <w:pStyle w:val="Heading1"/>
        <w:spacing w:before="200" w:after="80"/>
      </w:pPr>
    </w:p>
    <w:p w14:paraId="3B2C8C56" w14:textId="77777777" w:rsidR="00174594" w:rsidRDefault="00174594">
      <w:pPr>
        <w:pStyle w:val="Heading1"/>
        <w:spacing w:before="200" w:after="80"/>
      </w:pPr>
    </w:p>
    <w:p w14:paraId="13408721" w14:textId="77777777" w:rsidR="00174594" w:rsidRDefault="00174594">
      <w:pPr>
        <w:pStyle w:val="Heading1"/>
        <w:spacing w:before="200" w:after="80"/>
      </w:pPr>
    </w:p>
    <w:p w14:paraId="0D542920" w14:textId="77777777" w:rsidR="00174594" w:rsidRDefault="00174594">
      <w:pPr>
        <w:pStyle w:val="Heading1"/>
        <w:spacing w:before="200" w:after="80"/>
      </w:pPr>
    </w:p>
    <w:p w14:paraId="39658DB4" w14:textId="77777777" w:rsidR="00174594" w:rsidRDefault="00174594">
      <w:pPr>
        <w:pStyle w:val="Heading1"/>
        <w:spacing w:before="200" w:after="80"/>
      </w:pPr>
    </w:p>
    <w:p w14:paraId="1F82FBCC" w14:textId="77777777" w:rsidR="00174594" w:rsidRDefault="00174594">
      <w:pPr>
        <w:pStyle w:val="Heading1"/>
        <w:spacing w:before="200" w:after="80"/>
      </w:pPr>
    </w:p>
    <w:p w14:paraId="1DB51F5B" w14:textId="77777777" w:rsidR="00174594" w:rsidRDefault="00174594">
      <w:pPr>
        <w:pStyle w:val="Heading1"/>
        <w:spacing w:before="200" w:after="80"/>
      </w:pPr>
    </w:p>
    <w:p w14:paraId="56B5A7F6" w14:textId="7F027E53" w:rsidR="001E6F75" w:rsidRDefault="00000000">
      <w:pPr>
        <w:pStyle w:val="Heading1"/>
        <w:spacing w:before="200" w:after="80"/>
      </w:pPr>
      <w:r>
        <w:t>Screen 00 — Welcome</w:t>
      </w:r>
    </w:p>
    <w:p w14:paraId="040B6349" w14:textId="151F0B3B" w:rsidR="00174594" w:rsidRDefault="00174594">
      <w:pPr>
        <w:pStyle w:val="Heading1"/>
        <w:spacing w:before="200" w:after="80"/>
      </w:pPr>
    </w:p>
    <w:p w14:paraId="11F960DC" w14:textId="77777777" w:rsidR="001E6F75" w:rsidRDefault="00000000">
      <w:pPr>
        <w:spacing w:after="220"/>
      </w:pPr>
      <w:r>
        <w:rPr>
          <w:color w:val="444444"/>
          <w:sz w:val="21"/>
          <w:szCs w:val="21"/>
        </w:rPr>
        <w:t>First-touch screen introducing the Orbit brand mark and tagline. A single primary action ("Begin") drives new users into onboarding, with a secondary text link for returning users to reduce friction at the entry point.</w:t>
      </w:r>
    </w:p>
    <w:p w14:paraId="27059F41" w14:textId="77777777" w:rsidR="001E6F75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75F4BEAC" wp14:editId="4943C21F">
            <wp:extent cx="3200400" cy="62616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6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5775" w14:textId="77777777" w:rsidR="001E6F75" w:rsidRDefault="00000000">
      <w:r>
        <w:br w:type="page"/>
      </w:r>
    </w:p>
    <w:p w14:paraId="3716EAFD" w14:textId="77777777" w:rsidR="001E6F75" w:rsidRDefault="00000000">
      <w:pPr>
        <w:pStyle w:val="Heading1"/>
        <w:spacing w:before="200" w:after="80"/>
      </w:pPr>
      <w:r>
        <w:lastRenderedPageBreak/>
        <w:t>Screen 01 — Intent Selector</w:t>
      </w:r>
    </w:p>
    <w:p w14:paraId="0541AA54" w14:textId="77777777" w:rsidR="001E6F75" w:rsidRDefault="00000000">
      <w:pPr>
        <w:spacing w:after="220"/>
      </w:pPr>
      <w:r>
        <w:rPr>
          <w:color w:val="444444"/>
          <w:sz w:val="21"/>
          <w:szCs w:val="21"/>
        </w:rPr>
        <w:t>Branches the experience by self-reported experience level (curious / occasional / advanced). Each option previews the resulting path so the choice feels informed rather than arbitrary, and personalizes the content library shown later.</w:t>
      </w:r>
    </w:p>
    <w:p w14:paraId="433017C1" w14:textId="77777777" w:rsidR="001E6F75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77AFFFE" wp14:editId="54BBA038">
            <wp:extent cx="5303520" cy="3855734"/>
            <wp:effectExtent l="0" t="0" r="0" b="0"/>
            <wp:docPr id="1052974055" name="Picture 1052974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85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2CA5" w14:textId="77777777" w:rsidR="001E6F75" w:rsidRDefault="00000000">
      <w:r>
        <w:br w:type="page"/>
      </w:r>
    </w:p>
    <w:p w14:paraId="19196E24" w14:textId="77777777" w:rsidR="001E6F75" w:rsidRDefault="00000000">
      <w:pPr>
        <w:pStyle w:val="Heading1"/>
        <w:spacing w:before="200" w:after="80"/>
      </w:pPr>
      <w:r>
        <w:lastRenderedPageBreak/>
        <w:t>Screen 02 — Home</w:t>
      </w:r>
    </w:p>
    <w:p w14:paraId="7FA31764" w14:textId="77777777" w:rsidR="001E6F75" w:rsidRDefault="00000000">
      <w:pPr>
        <w:spacing w:after="220"/>
      </w:pPr>
      <w:r>
        <w:rPr>
          <w:color w:val="444444"/>
          <w:sz w:val="21"/>
          <w:szCs w:val="21"/>
        </w:rPr>
        <w:t>Daily landing screen combining a streak/motivation card, a "continue your path" queue of in-progress sessions, and a short reflection prompt. Bottom navigation anchors the four core sections of the app.</w:t>
      </w:r>
    </w:p>
    <w:p w14:paraId="2EC56000" w14:textId="77777777" w:rsidR="001E6F75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CFE623B" wp14:editId="060B3BC4">
            <wp:extent cx="3200400" cy="6261652"/>
            <wp:effectExtent l="0" t="0" r="0" b="0"/>
            <wp:docPr id="45782833" name="Picture 45782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6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9F76" w14:textId="77777777" w:rsidR="001E6F75" w:rsidRDefault="00000000">
      <w:r>
        <w:br w:type="page"/>
      </w:r>
    </w:p>
    <w:p w14:paraId="63F26C4C" w14:textId="77777777" w:rsidR="001E6F75" w:rsidRDefault="00000000">
      <w:pPr>
        <w:pStyle w:val="Heading1"/>
        <w:spacing w:before="200" w:after="80"/>
      </w:pPr>
      <w:r>
        <w:lastRenderedPageBreak/>
        <w:t>Screen 03 — Meditation Player</w:t>
      </w:r>
    </w:p>
    <w:p w14:paraId="6631982B" w14:textId="77777777" w:rsidR="001E6F75" w:rsidRDefault="00000000">
      <w:pPr>
        <w:spacing w:after="220"/>
      </w:pPr>
      <w:r>
        <w:rPr>
          <w:color w:val="444444"/>
          <w:sz w:val="21"/>
          <w:szCs w:val="21"/>
        </w:rPr>
        <w:t>Core practice screen with a circular countdown timer, transport controls, and a waveform indicator for guided audio. Ambient/voice/silence mode toggle sits below the fold to keep the primary control uncluttered.</w:t>
      </w:r>
    </w:p>
    <w:p w14:paraId="17A78D6E" w14:textId="77777777" w:rsidR="001E6F75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780088DE" wp14:editId="478FB578">
            <wp:extent cx="3200400" cy="6261652"/>
            <wp:effectExtent l="0" t="0" r="0" b="0"/>
            <wp:docPr id="581255402" name="Picture 581255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6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6658" w14:textId="77777777" w:rsidR="001E6F75" w:rsidRDefault="00000000">
      <w:r>
        <w:br w:type="page"/>
      </w:r>
    </w:p>
    <w:p w14:paraId="4207E5FB" w14:textId="77777777" w:rsidR="001E6F75" w:rsidRDefault="00000000">
      <w:pPr>
        <w:pStyle w:val="Heading1"/>
        <w:spacing w:before="200" w:after="80"/>
      </w:pPr>
      <w:r>
        <w:lastRenderedPageBreak/>
        <w:t>Screen 04 — Library</w:t>
      </w:r>
    </w:p>
    <w:p w14:paraId="440EA7DF" w14:textId="77777777" w:rsidR="001E6F75" w:rsidRDefault="00000000">
      <w:pPr>
        <w:spacing w:after="220"/>
      </w:pPr>
      <w:r>
        <w:rPr>
          <w:color w:val="444444"/>
          <w:sz w:val="21"/>
          <w:szCs w:val="21"/>
        </w:rPr>
        <w:t>Browsable catalogue of sessions with a search field and topic filter chips (Sleep, Anxiety, Focus). List items surface duration and teacher name up front to support quick scanning and decision-making.</w:t>
      </w:r>
    </w:p>
    <w:p w14:paraId="014B001D" w14:textId="77777777" w:rsidR="001E6F75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F318A24" wp14:editId="5A8D8734">
            <wp:extent cx="3200400" cy="6261652"/>
            <wp:effectExtent l="0" t="0" r="0" b="0"/>
            <wp:docPr id="555668413" name="Picture 555668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6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13CE" w14:textId="77777777" w:rsidR="001E6F75" w:rsidRDefault="00000000">
      <w:r>
        <w:br w:type="page"/>
      </w:r>
    </w:p>
    <w:p w14:paraId="5C149350" w14:textId="77777777" w:rsidR="001E6F75" w:rsidRDefault="00000000">
      <w:pPr>
        <w:pStyle w:val="Heading1"/>
        <w:spacing w:before="200" w:after="80"/>
      </w:pPr>
      <w:r>
        <w:lastRenderedPageBreak/>
        <w:t>Screen 05 — Profile</w:t>
      </w:r>
    </w:p>
    <w:p w14:paraId="1C64425D" w14:textId="77777777" w:rsidR="001E6F75" w:rsidRDefault="00000000">
      <w:pPr>
        <w:spacing w:after="220"/>
      </w:pPr>
      <w:r>
        <w:rPr>
          <w:color w:val="444444"/>
          <w:sz w:val="21"/>
          <w:szCs w:val="21"/>
        </w:rPr>
        <w:t>Personal progress summary — sessions completed, hours practiced, and streak — alongside an achievements row and account settings list. Reinforces habit-building through visible, low-effort progress tracking.</w:t>
      </w:r>
    </w:p>
    <w:p w14:paraId="4D52A0EF" w14:textId="77777777" w:rsidR="001E6F75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0288C71D" wp14:editId="544B4241">
            <wp:extent cx="3200400" cy="6261652"/>
            <wp:effectExtent l="0" t="0" r="0" b="0"/>
            <wp:docPr id="304444970" name="Picture 304444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26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F75">
      <w:headerReference w:type="default" r:id="rId14"/>
      <w:footerReference w:type="default" r:id="rId15"/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2C906" w14:textId="77777777" w:rsidR="00C920B1" w:rsidRDefault="00C920B1">
      <w:r>
        <w:separator/>
      </w:r>
    </w:p>
  </w:endnote>
  <w:endnote w:type="continuationSeparator" w:id="0">
    <w:p w14:paraId="6DF63E97" w14:textId="77777777" w:rsidR="00C920B1" w:rsidRDefault="00C92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4DF77" w14:textId="77777777" w:rsidR="001E6F75" w:rsidRDefault="00000000">
    <w:pPr>
      <w:jc w:val="center"/>
    </w:pPr>
    <w:r>
      <w:rPr>
        <w:color w:val="9B9585"/>
        <w:sz w:val="16"/>
        <w:szCs w:val="16"/>
      </w:rPr>
      <w:t xml:space="preserve">Page </w:t>
    </w:r>
    <w:r>
      <w:rPr>
        <w:color w:val="9B9585"/>
        <w:sz w:val="16"/>
        <w:szCs w:val="16"/>
      </w:rPr>
      <w:fldChar w:fldCharType="begin"/>
    </w:r>
    <w:r>
      <w:rPr>
        <w:color w:val="9B9585"/>
        <w:sz w:val="16"/>
        <w:szCs w:val="16"/>
      </w:rPr>
      <w:instrText>PAGE</w:instrText>
    </w:r>
    <w:r>
      <w:rPr>
        <w:color w:val="9B9585"/>
        <w:sz w:val="16"/>
        <w:szCs w:val="16"/>
      </w:rPr>
      <w:fldChar w:fldCharType="separate"/>
    </w:r>
    <w:r w:rsidR="00174594">
      <w:rPr>
        <w:noProof/>
        <w:color w:val="9B9585"/>
        <w:sz w:val="16"/>
        <w:szCs w:val="16"/>
      </w:rPr>
      <w:t>1</w:t>
    </w:r>
    <w:r>
      <w:rPr>
        <w:color w:val="9B95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A4679" w14:textId="77777777" w:rsidR="00C920B1" w:rsidRDefault="00C920B1">
      <w:r>
        <w:separator/>
      </w:r>
    </w:p>
  </w:footnote>
  <w:footnote w:type="continuationSeparator" w:id="0">
    <w:p w14:paraId="21893807" w14:textId="77777777" w:rsidR="00C920B1" w:rsidRDefault="00C920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EED14" w14:textId="77777777" w:rsidR="001E6F75" w:rsidRDefault="00000000">
    <w:pPr>
      <w:jc w:val="right"/>
    </w:pPr>
    <w:r>
      <w:rPr>
        <w:color w:val="9B9585"/>
        <w:sz w:val="16"/>
        <w:szCs w:val="16"/>
      </w:rPr>
      <w:t>Orbit — Wireframe Audit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0FA"/>
    <w:multiLevelType w:val="hybridMultilevel"/>
    <w:tmpl w:val="CDB89BEA"/>
    <w:lvl w:ilvl="0" w:tplc="0E52B07A">
      <w:start w:val="1"/>
      <w:numFmt w:val="bullet"/>
      <w:lvlText w:val="●"/>
      <w:lvlJc w:val="left"/>
      <w:pPr>
        <w:ind w:left="720" w:hanging="360"/>
      </w:pPr>
    </w:lvl>
    <w:lvl w:ilvl="1" w:tplc="A7F04BE4">
      <w:start w:val="1"/>
      <w:numFmt w:val="bullet"/>
      <w:lvlText w:val="○"/>
      <w:lvlJc w:val="left"/>
      <w:pPr>
        <w:ind w:left="1440" w:hanging="360"/>
      </w:pPr>
    </w:lvl>
    <w:lvl w:ilvl="2" w:tplc="CEB4792C">
      <w:start w:val="1"/>
      <w:numFmt w:val="bullet"/>
      <w:lvlText w:val="■"/>
      <w:lvlJc w:val="left"/>
      <w:pPr>
        <w:ind w:left="2160" w:hanging="360"/>
      </w:pPr>
    </w:lvl>
    <w:lvl w:ilvl="3" w:tplc="F13C0E8A">
      <w:start w:val="1"/>
      <w:numFmt w:val="bullet"/>
      <w:lvlText w:val="●"/>
      <w:lvlJc w:val="left"/>
      <w:pPr>
        <w:ind w:left="2880" w:hanging="360"/>
      </w:pPr>
    </w:lvl>
    <w:lvl w:ilvl="4" w:tplc="1040AAE2">
      <w:start w:val="1"/>
      <w:numFmt w:val="bullet"/>
      <w:lvlText w:val="○"/>
      <w:lvlJc w:val="left"/>
      <w:pPr>
        <w:ind w:left="3600" w:hanging="360"/>
      </w:pPr>
    </w:lvl>
    <w:lvl w:ilvl="5" w:tplc="1F5C75CA">
      <w:start w:val="1"/>
      <w:numFmt w:val="bullet"/>
      <w:lvlText w:val="■"/>
      <w:lvlJc w:val="left"/>
      <w:pPr>
        <w:ind w:left="4320" w:hanging="360"/>
      </w:pPr>
    </w:lvl>
    <w:lvl w:ilvl="6" w:tplc="2208F5C8">
      <w:start w:val="1"/>
      <w:numFmt w:val="bullet"/>
      <w:lvlText w:val="●"/>
      <w:lvlJc w:val="left"/>
      <w:pPr>
        <w:ind w:left="5040" w:hanging="360"/>
      </w:pPr>
    </w:lvl>
    <w:lvl w:ilvl="7" w:tplc="9656CC06">
      <w:start w:val="1"/>
      <w:numFmt w:val="bullet"/>
      <w:lvlText w:val="●"/>
      <w:lvlJc w:val="left"/>
      <w:pPr>
        <w:ind w:left="5760" w:hanging="360"/>
      </w:pPr>
    </w:lvl>
    <w:lvl w:ilvl="8" w:tplc="7A3838A2">
      <w:start w:val="1"/>
      <w:numFmt w:val="bullet"/>
      <w:lvlText w:val="●"/>
      <w:lvlJc w:val="left"/>
      <w:pPr>
        <w:ind w:left="6480" w:hanging="360"/>
      </w:pPr>
    </w:lvl>
  </w:abstractNum>
  <w:num w:numId="1" w16cid:durableId="18840570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F75"/>
    <w:rsid w:val="00174594"/>
    <w:rsid w:val="001E6F75"/>
    <w:rsid w:val="00C920B1"/>
    <w:rsid w:val="00FE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3D524"/>
  <w15:docId w15:val="{BCCD411D-83F8-421B-B4A6-6463AB11A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Shreya Pawar</cp:lastModifiedBy>
  <cp:revision>2</cp:revision>
  <dcterms:created xsi:type="dcterms:W3CDTF">2026-10-24T20:27:00Z</dcterms:created>
  <dcterms:modified xsi:type="dcterms:W3CDTF">2026-10-24T20:27:00Z</dcterms:modified>
</cp:coreProperties>
</file>