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52"/>
          <w:szCs w:val="52"/>
        </w:rPr>
        <w:t xml:space="preserve">Marine Your Career</w:t>
      </w:r>
    </w:p>
    <w:p>
      <w:pPr>
        <w:spacing w:after="30"/>
      </w:pPr>
      <w:r>
        <w:rPr>
          <w:color w:val="2E75B6"/>
          <w:sz w:val="28"/>
          <w:szCs w:val="28"/>
        </w:rPr>
        <w:t xml:space="preserve">ATS Resume Scoring &amp; Optimisation System</w:t>
      </w:r>
    </w:p>
    <w:p>
      <w:pPr>
        <w:spacing w:after="360"/>
      </w:pPr>
      <w:r>
        <w:rPr>
          <w:i/>
          <w:iCs/>
          <w:color w:val="6B7280"/>
          <w:sz w:val="22"/>
          <w:szCs w:val="22"/>
        </w:rPr>
        <w:t xml:space="preserve">Technical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EF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269</w:t>
              <w:br/>
              <w:t>Resumes in prior validation set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EF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7</w:t>
              <w:br/>
              <w:t>Current pipeline stages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EF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2</w:t>
              <w:br/>
              <w:t>Scoring layers: generic + optional maritime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EFF6F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1</w:t>
              <w:br/>
              <w:t>Production LLM provider: Anthropic Claude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1. The Problem</w:t>
      </w:r>
    </w:p>
    <w:p>
      <w:pPr>
        <w:spacing w:after="140"/>
      </w:pPr>
      <w:r>
        <w:t xml:space="preserve">Indian seafarer resumes are functionally regulatory compliance documents, not marketing documents. Recruiters scan for three things in strict priority order: valid certificates (eligibility gate), unbroken sea service records (verification layer), and vessel type experience (differentiation layer).</w:t>
      </w:r>
    </w:p>
    <w:p>
      <w:pPr>
        <w:spacing w:after="140"/>
      </w:pPr>
      <w:r>
        <w:rPr>
          <w:i/>
          <w:iCs/>
          <w:color w:val="6B7280"/>
        </w:rPr>
        <w:t xml:space="preserve">Most candidates submit Canva-template resumes with multi-column layouts, scattered certification mentions, and no ATS awareness — these get auto-rejected by manning agency screening software before a human ever reads them.</w:t>
      </w:r>
    </w:p>
    <w:p>
      <w:pPr>
        <w:spacing w:after="140"/>
      </w:pPr>
      <w:r>
        <w:t>The system ingests a resume PDF or DOCX, always runs generic ATS scoring, adds the maritime overlay when applicable, and can rewrite with Anthropic Claude. It generates ATS-compliant DOCX/PDF output and reports before/after scores when a rewrite runs.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2. Pipeline Architecture</w:t>
      </w:r>
    </w:p>
    <w:p>
      <w:pPr>
        <w:spacing w:after="140"/>
      </w:pPr>
      <w:r>
        <w:t>Seven pipeline stages: extraction, parsing, generic ATS scoring, optional maritime scoring, AI rewrite, document generation, and re-scoring. Only the AI rewrite is non-deterministic.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960"/>
        <w:gridCol w:w="2800"/>
      </w:tblGrid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</w:t>
            </w:r>
          </w:p>
        </w:tc>
      </w:tr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1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Extract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Reads PDF/DOCX, detects layout issues, reconstructs reading order, and flags structural ATS violations.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pdfplumber, python-docx</w:t>
            </w:r>
          </w:p>
        </w:tc>
      </w:tr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2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Parse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Extracts candidate details, sections, skills, rank, certificates, and sea-service data.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spaCy, regex, python-dateutil</w:t>
            </w:r>
          </w:p>
        </w:tc>
      </w:tr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3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Generic ATS Score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Always-on /100 score: 40% parse/layout checks plus 60% content score.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Deterministic rules</w:t>
            </w:r>
          </w:p>
        </w:tc>
      </w:tr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4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Maritime Overlay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Optional rank, certificate, sea-service, and vessel-type scoring.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rules/cert_rules.py, rules/aliases.py</w:t>
            </w:r>
          </w:p>
        </w:tc>
      </w:tr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5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AI Rewrite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Optional Claude rewrite with source-grounding checks, fallback handling, and transient-error retries.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Anthropic Claude Messages API</w:t>
            </w:r>
          </w:p>
        </w:tc>
      </w:tr>
      <w:tr>
        <w:tc>
          <w:tcPr>
            <w:tcW w:type="dxa" w:w="7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6</w:t>
            </w:r>
          </w:p>
        </w:tc>
        <w:tc>
          <w:tcPr>
            <w:tcW w:type="dxa" w:w="19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Generate</w:t>
            </w:r>
          </w:p>
        </w:tc>
        <w:tc>
          <w:tcPr>
            <w:tcW w:type="dxa" w:w="39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Builds ATS-formatted DOCX and PDF outputs.</w:t>
            </w:r>
          </w:p>
        </w:tc>
        <w:tc>
          <w:tcPr>
            <w:tcW w:type="dxa" w:w="28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python-docx, ReportLab</w:t>
            </w:r>
          </w:p>
        </w:tc>
      </w:tr>
      <w:tr>
        <w:tc>
          <w:tcPr>
            <w:tcW w:type="dxa" w:w="700"/>
          </w:tcPr>
          <w:p>
            <w:r>
              <w:t>7</w:t>
            </w:r>
          </w:p>
        </w:tc>
        <w:tc>
          <w:tcPr>
            <w:tcW w:type="dxa" w:w="1900"/>
          </w:tcPr>
          <w:p>
            <w:r>
              <w:t>Re-score</w:t>
            </w:r>
          </w:p>
        </w:tc>
        <w:tc>
          <w:tcPr>
            <w:tcW w:type="dxa" w:w="3960"/>
          </w:tcPr>
          <w:p>
            <w:r>
              <w:t>Re-runs the same scoring layers that were enabled before rewriting.</w:t>
            </w:r>
          </w:p>
        </w:tc>
        <w:tc>
          <w:tcPr>
            <w:tcW w:type="dxa" w:w="2800"/>
          </w:tcPr>
          <w:p>
            <w:r>
              <w:t>generic_ats/layer.py, pipeline/maritime.py</w:t>
            </w:r>
          </w:p>
        </w:tc>
      </w:tr>
    </w:tbl>
    <w:p>
      <w:pPr>
        <w:spacing w:after="280"/>
      </w:pPr>
    </w:p>
    <w:p>
      <w:pPr>
        <w:spacing w:after="140"/>
      </w:pPr>
      <w:r>
        <w:t>Scoring is deterministic and based on explicit checks and rules. Legacy [R1]–[R42] labels apply only to the old scorer and regression tooling; they do not describe the current generic ATS rubric.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3. Technology Stack</w:t>
      </w:r>
    </w:p>
    <w:p>
      <w:pPr>
        <w:pStyle w:val="Heading2"/>
        <w:spacing w:after="120" w:before="280"/>
      </w:pPr>
      <w:r>
        <w:t xml:space="preserve">Core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PDF/DOCX extraction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pdfplumber, python-docx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Text and layout extraction for supported resume formats.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NLP / parsing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spaCy en_core_web_lg + rules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Name/entity support with maritime-specific regex and rule tables.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Generic ATS scoring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Deterministic ATS layer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40/60 parse-layout and content composition; whole-term keyword matching.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Maritime scoring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Custom rule tables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Optional maritime overlay; no maritime score for generic resumes.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AI rewriting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Anthropic Claude (claude-haiku-5-5)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Production rewrite provider; no Ollama or Groq integration in the live service.</w:t>
            </w:r>
          </w:p>
        </w:tc>
      </w:tr>
      <w:tr>
        <w:tc>
          <w:tcPr>
            <w:tcW w:type="dxa" w:w="2400"/>
          </w:tcPr>
          <w:p>
            <w:r>
              <w:t>Document generation</w:t>
            </w:r>
          </w:p>
        </w:tc>
        <w:tc>
          <w:tcPr>
            <w:tcW w:type="dxa" w:w="2200"/>
          </w:tcPr>
          <w:p>
            <w:r>
              <w:t>python-docx, ReportLab</w:t>
            </w:r>
          </w:p>
        </w:tc>
        <w:tc>
          <w:tcPr>
            <w:tcW w:type="dxa" w:w="4760"/>
          </w:tcPr>
          <w:p>
            <w:r>
              <w:t>ATS-compliant DOCX and single-column PDF outputs.</w:t>
            </w:r>
          </w:p>
        </w:tc>
      </w:tr>
    </w:tbl>
    <w:p>
      <w:pPr>
        <w:spacing w:after="240"/>
      </w:pPr>
    </w:p>
    <w:p>
      <w:pPr>
        <w:pStyle w:val="Heading2"/>
        <w:spacing w:after="120" w:before="280"/>
      </w:pPr>
      <w:r>
        <w:t xml:space="preserve">API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API framework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FastAPI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REST API with synchronous scoring and in-process background rewrite jobs.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Job execution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BackgroundTasks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In-process execution; not a durable queue. Celery/Redis remain deferred until a real load trigger.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Database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SQLite (WAL mode)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Persistent job state and cross-worker concurrency checks.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Authentication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API key headers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Separate client and admin credentials; production requires distinct keys.</w:t>
            </w:r>
          </w:p>
        </w:tc>
      </w:tr>
      <w:tr>
        <w:tc>
          <w:tcPr>
            <w:tcW w:type="dxa" w:w="24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Server</w:t>
            </w:r>
          </w:p>
        </w:tc>
        <w:tc>
          <w:tcPr>
            <w:tcW w:type="dxa" w:w="220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Uvicorn (2 workers)</w:t>
            </w:r>
          </w:p>
        </w:tc>
        <w:tc>
          <w:tcPr>
            <w:tcW w:type="dxa" w:w="476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Production binds to loopback behind a separately configured TLS proxy.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4. Scoring Engine Design</w:t>
      </w:r>
    </w:p>
    <w:p>
      <w:pPr>
        <w:spacing w:after="140"/>
      </w:pPr>
      <w:r>
        <w:t>The generic ATS score always runs. The maritime overlay is optional and activates for a detected seafarer rank or explicit maritime target fields.</w:t>
      </w:r>
    </w:p>
    <w:p>
      <w:pPr>
        <w:pStyle w:val="Heading2"/>
        <w:spacing w:after="120" w:before="280"/>
      </w:pPr>
      <w:r>
        <w:t xml:space="preserve">ATS Score — /100</w:t>
      </w:r>
    </w:p>
    <w:p>
      <w:pPr>
        <w:pStyle w:val="ListParagraph"/>
        <w:numPr>
          <w:ilvl w:val="0"/>
          <w:numId w:val="2"/>
        </w:numPr>
        <w:spacing w:after="60"/>
      </w:pPr>
      <w:r>
        <w:t>Parse/layout checks (40%): text extraction, garbling, columns, tables, images, contact information, section headings, and dates.</w:t>
      </w:r>
    </w:p>
    <w:p>
      <w:pPr>
        <w:pStyle w:val="ListParagraph"/>
        <w:numPr>
          <w:ilvl w:val="0"/>
          <w:numId w:val="2"/>
        </w:numPr>
        <w:spacing w:after="60"/>
      </w:pPr>
      <w:r>
        <w:t>Content score (60%): keyword match (40%), skills coverage (20%), title match (15%), section completeness (15%), and date consistency (10%).</w:t>
      </w:r>
    </w:p>
    <w:p>
      <w:pPr>
        <w:pStyle w:val="ListParagraph"/>
        <w:numPr>
          <w:ilvl w:val="0"/>
          <w:numId w:val="2"/>
        </w:numPr>
        <w:spacing w:after="60"/>
      </w:pPr>
      <w:r>
        <w:t>The content score has quality caps and short-resume adjustments; scores are calibrated after the parse/layout and content components are composed. The generic layer uses deterministic whole-term keyword matching, not the legacy TF-IDF scorer.</w:t>
      </w:r>
    </w:p>
    <w:p>
      <w:pPr>
        <w:pStyle w:val="Heading2"/>
        <w:spacing w:after="120" w:before="280"/>
      </w:pPr>
      <w:r>
        <w:t>Maritime overlay — optional, rule-based score</w:t>
      </w:r>
    </w:p>
    <w:p>
      <w:pPr>
        <w:pStyle w:val="ListParagraph"/>
        <w:numPr>
          <w:ilvl w:val="0"/>
          <w:numId w:val="2"/>
        </w:numPr>
        <w:spacing w:after="60"/>
      </w:pPr>
      <w:r>
        <w:t>Certificate checks use rank-specific requirements and aliases from rules/cert_rules.py and rules/aliases.py; the overlay also evaluates sea service, vessel types, and rank.</w:t>
      </w:r>
    </w:p>
    <w:p>
      <w:pPr>
        <w:pStyle w:val="ListParagraph"/>
        <w:numPr>
          <w:ilvl w:val="0"/>
          <w:numId w:val="2"/>
        </w:numPr>
        <w:spacing w:after="60"/>
      </w:pPr>
      <w:r>
        <w:t>Sea service is extracted from PDF service-record tables, with a text-based date-range fallback for re-scoring generated DOCX files.</w:t>
      </w:r>
    </w:p>
    <w:p>
      <w:pPr>
        <w:pStyle w:val="ListParagraph"/>
        <w:numPr>
          <w:ilvl w:val="0"/>
          <w:numId w:val="2"/>
        </w:numPr>
        <w:spacing w:after="60"/>
      </w:pPr>
      <w:r>
        <w:t>The overlay is applied only when maritime scoring is enabled; generic resumes do not receive a maritime score.</w:t>
      </w:r>
    </w:p>
    <w:p>
      <w:pPr>
        <w:pStyle w:val="ListParagraph"/>
        <w:numPr>
          <w:ilvl w:val="0"/>
          <w:numId w:val="2"/>
        </w:numPr>
        <w:spacing w:after="60"/>
      </w:pPr>
      <w:r>
        <w:t>Maritime rule values and thresholds are maintained in the rule tables; do not change them without validating against the resume regression set.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5. Key Engineering Decisions</w:t>
      </w:r>
    </w:p>
    <w:p>
      <w:pPr>
        <w:pStyle w:val="Heading2"/>
        <w:spacing w:after="120" w:before="280"/>
      </w:pPr>
      <w:r>
        <w:t xml:space="preserve">Word-coordinate column reconstruction</w:t>
      </w:r>
    </w:p>
    <w:p>
      <w:pPr>
        <w:spacing w:after="140"/>
      </w:pPr>
      <w:r>
        <w:t xml:space="preserve">The single hardest technical problem. Canva PDFs store text in stream order, not visual order — naive column-cropping joins mid-word fragments ("Fourt" + "h Engineer" instead of "Fourth Engineer"). The fix extracts every word's x/y position via pdfplumber, groups words into visual lines by y-coordinate, sorts each line left-to-right by x-coordinate, then reconstructs text per column. This is full layout reconstruction from primitives, not a text-processing patch.</w:t>
      </w:r>
    </w:p>
    <w:p>
      <w:pPr>
        <w:pStyle w:val="Heading2"/>
        <w:spacing w:after="120" w:before="280"/>
      </w:pPr>
      <w:r>
        <w:t xml:space="preserve">LLM output is validated, never trusted blindly</w:t>
      </w:r>
    </w:p>
    <w:p>
      <w:pPr>
        <w:spacing w:after="140"/>
      </w:pPr>
      <w:r>
        <w:t>The Anthropic Claude rewrite uses raw-text fallback for thin parses, validates required output fields, restores source-grounded protected signals, and applies deterministic completeness and writing-quality checks. Numeric-claim rejection is a narrow heuristic, not comprehensive fact verification.</w:t>
      </w:r>
    </w:p>
    <w:p>
      <w:pPr>
        <w:pStyle w:val="Heading2"/>
        <w:spacing w:after="120" w:before="280"/>
      </w:pPr>
      <w:r>
        <w:t xml:space="preserve">Re-scoring closes the loop</w:t>
      </w:r>
    </w:p>
    <w:p>
      <w:pPr>
        <w:spacing w:after="140"/>
      </w:pPr>
      <w:r>
        <w:t>After generation, the enabled scoring layers run again on the output. If the rewrite scores below the original generic ATS score, the pipeline falls back to source-derived content; that fallback is also rescored but is not guaranteed to match the uploaded file score.</w:t>
      </w:r>
    </w:p>
    <w:p>
      <w:pPr>
        <w:pStyle w:val="Heading2"/>
        <w:spacing w:after="120" w:before="280"/>
      </w:pPr>
      <w:r>
        <w:t xml:space="preserve">Sea months from structured tables, not narrative text</w:t>
      </w:r>
    </w:p>
    <w:p>
      <w:pPr>
        <w:spacing w:after="140"/>
      </w:pPr>
      <w:r>
        <w:t>PDF service-record tables are used for sea-service extraction when available. A text-based date-range fallback supports re-scoring generated DOCX files, which have no source PDF table to parse.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6. Validation Results</w:t>
      </w:r>
    </w:p>
    <w:p>
      <w:pPr>
        <w:spacing w:after="140"/>
      </w:pPr>
      <w:r>
        <w:t>Validation results come from different scorer generations and must not be conflated. The legacy single-layer before/after results below are historical and do not measure the current two-layer generic scorer.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>Measure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>Prior result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>Context</w:t>
            </w:r>
          </w:p>
        </w:tc>
      </w:tr>
      <w:tr>
        <w:tc>
          <w:tcPr>
            <w:tcW w:type="dxa" w:w="468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Two-layer scores-only run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269 scored; 0 errors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Prior local run; not rerun after the PDF parser dependency update.</w:t>
            </w:r>
          </w:p>
        </w:tc>
      </w:tr>
      <w:tr>
        <w:tc>
          <w:tcPr>
            <w:tcW w:type="dxa" w:w="468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Generic ATS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Mean 57.0; median 58; range 24–75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162 FAIL, 106 PASS, 1 GOOD; scores-only, not rewrite improvement.</w:t>
            </w:r>
          </w:p>
        </w:tc>
      </w:tr>
      <w:tr>
        <w:tc>
          <w:tcPr>
            <w:tcW w:type="dxa" w:w="468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Maritime overlay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254 scored; mean 76.0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From the same prior scores-only run.</w:t>
            </w:r>
          </w:p>
        </w:tc>
      </w:tr>
      <w:tr>
        <w:tc>
          <w:tcPr>
            <w:tcW w:type="dxa" w:w="468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Legacy single-layer rewrite batch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ATS 63.4 → 69.1; maritime 54.1 → 70.7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Historical results; do not attribute to the current two-layer scorer.</w:t>
            </w:r>
          </w:p>
        </w:tc>
      </w:tr>
      <w:tr>
        <w:tc>
          <w:tcPr>
            <w:tcW w:type="dxa" w:w="468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Legacy batch changes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0 sea-month resumes: 56 → 2; ATS FAIL: 82 → 1</w:t>
            </w:r>
          </w:p>
        </w:tc>
        <w:tc>
          <w:tcPr>
            <w:tcW w:type="dxa" w:w="2340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>Historical single-layer before/after figures only.</w:t>
            </w:r>
          </w:p>
        </w:tc>
      </w:tr>
    </w:tbl>
    <w:p>
      <w:pPr>
        <w:spacing w:after="280"/>
      </w:pPr>
    </w:p>
    <w:p>
      <w:pPr>
        <w:spacing w:after="140"/>
      </w:pPr>
      <w:r>
        <w:t>A prior run of the then-current two-layer scorer processed 269 resumes in scores-only mode: 269 scored, 0 errors; generic ATS mean 57.0, median 58, range 24–75, with 162 FAIL, 106 PASS, and 1 GOOD; maritime scoring ran for 254 resumes with a mean of 76.0. This was not a rewrite-improvement run and was not repeated after the PDF parser dependency update.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7. Production Hardening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API-key authentication on every 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validation: size limits, extension whitelist, magic-byte verification (rejects disguised file types)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redaction filter on all log output (emails, phones, passport/CDC/INDOS numbers)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SHA-256 deduplication — identical resumes submitted within 24h return cached results instead of 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TTL-based output cleanup (48h) with a GDPR-style right-to-erasure delete endpoint</w:t>
      </w:r>
    </w:p>
    <w:p>
      <w:pPr>
        <w:pStyle w:val="ListParagraph"/>
        <w:numPr>
          <w:ilvl w:val="0"/>
          <w:numId w:val="2"/>
        </w:numPr>
        <w:spacing w:after="60"/>
      </w:pPr>
      <w:r>
        <w:t>Database and disk health checks are available at /health; authenticated /health/deep checks Anthropic Claude connectivity, database, and disk space.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JSON logging throughout the pipeline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t xml:space="preserve">8. Roadmap</w:t>
      </w:r>
    </w:p>
    <w:p>
      <w:pPr>
        <w:pStyle w:val="ListParagraph"/>
        <w:numPr>
          <w:ilvl w:val="0"/>
          <w:numId w:val="2"/>
        </w:numPr>
        <w:spacing w:after="60"/>
      </w:pPr>
      <w:r>
        <w:t>Consider a custom spaCy NER model only if a sufficiently large, validated labeled corpus exists and the current rules-based extraction demonstrably underperforms.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Placement-outcome prediction model once 500+ MYC placement records accumulate — the genuine differentiator, since no competitor has outcome data on Indian maritime placements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migration and Celery/Redis job queue if concurrent load exceeds SQLite WAL's safe ceiling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 review queue for resumes flagged by output validation before delivery to candidates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Marine Your Career — ATS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2026-06-21T18:07:32.570Z</dcterms:created>
  <dcterms:modified xsi:type="dcterms:W3CDTF">2026-06-21T18:07:32.570Z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