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Alpha launched on March 15, 2025 by the engineering team in Austin, Texas.</w:t>
      </w:r>
    </w:p>
    <w:p>
      <w:r>
        <w:t>The initial budget was $2.4 million, covering infrastructure and hiring.</w:t>
      </w:r>
    </w:p>
    <w:p>
      <w:r>
        <w:t>The delivery timeline is 18 months, with a midpoint review at month 9.</w:t>
      </w:r>
    </w:p>
    <w:p>
      <w:r>
        <w:t>Key risks include supply chain delays and regulatory approval in the EU market.</w:t>
      </w:r>
    </w:p>
    <w:p>
      <w:r>
        <w:t>The marketing team plans to run a campaign focused on same-day shipping benefits.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