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Test Cases: Task Management Application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 TC001: Create New Task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**Objective**: Verify that a user can create a new task successfully.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**Steps**: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Navigate to the main page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Click on "Add New Task" button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Enter task title "Buy groceries"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 Enter task description "Milk, eggs, bread"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5. Click "Save" button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**Expected Result**: New task is created and appears in the task list.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## TC002: Edit Existing Task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**Objective**: Verify that a user can edit an existing task.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**Steps**: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1. From the task list, click on the "Edit" button for the "Buy groceries" task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 Change the title to "Buy organic groceries"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 Change the description to "Organic milk, free-range eggs, whole grain bread"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 Click "Save" button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**Expected Result**: Task is updated with new information in the task list.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## TC003: Delete Task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**Objective**: Verify that a user can delete a task.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**Steps**: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1. From the task list, click on the "Delete" button for the "Buy organic groceries" task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2. Confirm deletion in the popup dialog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**Expected Result**: Task is removed from the task list.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## TC004: Mark Task as Complete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**Objective**: Verify that a user can mark a task as complete.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**Steps**: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1. Create a new task "Call mom"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2. In the task list, click the checkbox next to "Call mom"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**Expected Result**: Task is visually marked as complete (e.g., strikethrough text, different color).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## TC005: Data Persistence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**Objective**: Verify that tasks persist after page reload.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**Steps**: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1. Create a new task "Prepare presentation"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2. Reload the page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**Expected Result**: "Prepare presentation" task is still present in the task list after reload.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