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Test Plan: Task Management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test plan outlines the strategy for manually testing the TaskMaster application, a simple task management tool.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2. Test 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Verify core functionalities of the TaskMaster application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Identify and report any defects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Ensure a smooth user experience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3. Scope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In Scope: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Task Creation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Task Listing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Task Editing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Task Deletion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Task Completion Status Toggle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Data Persistence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 Out of Scope: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User Authentication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Multi-user Functionality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Mobile App Testing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4. Test Environment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Desktop browsers: Chrome, Firefox, Safari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Operating Systems: Windows 10, macOS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5. Test Schedule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Start Date: [Current Date]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End Date: [Current Date + 3 days]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6. Risks and Mitigations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Risk: Limited access to test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Mitigation: Create a set of sample tasks for testing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7. Exit Criteria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All planned test cases executed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No high-severity defects remain open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Test summary report completed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