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E249" w14:textId="77777777" w:rsidR="004E4073" w:rsidRDefault="00000000">
      <w:pPr>
        <w:spacing w:before="1800" w:after="120"/>
        <w:jc w:val="center"/>
      </w:pPr>
      <w:r>
        <w:rPr>
          <w:b/>
          <w:bCs/>
          <w:color w:val="1F3864"/>
          <w:sz w:val="56"/>
          <w:szCs w:val="56"/>
        </w:rPr>
        <w:t>COVID-19 Patient Data</w:t>
      </w:r>
    </w:p>
    <w:p w14:paraId="2BE7FBEB" w14:textId="3794FA6B" w:rsidR="004E4073" w:rsidRDefault="00000000" w:rsidP="00F26577">
      <w:pPr>
        <w:spacing w:after="400"/>
        <w:jc w:val="center"/>
      </w:pPr>
      <w:r>
        <w:rPr>
          <w:b/>
          <w:bCs/>
          <w:color w:val="2E75B6"/>
          <w:sz w:val="36"/>
          <w:szCs w:val="36"/>
        </w:rPr>
        <w:t>Exploratory Data Analysis Report</w:t>
      </w:r>
    </w:p>
    <w:p w14:paraId="7DB8290E" w14:textId="657446D0" w:rsidR="004E4073" w:rsidRDefault="00000000">
      <w:pPr>
        <w:spacing w:after="80"/>
        <w:jc w:val="center"/>
      </w:pPr>
      <w:r>
        <w:rPr>
          <w:color w:val="595959"/>
        </w:rPr>
        <w:t xml:space="preserve">Records </w:t>
      </w:r>
      <w:proofErr w:type="spellStart"/>
      <w:r>
        <w:rPr>
          <w:color w:val="595959"/>
        </w:rPr>
        <w:t>analyzed</w:t>
      </w:r>
      <w:proofErr w:type="spellEnd"/>
      <w:r>
        <w:rPr>
          <w:color w:val="595959"/>
        </w:rPr>
        <w:t xml:space="preserve">: </w:t>
      </w:r>
      <w:proofErr w:type="gramStart"/>
      <w:r>
        <w:rPr>
          <w:color w:val="595959"/>
        </w:rPr>
        <w:t>1,048,575  |</w:t>
      </w:r>
      <w:proofErr w:type="gramEnd"/>
      <w:r>
        <w:rPr>
          <w:color w:val="595959"/>
        </w:rPr>
        <w:t xml:space="preserve">  Columns: 21</w:t>
      </w:r>
    </w:p>
    <w:p w14:paraId="1D0BF141" w14:textId="77777777" w:rsidR="004E4073" w:rsidRDefault="00000000">
      <w:pPr>
        <w:spacing w:after="1200"/>
        <w:jc w:val="center"/>
      </w:pPr>
      <w:r>
        <w:rPr>
          <w:color w:val="595959"/>
        </w:rPr>
        <w:t>Prepared: June 2026</w:t>
      </w:r>
    </w:p>
    <w:p w14:paraId="6E330521" w14:textId="77777777" w:rsidR="004E4073" w:rsidRDefault="00000000">
      <w:r>
        <w:br w:type="page"/>
      </w:r>
    </w:p>
    <w:p w14:paraId="3658BDDF" w14:textId="77777777" w:rsidR="004E4073" w:rsidRDefault="00000000">
      <w:pPr>
        <w:pStyle w:val="Heading1"/>
      </w:pPr>
      <w:r>
        <w:lastRenderedPageBreak/>
        <w:t>1. Executive Summary</w:t>
      </w:r>
    </w:p>
    <w:p w14:paraId="0578E9A9" w14:textId="77777777" w:rsidR="004E4073" w:rsidRDefault="00000000">
      <w:pPr>
        <w:spacing w:after="160"/>
      </w:pPr>
      <w:r>
        <w:t>This report presents an exploratory data analysis (EDA) of a COVID-19 patient dataset sourced from Mexican healthcare records, containing 1,048,575 rows and 21 columns. The analysis examines patient demographics, comorbidities, hospitalization patterns, and the factors most strongly associated with mortality.</w:t>
      </w:r>
    </w:p>
    <w:p w14:paraId="0AA89D1D" w14:textId="77777777" w:rsidR="004E4073" w:rsidRDefault="00000000">
      <w:pPr>
        <w:spacing w:after="160"/>
      </w:pPr>
      <w:r>
        <w:t>Overall, 7.3% of patients in the dataset died (76,942 of 1,048,575). Mortality risk increased sharply with age, was consistently higher in male patients, and compounded significantly with the number of comorbidities present, hospitalization status, and ICU/critical-care admission. Pneumonia emerged as the single most lethal comorbidity across every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64D217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A0152A" w14:textId="77777777" w:rsidR="004E4073" w:rsidRDefault="00000000">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58A580" w14:textId="77777777" w:rsidR="004E4073" w:rsidRDefault="00000000">
            <w:r>
              <w:rPr>
                <w:b/>
                <w:bCs/>
                <w:color w:val="FFFFFF"/>
              </w:rPr>
              <w:t>Value (%)</w:t>
            </w:r>
          </w:p>
        </w:tc>
      </w:tr>
      <w:tr w:rsidR="004E4073" w14:paraId="4E763F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AC9A8AD" w14:textId="77777777" w:rsidR="004E4073" w:rsidRDefault="00000000">
            <w:r>
              <w:rPr>
                <w:b/>
                <w:bCs/>
                <w:color w:val="000000"/>
              </w:rPr>
              <w:t>Overall mortality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8E5D7" w14:textId="77777777" w:rsidR="004E4073" w:rsidRDefault="00000000">
            <w:r>
              <w:rPr>
                <w:color w:val="000000"/>
              </w:rPr>
              <w:t>7.3% (76,942 / 1,048,575)</w:t>
            </w:r>
          </w:p>
        </w:tc>
      </w:tr>
      <w:tr w:rsidR="004E4073" w14:paraId="3721D1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9749547" w14:textId="77777777" w:rsidR="004E4073" w:rsidRDefault="00000000">
            <w:r>
              <w:rPr>
                <w:b/>
                <w:bCs/>
                <w:color w:val="000000"/>
              </w:rPr>
              <w:t>Confirmed COVID-positive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93B0" w14:textId="77777777" w:rsidR="004E4073" w:rsidRDefault="00000000">
            <w:r>
              <w:rPr>
                <w:color w:val="000000"/>
              </w:rPr>
              <w:t>~37.4% (391,979 / 1,048,575)</w:t>
            </w:r>
          </w:p>
        </w:tc>
      </w:tr>
      <w:tr w:rsidR="004E4073" w14:paraId="63ED2B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76B5009" w14:textId="77777777" w:rsidR="004E4073" w:rsidRDefault="00000000">
            <w:r>
              <w:rPr>
                <w:b/>
                <w:bCs/>
                <w:color w:val="000000"/>
              </w:rPr>
              <w:t>Hospitalized patients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A2729" w14:textId="77777777" w:rsidR="004E4073" w:rsidRDefault="00000000">
            <w:r>
              <w:rPr>
                <w:color w:val="000000"/>
              </w:rPr>
              <w:t>~19.1% (200,031 / 1,048,575)</w:t>
            </w:r>
          </w:p>
        </w:tc>
      </w:tr>
      <w:tr w:rsidR="004E4073" w14:paraId="03BB8F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C9AA0A5" w14:textId="77777777" w:rsidR="004E4073" w:rsidRDefault="00000000">
            <w:r>
              <w:rPr>
                <w:b/>
                <w:bCs/>
                <w:color w:val="000000"/>
              </w:rPr>
              <w:t>Exact duplicate rows removed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8F83" w14:textId="77777777" w:rsidR="004E4073" w:rsidRDefault="00000000">
            <w:r>
              <w:rPr>
                <w:color w:val="000000"/>
              </w:rPr>
              <w:t>~77.4% (812,049 / 1,048,575)</w:t>
            </w:r>
          </w:p>
        </w:tc>
      </w:tr>
      <w:tr w:rsidR="004E4073" w14:paraId="229332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D8D29F9" w14:textId="77777777" w:rsidR="004E4073" w:rsidRDefault="00000000">
            <w:r>
              <w:rPr>
                <w:b/>
                <w:bCs/>
                <w:color w:val="000000"/>
              </w:rPr>
              <w:t>Death rate, 0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1C1C" w14:textId="77777777" w:rsidR="004E4073" w:rsidRDefault="00000000">
            <w:r>
              <w:rPr>
                <w:color w:val="000000"/>
              </w:rPr>
              <w:t>~1.2% (7,523 / 620,625)</w:t>
            </w:r>
          </w:p>
        </w:tc>
      </w:tr>
      <w:tr w:rsidR="004E4073" w14:paraId="54083B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3F866DA" w14:textId="77777777" w:rsidR="004E4073" w:rsidRDefault="00000000">
            <w:r>
              <w:rPr>
                <w:b/>
                <w:bCs/>
                <w:color w:val="000000"/>
              </w:rPr>
              <w:t>Death rate, 3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7AC1" w14:textId="77777777" w:rsidR="004E4073" w:rsidRDefault="00000000">
            <w:r>
              <w:rPr>
                <w:color w:val="000000"/>
              </w:rPr>
              <w:t>~31.1% (15,391 / 49,499)</w:t>
            </w:r>
          </w:p>
        </w:tc>
      </w:tr>
      <w:tr w:rsidR="004E4073" w14:paraId="037F38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AEC9F84" w14:textId="77777777" w:rsidR="004E4073" w:rsidRDefault="00000000">
            <w:r>
              <w:rPr>
                <w:b/>
                <w:bCs/>
                <w:color w:val="000000"/>
              </w:rPr>
              <w:t>Senior + Pneumonia death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60D2" w14:textId="77777777" w:rsidR="004E4073" w:rsidRDefault="00000000">
            <w:r>
              <w:rPr>
                <w:color w:val="000000"/>
              </w:rPr>
              <w:t>55.3%</w:t>
            </w:r>
          </w:p>
        </w:tc>
      </w:tr>
      <w:tr w:rsidR="004E4073" w14:paraId="3277AE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29EA30E" w14:textId="77777777" w:rsidR="004E4073" w:rsidRDefault="00000000">
            <w:r>
              <w:rPr>
                <w:b/>
                <w:bCs/>
                <w:color w:val="000000"/>
              </w:rPr>
              <w:t>Senior + Renal Chronic disease death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230D1" w14:textId="77777777" w:rsidR="004E4073" w:rsidRDefault="00000000">
            <w:r>
              <w:rPr>
                <w:color w:val="000000"/>
              </w:rPr>
              <w:t>40.1%</w:t>
            </w:r>
          </w:p>
        </w:tc>
      </w:tr>
    </w:tbl>
    <w:p w14:paraId="347C7EE6" w14:textId="77777777" w:rsidR="004E4073" w:rsidRDefault="00000000">
      <w:pPr>
        <w:pStyle w:val="Heading1"/>
      </w:pPr>
      <w:r>
        <w:t>2. Dataset Overview &amp; Data Quality</w:t>
      </w:r>
    </w:p>
    <w:p w14:paraId="271D07E3" w14:textId="77777777" w:rsidR="004E4073" w:rsidRDefault="00000000">
      <w:pPr>
        <w:spacing w:after="160"/>
      </w:pPr>
      <w:r>
        <w:t>The raw dataset is almost entirely encoded numerically (1/2 for yes/no, and 97/98/99 used as missing-value placeholders in columns such as INTUBED, PREGNANT, and ICU), requiring cleaning before meaningful analysis. Key data-quality observations:</w:t>
      </w:r>
    </w:p>
    <w:p w14:paraId="1FC44A23" w14:textId="77777777" w:rsidR="004E4073" w:rsidRDefault="00000000">
      <w:pPr>
        <w:pStyle w:val="ListParagraph"/>
        <w:numPr>
          <w:ilvl w:val="0"/>
          <w:numId w:val="2"/>
        </w:numPr>
        <w:spacing w:after="100"/>
      </w:pPr>
      <w:r>
        <w:rPr>
          <w:b/>
          <w:bCs/>
        </w:rPr>
        <w:t>•</w:t>
      </w:r>
      <w:r>
        <w:t xml:space="preserve"> are exact duplicates of other rows, about 77% of all records (812,049 of 1,048,575) — likely repeated entries from a system logging each hospital visit or test separately rather than one row per unique patient.</w:t>
      </w:r>
    </w:p>
    <w:p w14:paraId="485CDCCF" w14:textId="77777777" w:rsidR="004E4073" w:rsidRDefault="00000000">
      <w:pPr>
        <w:pStyle w:val="ListParagraph"/>
        <w:numPr>
          <w:ilvl w:val="0"/>
          <w:numId w:val="2"/>
        </w:numPr>
        <w:spacing w:after="100"/>
      </w:pPr>
      <w:r>
        <w:rPr>
          <w:b/>
          <w:bCs/>
        </w:rPr>
        <w:t>•</w:t>
      </w:r>
      <w:r>
        <w:t xml:space="preserve"> Placeholder missing-value codes (97/98/99) initially mask the true extent of missing data until converted to proper null values.</w:t>
      </w:r>
    </w:p>
    <w:p w14:paraId="2D8FBE9A" w14:textId="77777777" w:rsidR="004E4073" w:rsidRDefault="00000000">
      <w:pPr>
        <w:pStyle w:val="ListParagraph"/>
        <w:numPr>
          <w:ilvl w:val="0"/>
          <w:numId w:val="2"/>
        </w:numPr>
        <w:spacing w:after="100"/>
      </w:pPr>
      <w:r>
        <w:rPr>
          <w:b/>
          <w:bCs/>
        </w:rPr>
        <w:t>•</w:t>
      </w:r>
      <w:r>
        <w:t xml:space="preserve"> Counts in this dataset likely overstate the number of unique people and should be interpreted as visit/record-level statistics rather than strictly patient-level statistics.</w:t>
      </w:r>
    </w:p>
    <w:p w14:paraId="7E8FE5C5" w14:textId="77777777" w:rsidR="004E4073" w:rsidRDefault="00000000">
      <w:pPr>
        <w:pStyle w:val="Heading2"/>
      </w:pPr>
      <w:r>
        <w:t>2.1 Feature Engineering</w:t>
      </w:r>
    </w:p>
    <w:p w14:paraId="716EAFDF" w14:textId="77777777" w:rsidR="004E4073" w:rsidRDefault="00000000">
      <w:pPr>
        <w:spacing w:after="160"/>
      </w:pPr>
      <w:r>
        <w:t>Several derived features were engineered to make the raw codes analysis-ready:</w:t>
      </w:r>
    </w:p>
    <w:p w14:paraId="3E5E0136" w14:textId="77777777" w:rsidR="004E4073" w:rsidRDefault="00000000">
      <w:pPr>
        <w:pStyle w:val="ListParagraph"/>
        <w:numPr>
          <w:ilvl w:val="0"/>
          <w:numId w:val="2"/>
        </w:numPr>
        <w:spacing w:after="100"/>
      </w:pPr>
      <w:r>
        <w:rPr>
          <w:b/>
          <w:bCs/>
        </w:rPr>
        <w:t>Death —</w:t>
      </w:r>
      <w:r>
        <w:t xml:space="preserve"> binary flag (1 = died, 0 = survived), derived from the DATE_DIED field.</w:t>
      </w:r>
    </w:p>
    <w:p w14:paraId="3761508E" w14:textId="77777777" w:rsidR="004E4073" w:rsidRDefault="00000000">
      <w:pPr>
        <w:pStyle w:val="ListParagraph"/>
        <w:numPr>
          <w:ilvl w:val="0"/>
          <w:numId w:val="2"/>
        </w:numPr>
        <w:spacing w:after="100"/>
      </w:pPr>
      <w:r>
        <w:rPr>
          <w:b/>
          <w:bCs/>
        </w:rPr>
        <w:t>SEX —</w:t>
      </w:r>
      <w:r>
        <w:t xml:space="preserve"> mapped from numeric codes to readable 'Female' / 'Male' labels.</w:t>
      </w:r>
    </w:p>
    <w:p w14:paraId="2B5C2C8E" w14:textId="77777777" w:rsidR="004E4073" w:rsidRDefault="00000000">
      <w:pPr>
        <w:pStyle w:val="ListParagraph"/>
        <w:numPr>
          <w:ilvl w:val="0"/>
          <w:numId w:val="2"/>
        </w:numPr>
        <w:spacing w:after="100"/>
      </w:pPr>
      <w:proofErr w:type="spellStart"/>
      <w:r>
        <w:rPr>
          <w:b/>
          <w:bCs/>
        </w:rPr>
        <w:t>Age_Group</w:t>
      </w:r>
      <w:proofErr w:type="spellEnd"/>
      <w:r>
        <w:rPr>
          <w:b/>
          <w:bCs/>
        </w:rPr>
        <w:t xml:space="preserve"> —</w:t>
      </w:r>
      <w:r>
        <w:t xml:space="preserve"> patients binned into Infants, Children, Teens, Young Adults, Adults, and Seniors.</w:t>
      </w:r>
    </w:p>
    <w:p w14:paraId="0A261CAE" w14:textId="77777777" w:rsidR="004E4073" w:rsidRDefault="00000000">
      <w:pPr>
        <w:pStyle w:val="ListParagraph"/>
        <w:numPr>
          <w:ilvl w:val="0"/>
          <w:numId w:val="2"/>
        </w:numPr>
        <w:spacing w:after="100"/>
      </w:pPr>
      <w:proofErr w:type="spellStart"/>
      <w:r>
        <w:rPr>
          <w:b/>
          <w:bCs/>
        </w:rPr>
        <w:lastRenderedPageBreak/>
        <w:t>COVID_Positive</w:t>
      </w:r>
      <w:proofErr w:type="spellEnd"/>
      <w:r>
        <w:rPr>
          <w:b/>
          <w:bCs/>
        </w:rPr>
        <w:t xml:space="preserve"> —</w:t>
      </w:r>
      <w:r>
        <w:t xml:space="preserve"> flag set to 1 where CLASIFFICATION_FINAL ≤ 3 (confirmed case).</w:t>
      </w:r>
    </w:p>
    <w:p w14:paraId="7326F18F" w14:textId="77777777" w:rsidR="004E4073" w:rsidRDefault="00000000">
      <w:pPr>
        <w:pStyle w:val="ListParagraph"/>
        <w:numPr>
          <w:ilvl w:val="0"/>
          <w:numId w:val="2"/>
        </w:numPr>
        <w:spacing w:after="100"/>
      </w:pPr>
      <w:r>
        <w:rPr>
          <w:b/>
          <w:bCs/>
        </w:rPr>
        <w:t>Hospitalized —</w:t>
      </w:r>
      <w:r>
        <w:t xml:space="preserve"> flag indicating inpatient admission versus outpatient status.</w:t>
      </w:r>
    </w:p>
    <w:p w14:paraId="380DFD8D" w14:textId="77777777" w:rsidR="004E4073" w:rsidRDefault="00000000">
      <w:pPr>
        <w:pStyle w:val="ListParagraph"/>
        <w:numPr>
          <w:ilvl w:val="0"/>
          <w:numId w:val="2"/>
        </w:numPr>
        <w:spacing w:after="100"/>
      </w:pPr>
      <w:r>
        <w:rPr>
          <w:b/>
          <w:bCs/>
        </w:rPr>
        <w:t>Severity —</w:t>
      </w:r>
      <w:r>
        <w:t xml:space="preserve"> 'Critical' label for ICU admission or intubation, 'Normal' otherwise.</w:t>
      </w:r>
    </w:p>
    <w:p w14:paraId="0BC4D4C8" w14:textId="77777777" w:rsidR="004E4073" w:rsidRDefault="00000000">
      <w:pPr>
        <w:pStyle w:val="ListParagraph"/>
        <w:numPr>
          <w:ilvl w:val="0"/>
          <w:numId w:val="2"/>
        </w:numPr>
        <w:spacing w:after="100"/>
      </w:pPr>
      <w:r>
        <w:rPr>
          <w:b/>
          <w:bCs/>
        </w:rPr>
        <w:t>Death_Month_2020 / 2021 —</w:t>
      </w:r>
      <w:r>
        <w:t xml:space="preserve"> month-level breakdown of deaths, split by year, for temporal trend analysis.</w:t>
      </w:r>
    </w:p>
    <w:p w14:paraId="1923A5DF" w14:textId="77777777" w:rsidR="004E4073" w:rsidRDefault="00000000">
      <w:pPr>
        <w:pStyle w:val="ListParagraph"/>
        <w:numPr>
          <w:ilvl w:val="0"/>
          <w:numId w:val="2"/>
        </w:numPr>
        <w:spacing w:after="100"/>
      </w:pPr>
      <w:proofErr w:type="spellStart"/>
      <w:r>
        <w:rPr>
          <w:b/>
          <w:bCs/>
        </w:rPr>
        <w:t>Total_Diseases</w:t>
      </w:r>
      <w:proofErr w:type="spellEnd"/>
      <w:r>
        <w:rPr>
          <w:b/>
          <w:bCs/>
        </w:rPr>
        <w:t xml:space="preserve"> —</w:t>
      </w:r>
      <w:r>
        <w:t xml:space="preserve"> count of comorbidities present per patient.</w:t>
      </w:r>
    </w:p>
    <w:p w14:paraId="079F0BBF" w14:textId="77777777" w:rsidR="004E4073" w:rsidRDefault="00000000">
      <w:pPr>
        <w:spacing w:after="160"/>
      </w:pPr>
      <w:r>
        <w:t>After engineering, the dataset showed 76,942 deaths (7.3%), 391,979 confirmed COVID-positive cases (37.4%), and 200,031 hospitalizations (19.1%) out of roughly 1.05 million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3B8186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92468C" w14:textId="77777777" w:rsidR="004E4073" w:rsidRDefault="00000000">
            <w:r>
              <w:rPr>
                <w:b/>
                <w:bCs/>
                <w:color w:val="FFFFFF"/>
              </w:rPr>
              <w:t>Engineered Flag</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A9507C" w14:textId="77777777" w:rsidR="004E4073" w:rsidRDefault="00000000">
            <w:r>
              <w:rPr>
                <w:b/>
                <w:bCs/>
                <w:color w:val="FFFFFF"/>
              </w:rPr>
              <w:t>% of Total Records</w:t>
            </w:r>
          </w:p>
        </w:tc>
      </w:tr>
      <w:tr w:rsidR="004E4073" w14:paraId="4820E4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3240E2B" w14:textId="77777777" w:rsidR="004E4073" w:rsidRDefault="00000000">
            <w:r>
              <w:rPr>
                <w:b/>
                <w:bCs/>
                <w:color w:val="000000"/>
              </w:rPr>
              <w:t>Death =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704C" w14:textId="77777777" w:rsidR="004E4073" w:rsidRDefault="00000000">
            <w:r>
              <w:rPr>
                <w:color w:val="000000"/>
              </w:rPr>
              <w:t>7.3% (76,942)</w:t>
            </w:r>
          </w:p>
        </w:tc>
      </w:tr>
      <w:tr w:rsidR="004E4073" w14:paraId="728D3D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0D7F6BF" w14:textId="77777777" w:rsidR="004E4073" w:rsidRDefault="00000000">
            <w:proofErr w:type="spellStart"/>
            <w:r>
              <w:rPr>
                <w:b/>
                <w:bCs/>
                <w:color w:val="000000"/>
              </w:rPr>
              <w:t>COVID_Positive</w:t>
            </w:r>
            <w:proofErr w:type="spellEnd"/>
            <w:r>
              <w:rPr>
                <w:b/>
                <w:bCs/>
                <w:color w:val="000000"/>
              </w:rPr>
              <w:t xml:space="preserve"> =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C4F1" w14:textId="77777777" w:rsidR="004E4073" w:rsidRDefault="00000000">
            <w:r>
              <w:rPr>
                <w:color w:val="000000"/>
              </w:rPr>
              <w:t>37.4% (391,979)</w:t>
            </w:r>
          </w:p>
        </w:tc>
      </w:tr>
      <w:tr w:rsidR="004E4073" w14:paraId="6482F4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F756E18" w14:textId="77777777" w:rsidR="004E4073" w:rsidRDefault="00000000">
            <w:r>
              <w:rPr>
                <w:b/>
                <w:bCs/>
                <w:color w:val="000000"/>
              </w:rPr>
              <w:t>Hospitalized =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D4E55" w14:textId="77777777" w:rsidR="004E4073" w:rsidRDefault="00000000">
            <w:r>
              <w:rPr>
                <w:color w:val="000000"/>
              </w:rPr>
              <w:t>19.1% (200,031)</w:t>
            </w:r>
          </w:p>
        </w:tc>
      </w:tr>
    </w:tbl>
    <w:p w14:paraId="0EF9726C" w14:textId="77777777" w:rsidR="004E4073" w:rsidRDefault="00000000">
      <w:pPr>
        <w:pStyle w:val="Heading1"/>
      </w:pPr>
      <w:r>
        <w:t>3. Univariate Analysis</w:t>
      </w:r>
    </w:p>
    <w:p w14:paraId="12A7576E" w14:textId="77777777" w:rsidR="004E4073" w:rsidRDefault="00000000">
      <w:pPr>
        <w:pStyle w:val="Heading2"/>
      </w:pPr>
      <w:r>
        <w:t>3.1 Age Group Distribution</w:t>
      </w:r>
    </w:p>
    <w:p w14:paraId="38D1C14C" w14:textId="77777777" w:rsidR="004E4073" w:rsidRDefault="00000000">
      <w:pPr>
        <w:spacing w:after="160"/>
      </w:pPr>
      <w:r>
        <w:t>The dataset is dominated by Adults and Seniors, reflecting the real-world pattern of COVID-19 affecting working-age and elderly populations most heavily.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605F77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F14C23" w14:textId="77777777" w:rsidR="004E4073" w:rsidRDefault="00000000">
            <w:r>
              <w:rPr>
                <w:b/>
                <w:bCs/>
                <w:color w:val="FFFFFF"/>
              </w:rPr>
              <w:t>Age Group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02B828" w14:textId="77777777" w:rsidR="004E4073" w:rsidRDefault="00000000">
            <w:r>
              <w:rPr>
                <w:b/>
                <w:bCs/>
                <w:color w:val="FFFFFF"/>
              </w:rPr>
              <w:t>% of Total Records</w:t>
            </w:r>
          </w:p>
        </w:tc>
      </w:tr>
      <w:tr w:rsidR="004E4073" w14:paraId="72CF06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967011E" w14:textId="77777777" w:rsidR="004E4073" w:rsidRDefault="00000000">
            <w:r>
              <w:rPr>
                <w:b/>
                <w:bCs/>
                <w:color w:val="000000"/>
              </w:rPr>
              <w:t>Adults (30–60)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C793" w14:textId="77777777" w:rsidR="004E4073" w:rsidRDefault="00000000">
            <w:r>
              <w:rPr>
                <w:color w:val="000000"/>
              </w:rPr>
              <w:t>59.4%</w:t>
            </w:r>
          </w:p>
        </w:tc>
      </w:tr>
      <w:tr w:rsidR="004E4073" w14:paraId="52F4D2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B3B3940" w14:textId="77777777" w:rsidR="004E4073" w:rsidRDefault="00000000">
            <w:r>
              <w:rPr>
                <w:b/>
                <w:bCs/>
                <w:color w:val="000000"/>
              </w:rPr>
              <w:t>Young Adults (18–30)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009F" w14:textId="77777777" w:rsidR="004E4073" w:rsidRDefault="00000000">
            <w:r>
              <w:rPr>
                <w:color w:val="000000"/>
              </w:rPr>
              <w:t>20.4%</w:t>
            </w:r>
          </w:p>
        </w:tc>
      </w:tr>
      <w:tr w:rsidR="004E4073" w14:paraId="279ED7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5439EC1" w14:textId="77777777" w:rsidR="004E4073" w:rsidRDefault="00000000">
            <w:r>
              <w:rPr>
                <w:b/>
                <w:bCs/>
                <w:color w:val="000000"/>
              </w:rPr>
              <w:t>Seniors (60+)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E0C68" w14:textId="77777777" w:rsidR="004E4073" w:rsidRDefault="00000000">
            <w:r>
              <w:rPr>
                <w:color w:val="000000"/>
              </w:rPr>
              <w:t>13.8%</w:t>
            </w:r>
          </w:p>
        </w:tc>
      </w:tr>
      <w:tr w:rsidR="004E4073" w14:paraId="09B32E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3C80F7C" w14:textId="77777777" w:rsidR="004E4073" w:rsidRDefault="00000000">
            <w:r>
              <w:rPr>
                <w:b/>
                <w:bCs/>
                <w:color w:val="000000"/>
              </w:rPr>
              <w:t>Teens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D1FF" w14:textId="77777777" w:rsidR="004E4073" w:rsidRDefault="00000000">
            <w:r>
              <w:rPr>
                <w:color w:val="000000"/>
              </w:rPr>
              <w:t>3.0%</w:t>
            </w:r>
          </w:p>
        </w:tc>
      </w:tr>
      <w:tr w:rsidR="004E4073" w14:paraId="4D0F87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A0DCE6F" w14:textId="77777777" w:rsidR="004E4073" w:rsidRDefault="00000000">
            <w:r>
              <w:rPr>
                <w:b/>
                <w:bCs/>
                <w:color w:val="000000"/>
              </w:rPr>
              <w:t>Children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51CA" w14:textId="77777777" w:rsidR="004E4073" w:rsidRDefault="00000000">
            <w:r>
              <w:rPr>
                <w:color w:val="000000"/>
              </w:rPr>
              <w:t>2.3%</w:t>
            </w:r>
          </w:p>
        </w:tc>
      </w:tr>
      <w:tr w:rsidR="004E4073" w14:paraId="6F8714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7D10065" w14:textId="77777777" w:rsidR="004E4073" w:rsidRDefault="00000000">
            <w:r>
              <w:rPr>
                <w:b/>
                <w:bCs/>
                <w:color w:val="000000"/>
              </w:rPr>
              <w:t>Infants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1568" w14:textId="77777777" w:rsidR="004E4073" w:rsidRDefault="00000000">
            <w:r>
              <w:rPr>
                <w:color w:val="000000"/>
              </w:rPr>
              <w:t>1.1%</w:t>
            </w:r>
          </w:p>
        </w:tc>
      </w:tr>
    </w:tbl>
    <w:p w14:paraId="2C1C8F5B" w14:textId="77777777" w:rsidR="004E4073" w:rsidRDefault="00000000">
      <w:pPr>
        <w:pStyle w:val="Heading2"/>
      </w:pPr>
      <w:r>
        <w:t>3.2 Gender Distribution</w:t>
      </w:r>
    </w:p>
    <w:p w14:paraId="5EB46DA6" w14:textId="77777777" w:rsidR="004E4073" w:rsidRDefault="00000000">
      <w:pPr>
        <w:spacing w:after="160"/>
      </w:pPr>
      <w:r>
        <w:t>The dataset is roughly split between males and females, with a slight male majority — consistent with global observations that males were more likely to seek hospital care or test positive for COVID-19.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6BFB5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DF601B" w14:textId="77777777" w:rsidR="004E4073" w:rsidRDefault="00000000">
            <w:r>
              <w:rPr>
                <w:b/>
                <w:bCs/>
                <w:color w:val="FFFFFF"/>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6CDBD" w14:textId="77777777" w:rsidR="004E4073" w:rsidRDefault="00000000">
            <w:r>
              <w:rPr>
                <w:b/>
                <w:bCs/>
                <w:color w:val="FFFFFF"/>
              </w:rPr>
              <w:t>% of Total Records</w:t>
            </w:r>
          </w:p>
        </w:tc>
      </w:tr>
      <w:tr w:rsidR="004E4073" w14:paraId="60F924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38FF68D" w14:textId="77777777" w:rsidR="004E4073" w:rsidRDefault="00000000">
            <w:r>
              <w:rPr>
                <w:b/>
                <w:bCs/>
                <w:color w:val="000000"/>
              </w:rPr>
              <w:t>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5D7D" w14:textId="77777777" w:rsidR="004E4073" w:rsidRDefault="00000000">
            <w:r>
              <w:rPr>
                <w:color w:val="000000"/>
              </w:rPr>
              <w:t>~50.8%</w:t>
            </w:r>
          </w:p>
        </w:tc>
      </w:tr>
      <w:tr w:rsidR="004E4073" w14:paraId="5D1617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107B1FC" w14:textId="77777777" w:rsidR="004E4073" w:rsidRDefault="00000000">
            <w:r>
              <w:rPr>
                <w:b/>
                <w:bCs/>
                <w:color w:val="000000"/>
              </w:rPr>
              <w:t>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F4E1" w14:textId="77777777" w:rsidR="004E4073" w:rsidRDefault="00000000">
            <w:r>
              <w:rPr>
                <w:color w:val="000000"/>
              </w:rPr>
              <w:t>~49.2%</w:t>
            </w:r>
          </w:p>
        </w:tc>
      </w:tr>
    </w:tbl>
    <w:p w14:paraId="3391944C" w14:textId="77777777" w:rsidR="004E4073" w:rsidRDefault="00000000">
      <w:pPr>
        <w:pStyle w:val="Heading2"/>
      </w:pPr>
      <w:r>
        <w:lastRenderedPageBreak/>
        <w:t>3.3 Pregnancy Distribution</w:t>
      </w:r>
    </w:p>
    <w:p w14:paraId="72F303EB" w14:textId="77777777" w:rsidR="004E4073" w:rsidRDefault="00000000">
      <w:pPr>
        <w:spacing w:after="160"/>
      </w:pPr>
      <w:proofErr w:type="gramStart"/>
      <w:r>
        <w:t>The vast majority of</w:t>
      </w:r>
      <w:proofErr w:type="gramEnd"/>
      <w:r>
        <w:t xml:space="preserve"> female patients were non-pregnant. Pregnant patients form a small but important subgroup that warrants special attention in healthcare planning due to elevated COVID-19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70B051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A462E" w14:textId="77777777" w:rsidR="004E4073" w:rsidRDefault="00000000">
            <w:r>
              <w:rPr>
                <w:b/>
                <w:bCs/>
                <w:color w:val="FFFFFF"/>
              </w:rPr>
              <w:t>Pregnancy Status (Female Patients)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933DA3" w14:textId="77777777" w:rsidR="004E4073" w:rsidRDefault="00000000">
            <w:r>
              <w:rPr>
                <w:b/>
                <w:bCs/>
                <w:color w:val="FFFFFF"/>
              </w:rPr>
              <w:t>% Share</w:t>
            </w:r>
          </w:p>
        </w:tc>
      </w:tr>
      <w:tr w:rsidR="004E4073" w14:paraId="231A48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732CF86" w14:textId="77777777" w:rsidR="004E4073" w:rsidRDefault="00000000">
            <w:r>
              <w:rPr>
                <w:b/>
                <w:bCs/>
                <w:color w:val="000000"/>
              </w:rPr>
              <w:t>Non-pregnant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1AA0" w14:textId="77777777" w:rsidR="004E4073" w:rsidRDefault="00000000">
            <w:r>
              <w:rPr>
                <w:color w:val="000000"/>
              </w:rPr>
              <w:t>~98–99%</w:t>
            </w:r>
          </w:p>
        </w:tc>
      </w:tr>
      <w:tr w:rsidR="004E4073" w14:paraId="4B8EC9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26B015C" w14:textId="77777777" w:rsidR="004E4073" w:rsidRDefault="00000000">
            <w:r>
              <w:rPr>
                <w:b/>
                <w:bCs/>
                <w:color w:val="000000"/>
              </w:rPr>
              <w:t>Pregnant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F88C" w14:textId="77777777" w:rsidR="004E4073" w:rsidRDefault="00000000">
            <w:r>
              <w:rPr>
                <w:color w:val="000000"/>
              </w:rPr>
              <w:t>~1–2%</w:t>
            </w:r>
          </w:p>
        </w:tc>
      </w:tr>
    </w:tbl>
    <w:p w14:paraId="3FCE9DBE" w14:textId="77777777" w:rsidR="004E4073" w:rsidRDefault="00000000">
      <w:pPr>
        <w:pStyle w:val="Heading2"/>
      </w:pPr>
      <w:r>
        <w:t>3.4 COVID-Positive Distribution</w:t>
      </w:r>
    </w:p>
    <w:p w14:paraId="74865005" w14:textId="77777777" w:rsidR="004E4073" w:rsidRDefault="00000000">
      <w:pPr>
        <w:spacing w:after="160"/>
      </w:pPr>
      <w:r>
        <w:t>A large proportion of patients tested positive for COVID-19, indicating the dataset is heavily skewed toward confirmed cases — expected, since it originates from healthcare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1E9F2E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B8D364" w14:textId="77777777" w:rsidR="004E4073" w:rsidRDefault="00000000">
            <w:r>
              <w:rPr>
                <w:b/>
                <w:bCs/>
                <w:color w:val="FFFFFF"/>
              </w:rPr>
              <w:t>COVID 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927BAB" w14:textId="77777777" w:rsidR="004E4073" w:rsidRDefault="00000000">
            <w:r>
              <w:rPr>
                <w:b/>
                <w:bCs/>
                <w:color w:val="FFFFFF"/>
              </w:rPr>
              <w:t>% of Total Records</w:t>
            </w:r>
          </w:p>
        </w:tc>
      </w:tr>
      <w:tr w:rsidR="004E4073" w14:paraId="1697F8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BD64CD2" w14:textId="77777777" w:rsidR="004E4073" w:rsidRDefault="00000000">
            <w:r>
              <w:rPr>
                <w:b/>
                <w:bCs/>
                <w:color w:val="000000"/>
              </w:rPr>
              <w:t>COVID-Positive (confirmed, classification ≤ 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162" w14:textId="77777777" w:rsidR="004E4073" w:rsidRDefault="00000000">
            <w:r>
              <w:rPr>
                <w:color w:val="000000"/>
              </w:rPr>
              <w:t>37.4% (391,979)</w:t>
            </w:r>
          </w:p>
        </w:tc>
      </w:tr>
      <w:tr w:rsidR="004E4073" w14:paraId="45DB34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F222FAF" w14:textId="77777777" w:rsidR="004E4073" w:rsidRDefault="00000000">
            <w:r>
              <w:rPr>
                <w:b/>
                <w:bCs/>
                <w:color w:val="000000"/>
              </w:rPr>
              <w:t>COVID-Negative / Suspected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C2E5B" w14:textId="77777777" w:rsidR="004E4073" w:rsidRDefault="00000000">
            <w:r>
              <w:rPr>
                <w:color w:val="000000"/>
              </w:rPr>
              <w:t>62.6% (656,596)</w:t>
            </w:r>
          </w:p>
        </w:tc>
      </w:tr>
    </w:tbl>
    <w:p w14:paraId="0578D084" w14:textId="77777777" w:rsidR="004E4073" w:rsidRDefault="00000000">
      <w:pPr>
        <w:pStyle w:val="Heading2"/>
      </w:pPr>
      <w:r>
        <w:t>3.5 Hospitalization Distribution</w:t>
      </w:r>
    </w:p>
    <w:p w14:paraId="06E4012B" w14:textId="77777777" w:rsidR="004E4073" w:rsidRDefault="00000000">
      <w:pPr>
        <w:spacing w:after="160"/>
      </w:pPr>
      <w:proofErr w:type="gramStart"/>
      <w:r>
        <w:t>The majority of</w:t>
      </w:r>
      <w:proofErr w:type="gramEnd"/>
      <w:r>
        <w:t xml:space="preserve"> patients were outpatients rather than hospitalized. This shows that while many people tested positive, only a subset required inpatient care — an important distinction for resource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716278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0D7E59" w14:textId="77777777" w:rsidR="004E4073" w:rsidRDefault="00000000">
            <w:r>
              <w:rPr>
                <w:b/>
                <w:bCs/>
                <w:color w:val="FFFFFF"/>
              </w:rPr>
              <w:t>Hospitalization 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B51138" w14:textId="77777777" w:rsidR="004E4073" w:rsidRDefault="00000000">
            <w:r>
              <w:rPr>
                <w:b/>
                <w:bCs/>
                <w:color w:val="FFFFFF"/>
              </w:rPr>
              <w:t>% of Total Records</w:t>
            </w:r>
          </w:p>
        </w:tc>
      </w:tr>
      <w:tr w:rsidR="004E4073" w14:paraId="5B7270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9C7A3F3" w14:textId="77777777" w:rsidR="004E4073" w:rsidRDefault="00000000">
            <w:r>
              <w:rPr>
                <w:b/>
                <w:bCs/>
                <w:color w:val="000000"/>
              </w:rPr>
              <w:t>Outpatient (not hospitalized)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983CF" w14:textId="77777777" w:rsidR="004E4073" w:rsidRDefault="00000000">
            <w:r>
              <w:rPr>
                <w:color w:val="000000"/>
              </w:rPr>
              <w:t>80.9% (848,544)</w:t>
            </w:r>
          </w:p>
        </w:tc>
      </w:tr>
      <w:tr w:rsidR="004E4073" w14:paraId="5D1C7A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05558BF" w14:textId="77777777" w:rsidR="004E4073" w:rsidRDefault="00000000">
            <w:r>
              <w:rPr>
                <w:b/>
                <w:bCs/>
                <w:color w:val="000000"/>
              </w:rPr>
              <w:t>Hospitalized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6AB4" w14:textId="77777777" w:rsidR="004E4073" w:rsidRDefault="00000000">
            <w:r>
              <w:rPr>
                <w:color w:val="000000"/>
              </w:rPr>
              <w:t>19.1% (200,031)</w:t>
            </w:r>
          </w:p>
        </w:tc>
      </w:tr>
    </w:tbl>
    <w:p w14:paraId="28A74900" w14:textId="77777777" w:rsidR="004E4073" w:rsidRDefault="00000000">
      <w:pPr>
        <w:pStyle w:val="Heading2"/>
      </w:pPr>
      <w:r>
        <w:t>3.6 Death Distribution</w:t>
      </w:r>
    </w:p>
    <w:p w14:paraId="34A85FF7" w14:textId="77777777" w:rsidR="004E4073" w:rsidRDefault="00000000">
      <w:pPr>
        <w:spacing w:after="160"/>
      </w:pPr>
      <w:r>
        <w:t>7.3% of patients in the dataset died from COVID-19 or its complications. This death rate is notably high relative to general population estimates, reflecting that the dataset is drawn from hospital records, where case severity is inherently higher.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83CC0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764DD7" w14:textId="77777777" w:rsidR="004E4073" w:rsidRDefault="00000000">
            <w:r>
              <w:rPr>
                <w:b/>
                <w:bCs/>
                <w:color w:val="FFFFFF"/>
              </w:rPr>
              <w:t>Outcome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94F30A" w14:textId="77777777" w:rsidR="004E4073" w:rsidRDefault="00000000">
            <w:r>
              <w:rPr>
                <w:b/>
                <w:bCs/>
                <w:color w:val="FFFFFF"/>
              </w:rPr>
              <w:t>% of Total Records</w:t>
            </w:r>
          </w:p>
        </w:tc>
      </w:tr>
      <w:tr w:rsidR="004E4073" w14:paraId="6D3D3D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DBEDBC3" w14:textId="77777777" w:rsidR="004E4073" w:rsidRDefault="00000000">
            <w:r>
              <w:rPr>
                <w:b/>
                <w:bCs/>
                <w:color w:val="000000"/>
              </w:rPr>
              <w:t>Survived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191A6" w14:textId="77777777" w:rsidR="004E4073" w:rsidRDefault="00000000">
            <w:r>
              <w:rPr>
                <w:color w:val="000000"/>
              </w:rPr>
              <w:t>92.7% (971,633)</w:t>
            </w:r>
          </w:p>
        </w:tc>
      </w:tr>
      <w:tr w:rsidR="004E4073" w14:paraId="0A0526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16F6FE3" w14:textId="77777777" w:rsidR="004E4073" w:rsidRDefault="00000000">
            <w:r>
              <w:rPr>
                <w:b/>
                <w:bCs/>
                <w:color w:val="000000"/>
              </w:rPr>
              <w:t>Died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48AF" w14:textId="77777777" w:rsidR="004E4073" w:rsidRDefault="00000000">
            <w:r>
              <w:rPr>
                <w:color w:val="000000"/>
              </w:rPr>
              <w:t>7.3% (76,942)</w:t>
            </w:r>
          </w:p>
        </w:tc>
      </w:tr>
    </w:tbl>
    <w:p w14:paraId="7E54E595" w14:textId="77777777" w:rsidR="00F54A40" w:rsidRDefault="00F54A40">
      <w:pPr>
        <w:pStyle w:val="Heading1"/>
      </w:pPr>
    </w:p>
    <w:p w14:paraId="6C28D62E" w14:textId="77777777" w:rsidR="00F54A40" w:rsidRDefault="00F54A40">
      <w:pPr>
        <w:pStyle w:val="Heading1"/>
      </w:pPr>
    </w:p>
    <w:p w14:paraId="02A8E702" w14:textId="19F87839" w:rsidR="004E4073" w:rsidRDefault="00000000">
      <w:pPr>
        <w:pStyle w:val="Heading1"/>
      </w:pPr>
      <w:r>
        <w:lastRenderedPageBreak/>
        <w:t>4. Bivariate Analysis</w:t>
      </w:r>
    </w:p>
    <w:p w14:paraId="24B2E164" w14:textId="77777777" w:rsidR="004E4073" w:rsidRDefault="00000000">
      <w:pPr>
        <w:pStyle w:val="Heading2"/>
      </w:pPr>
      <w:r>
        <w:t>4.1 Gender vs Death</w:t>
      </w:r>
    </w:p>
    <w:p w14:paraId="7D7D6C81" w14:textId="77777777" w:rsidR="004E4073" w:rsidRDefault="00000000">
      <w:pPr>
        <w:spacing w:after="160"/>
      </w:pPr>
      <w:r>
        <w:t xml:space="preserve">Males show a noticeably higher death count than females despite a relatively balanced gender split in the dataset, aligning with global findings that biological and </w:t>
      </w:r>
      <w:proofErr w:type="spellStart"/>
      <w:r>
        <w:t>behavioral</w:t>
      </w:r>
      <w:proofErr w:type="spellEnd"/>
      <w:r>
        <w:t xml:space="preserve"> factors make males more vulnerable to severe COVID-19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DADE7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B88407" w14:textId="77777777" w:rsidR="004E4073" w:rsidRDefault="00000000">
            <w:r>
              <w:rPr>
                <w:b/>
                <w:bCs/>
                <w:color w:val="FFFFFF"/>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ADE16C" w14:textId="77777777" w:rsidR="004E4073" w:rsidRDefault="00000000">
            <w:r>
              <w:rPr>
                <w:b/>
                <w:bCs/>
                <w:color w:val="FFFFFF"/>
              </w:rPr>
              <w:t>Death Rate (%)</w:t>
            </w:r>
          </w:p>
        </w:tc>
      </w:tr>
      <w:tr w:rsidR="004E4073" w14:paraId="71701B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3883F8B" w14:textId="77777777" w:rsidR="004E4073" w:rsidRDefault="00000000">
            <w:r>
              <w:rPr>
                <w:b/>
                <w:bCs/>
                <w:color w:val="000000"/>
              </w:rPr>
              <w:t>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A8293" w14:textId="77777777" w:rsidR="004E4073" w:rsidRDefault="00000000">
            <w:r>
              <w:rPr>
                <w:color w:val="000000"/>
              </w:rPr>
              <w:t>~9.3%</w:t>
            </w:r>
          </w:p>
        </w:tc>
      </w:tr>
      <w:tr w:rsidR="004E4073" w14:paraId="0558D4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4D7AAEF" w14:textId="77777777" w:rsidR="004E4073" w:rsidRDefault="00000000">
            <w:r>
              <w:rPr>
                <w:b/>
                <w:bCs/>
                <w:color w:val="000000"/>
              </w:rPr>
              <w:t>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8A57" w14:textId="77777777" w:rsidR="004E4073" w:rsidRDefault="00000000">
            <w:r>
              <w:rPr>
                <w:color w:val="000000"/>
              </w:rPr>
              <w:t>~5.3%</w:t>
            </w:r>
          </w:p>
        </w:tc>
      </w:tr>
    </w:tbl>
    <w:p w14:paraId="3BD50CED" w14:textId="77777777" w:rsidR="004E4073" w:rsidRDefault="00000000">
      <w:pPr>
        <w:pStyle w:val="Heading2"/>
      </w:pPr>
      <w:r>
        <w:t>4.2 Age Group vs Death</w:t>
      </w:r>
    </w:p>
    <w:p w14:paraId="775DA51B" w14:textId="77777777" w:rsidR="004E4073" w:rsidRDefault="00000000">
      <w:pPr>
        <w:spacing w:after="160"/>
      </w:pPr>
      <w:r>
        <w:t xml:space="preserve">Seniors (60+) suffer by far the highest mortality rate, followed by </w:t>
      </w:r>
      <w:proofErr w:type="gramStart"/>
      <w:r>
        <w:t>Adults</w:t>
      </w:r>
      <w:proofErr w:type="gramEnd"/>
      <w:r>
        <w:t>. Children and teenagers show extremely low death counts, confirming age as the single most powerful predictor of COVID-19 fatality.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03644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93E1CF" w14:textId="77777777" w:rsidR="004E4073" w:rsidRDefault="00000000">
            <w:r>
              <w:rPr>
                <w:b/>
                <w:bCs/>
                <w:color w:val="FFFFFF"/>
              </w:rPr>
              <w:t>Age Group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4ABCB4" w14:textId="77777777" w:rsidR="004E4073" w:rsidRDefault="00000000">
            <w:r>
              <w:rPr>
                <w:b/>
                <w:bCs/>
                <w:color w:val="FFFFFF"/>
              </w:rPr>
              <w:t>Death Rate (%)</w:t>
            </w:r>
          </w:p>
        </w:tc>
      </w:tr>
      <w:tr w:rsidR="004E4073" w14:paraId="2C3485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CFECB0E" w14:textId="77777777" w:rsidR="004E4073" w:rsidRDefault="00000000">
            <w:r>
              <w:rPr>
                <w:b/>
                <w:bCs/>
                <w:color w:val="000000"/>
              </w:rPr>
              <w:t>Seniors (60+)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B033" w14:textId="77777777" w:rsidR="004E4073" w:rsidRDefault="00000000">
            <w:r>
              <w:rPr>
                <w:color w:val="000000"/>
              </w:rPr>
              <w:t>28.8%</w:t>
            </w:r>
          </w:p>
        </w:tc>
      </w:tr>
      <w:tr w:rsidR="004E4073" w14:paraId="0DE892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5FBB578" w14:textId="77777777" w:rsidR="004E4073" w:rsidRDefault="00000000">
            <w:r>
              <w:rPr>
                <w:b/>
                <w:bCs/>
                <w:color w:val="000000"/>
              </w:rPr>
              <w:t>Adults (30–60)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891" w14:textId="77777777" w:rsidR="004E4073" w:rsidRDefault="00000000">
            <w:r>
              <w:rPr>
                <w:color w:val="000000"/>
              </w:rPr>
              <w:t>5.3%</w:t>
            </w:r>
          </w:p>
        </w:tc>
      </w:tr>
      <w:tr w:rsidR="004E4073" w14:paraId="5A0AAF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E539670" w14:textId="77777777" w:rsidR="004E4073" w:rsidRDefault="00000000">
            <w:r>
              <w:rPr>
                <w:b/>
                <w:bCs/>
                <w:color w:val="000000"/>
              </w:rPr>
              <w:t>Infants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1EBA" w14:textId="77777777" w:rsidR="004E4073" w:rsidRDefault="00000000">
            <w:r>
              <w:rPr>
                <w:color w:val="000000"/>
              </w:rPr>
              <w:t>3.8%</w:t>
            </w:r>
          </w:p>
        </w:tc>
      </w:tr>
      <w:tr w:rsidR="004E4073" w14:paraId="06BFFD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707D47E" w14:textId="77777777" w:rsidR="004E4073" w:rsidRDefault="00000000">
            <w:r>
              <w:rPr>
                <w:b/>
                <w:bCs/>
                <w:color w:val="000000"/>
              </w:rPr>
              <w:t>Young Adults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D15F" w14:textId="77777777" w:rsidR="004E4073" w:rsidRDefault="00000000">
            <w:r>
              <w:rPr>
                <w:color w:val="000000"/>
              </w:rPr>
              <w:t>0.7%</w:t>
            </w:r>
          </w:p>
        </w:tc>
      </w:tr>
      <w:tr w:rsidR="004E4073" w14:paraId="60AF4B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E5BF03C" w14:textId="77777777" w:rsidR="004E4073" w:rsidRDefault="00000000">
            <w:r>
              <w:rPr>
                <w:b/>
                <w:bCs/>
                <w:color w:val="000000"/>
              </w:rPr>
              <w:t>Children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E1B8" w14:textId="77777777" w:rsidR="004E4073" w:rsidRDefault="00000000">
            <w:r>
              <w:rPr>
                <w:color w:val="000000"/>
              </w:rPr>
              <w:t>0.9%</w:t>
            </w:r>
          </w:p>
        </w:tc>
      </w:tr>
      <w:tr w:rsidR="004E4073" w14:paraId="6A3F6F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FE9962E" w14:textId="77777777" w:rsidR="004E4073" w:rsidRDefault="00000000">
            <w:r>
              <w:rPr>
                <w:b/>
                <w:bCs/>
                <w:color w:val="000000"/>
              </w:rPr>
              <w:t>Teens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332E" w14:textId="77777777" w:rsidR="004E4073" w:rsidRDefault="00000000">
            <w:r>
              <w:rPr>
                <w:color w:val="000000"/>
              </w:rPr>
              <w:t>0.7%</w:t>
            </w:r>
          </w:p>
        </w:tc>
      </w:tr>
    </w:tbl>
    <w:p w14:paraId="1E947C53" w14:textId="77777777" w:rsidR="004E4073" w:rsidRDefault="00000000">
      <w:pPr>
        <w:spacing w:after="160"/>
      </w:pPr>
      <w:r>
        <w:t>By share of all deaths: Seniors account for 54.0% of total deaths and Adults for 42.8%, even though Seniors represent only 13.8% of all records — a clear concentration of mortality in the oldest cohort.</w:t>
      </w:r>
    </w:p>
    <w:p w14:paraId="417248E1" w14:textId="77777777" w:rsidR="004E4073" w:rsidRDefault="00000000">
      <w:pPr>
        <w:pStyle w:val="Heading2"/>
      </w:pPr>
      <w:r>
        <w:t>4.3 Pregnancy vs Death</w:t>
      </w:r>
    </w:p>
    <w:p w14:paraId="5862B993" w14:textId="77777777" w:rsidR="004E4073" w:rsidRDefault="00000000">
      <w:pPr>
        <w:spacing w:after="160"/>
      </w:pPr>
      <w:r>
        <w:t>Most pregnant patients survived; however, a subset did die, underscoring the need for prioritized medical care for pregnant COVID-19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16127B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763470" w14:textId="77777777" w:rsidR="004E4073" w:rsidRDefault="00000000">
            <w:r>
              <w:rPr>
                <w:b/>
                <w:bCs/>
                <w:color w:val="FFFFFF"/>
              </w:rPr>
              <w:t>Pregnancy 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C68613" w14:textId="77777777" w:rsidR="004E4073" w:rsidRDefault="00000000">
            <w:r>
              <w:rPr>
                <w:b/>
                <w:bCs/>
                <w:color w:val="FFFFFF"/>
              </w:rPr>
              <w:t>Approx. Death Rate (%)</w:t>
            </w:r>
          </w:p>
        </w:tc>
      </w:tr>
      <w:tr w:rsidR="004E4073" w14:paraId="5E2367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E185C86" w14:textId="77777777" w:rsidR="004E4073" w:rsidRDefault="00000000">
            <w:r>
              <w:rPr>
                <w:b/>
                <w:bCs/>
                <w:color w:val="000000"/>
              </w:rPr>
              <w:t>Non-pregnant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27305" w14:textId="77777777" w:rsidR="004E4073" w:rsidRDefault="00000000">
            <w:r>
              <w:rPr>
                <w:color w:val="000000"/>
              </w:rPr>
              <w:t>~7–7.5% (in line with overall rate)</w:t>
            </w:r>
          </w:p>
        </w:tc>
      </w:tr>
      <w:tr w:rsidR="004E4073" w14:paraId="10DED1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F4E128D" w14:textId="77777777" w:rsidR="004E4073" w:rsidRDefault="00000000">
            <w:r>
              <w:rPr>
                <w:b/>
                <w:bCs/>
                <w:color w:val="000000"/>
              </w:rPr>
              <w:t>Pregnant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5A81" w14:textId="77777777" w:rsidR="004E4073" w:rsidRDefault="00000000">
            <w:r>
              <w:rPr>
                <w:color w:val="000000"/>
              </w:rPr>
              <w:t>~2–4% (lower, but a meaningful at-risk subgroup)</w:t>
            </w:r>
          </w:p>
        </w:tc>
      </w:tr>
    </w:tbl>
    <w:p w14:paraId="4F28E48A" w14:textId="77777777" w:rsidR="004E4073" w:rsidRDefault="00000000">
      <w:pPr>
        <w:pStyle w:val="Heading2"/>
      </w:pPr>
      <w:r>
        <w:t>4.4 COVID Status vs Death</w:t>
      </w:r>
    </w:p>
    <w:p w14:paraId="165816C5" w14:textId="536C7865" w:rsidR="00F26577" w:rsidRDefault="00000000">
      <w:pPr>
        <w:spacing w:after="160"/>
      </w:pPr>
      <w:r>
        <w:t>COVID-positive patients have a substantially higher death proportion than those who tested negative, confirming confirmed infection as a major mortality driver rather than a coincidental finding</w:t>
      </w:r>
      <w:r w:rsidR="00F26577">
        <w:t>.</w:t>
      </w:r>
    </w:p>
    <w:p w14:paraId="6066C5B2" w14:textId="77777777" w:rsidR="00F26577" w:rsidRDefault="00F26577">
      <w:pPr>
        <w:spacing w:after="160"/>
      </w:pPr>
    </w:p>
    <w:p w14:paraId="6295751E" w14:textId="77777777" w:rsidR="00F26577" w:rsidRDefault="00F265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605F8E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B6872B" w14:textId="77777777" w:rsidR="004E4073" w:rsidRDefault="00000000">
            <w:r>
              <w:rPr>
                <w:b/>
                <w:bCs/>
                <w:color w:val="FFFFFF"/>
              </w:rPr>
              <w:t>COVID 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6C7209" w14:textId="77777777" w:rsidR="004E4073" w:rsidRDefault="00000000">
            <w:r>
              <w:rPr>
                <w:b/>
                <w:bCs/>
                <w:color w:val="FFFFFF"/>
              </w:rPr>
              <w:t>Death Rate (%)</w:t>
            </w:r>
          </w:p>
        </w:tc>
      </w:tr>
      <w:tr w:rsidR="004E4073" w14:paraId="4985F6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CFBC549" w14:textId="77777777" w:rsidR="004E4073" w:rsidRDefault="00000000">
            <w:r>
              <w:rPr>
                <w:b/>
                <w:bCs/>
                <w:color w:val="000000"/>
              </w:rPr>
              <w:t>COVID-Positive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6685" w14:textId="77777777" w:rsidR="004E4073" w:rsidRDefault="00000000">
            <w:r>
              <w:rPr>
                <w:color w:val="000000"/>
              </w:rPr>
              <w:t>~13–14%</w:t>
            </w:r>
          </w:p>
        </w:tc>
      </w:tr>
      <w:tr w:rsidR="004E4073" w14:paraId="4450AC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35AD5E5" w14:textId="77777777" w:rsidR="004E4073" w:rsidRDefault="00000000">
            <w:r>
              <w:rPr>
                <w:b/>
                <w:bCs/>
                <w:color w:val="000000"/>
              </w:rPr>
              <w:t>COVID-Negative / Suspected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727B" w14:textId="77777777" w:rsidR="004E4073" w:rsidRDefault="00000000">
            <w:r>
              <w:rPr>
                <w:color w:val="000000"/>
              </w:rPr>
              <w:t>~3–4%</w:t>
            </w:r>
          </w:p>
        </w:tc>
      </w:tr>
    </w:tbl>
    <w:p w14:paraId="65FD5A70" w14:textId="77777777" w:rsidR="004E4073" w:rsidRDefault="00000000">
      <w:pPr>
        <w:pStyle w:val="Heading2"/>
      </w:pPr>
      <w:r>
        <w:t>4.5 Hospitalization vs Death</w:t>
      </w:r>
    </w:p>
    <w:p w14:paraId="4383629D" w14:textId="77777777" w:rsidR="004E4073" w:rsidRDefault="00000000">
      <w:pPr>
        <w:spacing w:after="160"/>
      </w:pPr>
      <w:r>
        <w:t>Hospitalized patients have a disproportionately higher death rate than outpatients — expected, since hospitalization itself signals greater disease severity, reinforcing the need for aggressive in-hospital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2D1740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6AF867" w14:textId="77777777" w:rsidR="004E4073" w:rsidRDefault="00000000">
            <w:r>
              <w:rPr>
                <w:b/>
                <w:bCs/>
                <w:color w:val="FFFFFF"/>
              </w:rPr>
              <w:t>Hospitalization 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C85950" w14:textId="77777777" w:rsidR="004E4073" w:rsidRDefault="00000000">
            <w:r>
              <w:rPr>
                <w:b/>
                <w:bCs/>
                <w:color w:val="FFFFFF"/>
              </w:rPr>
              <w:t>Death Rate (%)</w:t>
            </w:r>
          </w:p>
        </w:tc>
      </w:tr>
      <w:tr w:rsidR="004E4073" w14:paraId="59B416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00CCB48" w14:textId="77777777" w:rsidR="004E4073" w:rsidRDefault="00000000">
            <w:r>
              <w:rPr>
                <w:b/>
                <w:bCs/>
                <w:color w:val="000000"/>
              </w:rPr>
              <w:t>Outpatient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7C66" w14:textId="77777777" w:rsidR="004E4073" w:rsidRDefault="00000000">
            <w:r>
              <w:rPr>
                <w:color w:val="000000"/>
              </w:rPr>
              <w:t>0.8%</w:t>
            </w:r>
          </w:p>
        </w:tc>
      </w:tr>
      <w:tr w:rsidR="004E4073" w14:paraId="117E8C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CD482C3" w14:textId="77777777" w:rsidR="004E4073" w:rsidRDefault="00000000">
            <w:r>
              <w:rPr>
                <w:b/>
                <w:bCs/>
                <w:color w:val="000000"/>
              </w:rPr>
              <w:t>Hospitalized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6B1A" w14:textId="77777777" w:rsidR="004E4073" w:rsidRDefault="00000000">
            <w:r>
              <w:rPr>
                <w:color w:val="000000"/>
              </w:rPr>
              <w:t>35.0%</w:t>
            </w:r>
          </w:p>
        </w:tc>
      </w:tr>
    </w:tbl>
    <w:p w14:paraId="3EDF06F9" w14:textId="77777777" w:rsidR="004E4073" w:rsidRDefault="00000000">
      <w:pPr>
        <w:pStyle w:val="Heading2"/>
      </w:pPr>
      <w:r>
        <w:t>4.6 Comorbidities vs Death</w:t>
      </w:r>
    </w:p>
    <w:p w14:paraId="0D1B4737" w14:textId="77777777" w:rsidR="004E4073" w:rsidRDefault="00000000">
      <w:pPr>
        <w:spacing w:after="160"/>
      </w:pPr>
      <w:r>
        <w:t xml:space="preserve">Patients with Pneumonia, Diabetes, Hypertension, Obesity, Renal Chronic disease, and </w:t>
      </w:r>
      <w:proofErr w:type="gramStart"/>
      <w:r>
        <w:t>Cardiovascular disease</w:t>
      </w:r>
      <w:proofErr w:type="gramEnd"/>
      <w:r>
        <w:t xml:space="preserve"> show markedly elevated death counts. Pneumonia stands out as the most lethal comorbidity, while COPD, Asthma, and Tobacco use show more moderate effects. ICU-admitted patients also show a very high fatality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B5DE6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87CAC4" w14:textId="77777777" w:rsidR="004E4073" w:rsidRDefault="00000000">
            <w:r>
              <w:rPr>
                <w:b/>
                <w:bCs/>
                <w:color w:val="FFFFFF"/>
              </w:rPr>
              <w:t>Comorbidity (Present)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AAD79" w14:textId="77777777" w:rsidR="004E4073" w:rsidRDefault="00000000">
            <w:r>
              <w:rPr>
                <w:b/>
                <w:bCs/>
                <w:color w:val="FFFFFF"/>
              </w:rPr>
              <w:t>Relative Mortality Impact</w:t>
            </w:r>
          </w:p>
        </w:tc>
      </w:tr>
      <w:tr w:rsidR="004E4073" w14:paraId="7C3D44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C6E289D" w14:textId="77777777" w:rsidR="004E4073" w:rsidRDefault="00000000">
            <w:r>
              <w:rPr>
                <w:b/>
                <w:bCs/>
                <w:color w:val="000000"/>
              </w:rPr>
              <w:t>Pneumonia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ECB1" w14:textId="77777777" w:rsidR="004E4073" w:rsidRDefault="00000000">
            <w:r>
              <w:rPr>
                <w:color w:val="000000"/>
              </w:rPr>
              <w:t>Highest — most lethal single comorbidity</w:t>
            </w:r>
          </w:p>
        </w:tc>
      </w:tr>
      <w:tr w:rsidR="004E4073" w14:paraId="516775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577DD2C" w14:textId="77777777" w:rsidR="004E4073" w:rsidRDefault="00000000">
            <w:r>
              <w:rPr>
                <w:b/>
                <w:bCs/>
                <w:color w:val="000000"/>
              </w:rPr>
              <w:t>Renal Chronic Disease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CC250" w14:textId="77777777" w:rsidR="004E4073" w:rsidRDefault="00000000">
            <w:r>
              <w:rPr>
                <w:color w:val="000000"/>
              </w:rPr>
              <w:t>Very high</w:t>
            </w:r>
          </w:p>
        </w:tc>
      </w:tr>
      <w:tr w:rsidR="004E4073" w14:paraId="4984AE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90F60C3" w14:textId="77777777" w:rsidR="004E4073" w:rsidRDefault="00000000">
            <w:r>
              <w:rPr>
                <w:b/>
                <w:bCs/>
                <w:color w:val="000000"/>
              </w:rPr>
              <w:t>Cardiovascular Disease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FCDBE" w14:textId="77777777" w:rsidR="004E4073" w:rsidRDefault="00000000">
            <w:r>
              <w:rPr>
                <w:color w:val="000000"/>
              </w:rPr>
              <w:t>High</w:t>
            </w:r>
          </w:p>
        </w:tc>
      </w:tr>
      <w:tr w:rsidR="004E4073" w14:paraId="61EEAF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22CA166" w14:textId="77777777" w:rsidR="004E4073" w:rsidRDefault="00000000">
            <w:r>
              <w:rPr>
                <w:b/>
                <w:bCs/>
                <w:color w:val="000000"/>
              </w:rPr>
              <w:t>Diabetes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8750A" w14:textId="77777777" w:rsidR="004E4073" w:rsidRDefault="00000000">
            <w:r>
              <w:rPr>
                <w:color w:val="000000"/>
              </w:rPr>
              <w:t>High</w:t>
            </w:r>
          </w:p>
        </w:tc>
      </w:tr>
      <w:tr w:rsidR="004E4073" w14:paraId="7449DF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CDCA636" w14:textId="77777777" w:rsidR="004E4073" w:rsidRDefault="00000000">
            <w:r>
              <w:rPr>
                <w:b/>
                <w:bCs/>
                <w:color w:val="000000"/>
              </w:rPr>
              <w:t>Hypertension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12B60" w14:textId="77777777" w:rsidR="004E4073" w:rsidRDefault="00000000">
            <w:r>
              <w:rPr>
                <w:color w:val="000000"/>
              </w:rPr>
              <w:t>High</w:t>
            </w:r>
          </w:p>
        </w:tc>
      </w:tr>
      <w:tr w:rsidR="004E4073" w14:paraId="308299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11CE60A" w14:textId="77777777" w:rsidR="004E4073" w:rsidRDefault="00000000">
            <w:r>
              <w:rPr>
                <w:b/>
                <w:bCs/>
                <w:color w:val="000000"/>
              </w:rPr>
              <w:t>Obesity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1EA9E" w14:textId="77777777" w:rsidR="004E4073" w:rsidRDefault="00000000">
            <w:r>
              <w:rPr>
                <w:color w:val="000000"/>
              </w:rPr>
              <w:t>Moderate–High</w:t>
            </w:r>
          </w:p>
        </w:tc>
      </w:tr>
      <w:tr w:rsidR="004E4073" w14:paraId="7BB74C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D3BFF4A" w14:textId="77777777" w:rsidR="004E4073" w:rsidRDefault="00000000">
            <w:r>
              <w:rPr>
                <w:b/>
                <w:bCs/>
                <w:color w:val="000000"/>
              </w:rPr>
              <w:t>COPD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717B" w14:textId="77777777" w:rsidR="004E4073" w:rsidRDefault="00000000">
            <w:r>
              <w:rPr>
                <w:color w:val="000000"/>
              </w:rPr>
              <w:t>Moderate</w:t>
            </w:r>
          </w:p>
        </w:tc>
      </w:tr>
      <w:tr w:rsidR="004E4073" w14:paraId="4908E0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2111618" w14:textId="77777777" w:rsidR="004E4073" w:rsidRDefault="00000000">
            <w:r>
              <w:rPr>
                <w:b/>
                <w:bCs/>
                <w:color w:val="000000"/>
              </w:rPr>
              <w:t>Asthma / Tobacco Use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9798D" w14:textId="77777777" w:rsidR="004E4073" w:rsidRDefault="00000000">
            <w:r>
              <w:rPr>
                <w:color w:val="000000"/>
              </w:rPr>
              <w:t>Lowest of the comorbidities tracked</w:t>
            </w:r>
          </w:p>
        </w:tc>
      </w:tr>
    </w:tbl>
    <w:p w14:paraId="748A2307" w14:textId="77777777" w:rsidR="004E4073" w:rsidRDefault="00000000">
      <w:pPr>
        <w:pStyle w:val="Heading2"/>
      </w:pPr>
      <w:r>
        <w:t>4.7 Disease Severity vs Death</w:t>
      </w:r>
    </w:p>
    <w:p w14:paraId="726EBEB9" w14:textId="77777777" w:rsidR="004E4073" w:rsidRDefault="00000000">
      <w:pPr>
        <w:spacing w:after="160"/>
      </w:pPr>
      <w:r>
        <w:t>Critical patients (those requiring ICU admission or intubation) have a dramatically higher death rate than Normal-severity patients, validating severity classification as a strong proxy for mortality risk and highlighting the importance of early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08BB28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97B0BA" w14:textId="77777777" w:rsidR="004E4073" w:rsidRDefault="00000000">
            <w:r>
              <w:rPr>
                <w:b/>
                <w:bCs/>
                <w:color w:val="FFFFFF"/>
              </w:rPr>
              <w:t>Severity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638A3D" w14:textId="77777777" w:rsidR="004E4073" w:rsidRDefault="00000000">
            <w:r>
              <w:rPr>
                <w:b/>
                <w:bCs/>
                <w:color w:val="FFFFFF"/>
              </w:rPr>
              <w:t>Death Rate (%)</w:t>
            </w:r>
          </w:p>
        </w:tc>
      </w:tr>
      <w:tr w:rsidR="004E4073" w14:paraId="0E1CE2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F1202CD" w14:textId="77777777" w:rsidR="004E4073" w:rsidRDefault="00000000">
            <w:r>
              <w:rPr>
                <w:b/>
                <w:bCs/>
                <w:color w:val="000000"/>
              </w:rPr>
              <w:lastRenderedPageBreak/>
              <w:t>Normal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3E4D" w14:textId="77777777" w:rsidR="004E4073" w:rsidRDefault="00000000">
            <w:r>
              <w:rPr>
                <w:color w:val="000000"/>
              </w:rPr>
              <w:t>~5–6%</w:t>
            </w:r>
          </w:p>
        </w:tc>
      </w:tr>
      <w:tr w:rsidR="004E4073" w14:paraId="7A6B7A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53A2E23" w14:textId="77777777" w:rsidR="004E4073" w:rsidRDefault="00000000">
            <w:r>
              <w:rPr>
                <w:b/>
                <w:bCs/>
                <w:color w:val="000000"/>
              </w:rPr>
              <w:t>Critical (ICU or Intubated)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8A33F" w14:textId="77777777" w:rsidR="004E4073" w:rsidRDefault="00000000">
            <w:r>
              <w:rPr>
                <w:color w:val="000000"/>
              </w:rPr>
              <w:t>~45–55%</w:t>
            </w:r>
          </w:p>
        </w:tc>
      </w:tr>
    </w:tbl>
    <w:p w14:paraId="08347B91" w14:textId="22127062" w:rsidR="004E4073" w:rsidRDefault="00000000">
      <w:pPr>
        <w:pStyle w:val="Heading2"/>
      </w:pPr>
      <w:r>
        <w:t>4.8 Total Diseases vs Death</w:t>
      </w:r>
    </w:p>
    <w:p w14:paraId="60751F3F" w14:textId="77777777" w:rsidR="004E4073" w:rsidRDefault="00000000">
      <w:pPr>
        <w:spacing w:after="160"/>
      </w:pPr>
      <w:r>
        <w:t>Death counts climb sharply with comorbidity load — one of the cleanest dose-response relationships in the dataset: the more pre-existing conditions a patient has, the higher their chance of dying from COVID-19.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6EBB0B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3CAF39" w14:textId="77777777" w:rsidR="004E4073" w:rsidRDefault="00000000">
            <w:r>
              <w:rPr>
                <w:b/>
                <w:bCs/>
                <w:color w:val="FFFFFF"/>
              </w:rPr>
              <w:t>No. of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1AD070" w14:textId="77777777" w:rsidR="004E4073" w:rsidRDefault="00000000">
            <w:r>
              <w:rPr>
                <w:b/>
                <w:bCs/>
                <w:color w:val="FFFFFF"/>
              </w:rPr>
              <w:t>Death Rate (%)</w:t>
            </w:r>
          </w:p>
        </w:tc>
      </w:tr>
      <w:tr w:rsidR="004E4073" w14:paraId="6E7D75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8A35ADF" w14:textId="77777777" w:rsidR="004E4073" w:rsidRDefault="00000000">
            <w:r>
              <w:rPr>
                <w:b/>
                <w:bCs/>
                <w:color w:val="000000"/>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E791" w14:textId="77777777" w:rsidR="004E4073" w:rsidRDefault="00000000">
            <w:r>
              <w:rPr>
                <w:color w:val="000000"/>
              </w:rPr>
              <w:t>1.2%</w:t>
            </w:r>
          </w:p>
        </w:tc>
      </w:tr>
      <w:tr w:rsidR="004E4073" w14:paraId="1037CD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E07EE57" w14:textId="77777777" w:rsidR="004E4073" w:rsidRDefault="00000000">
            <w:r>
              <w:rPr>
                <w:b/>
                <w:bCs/>
                <w:color w:val="00000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F7491" w14:textId="77777777" w:rsidR="004E4073" w:rsidRDefault="00000000">
            <w:r>
              <w:rPr>
                <w:color w:val="000000"/>
              </w:rPr>
              <w:t>9.2%</w:t>
            </w:r>
          </w:p>
        </w:tc>
      </w:tr>
      <w:tr w:rsidR="004E4073" w14:paraId="05C9BE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7CAADCD" w14:textId="77777777" w:rsidR="004E4073" w:rsidRDefault="00000000">
            <w:r>
              <w:rPr>
                <w:b/>
                <w:bCs/>
                <w:color w:val="00000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743A" w14:textId="77777777" w:rsidR="004E4073" w:rsidRDefault="00000000">
            <w:r>
              <w:rPr>
                <w:color w:val="000000"/>
              </w:rPr>
              <w:t>20.0%</w:t>
            </w:r>
          </w:p>
        </w:tc>
      </w:tr>
      <w:tr w:rsidR="004E4073" w14:paraId="413737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79817AD" w14:textId="77777777" w:rsidR="004E4073" w:rsidRDefault="00000000">
            <w:r>
              <w:rPr>
                <w:b/>
                <w:bCs/>
                <w:color w:val="00000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1C4C" w14:textId="77777777" w:rsidR="004E4073" w:rsidRDefault="00000000">
            <w:r>
              <w:rPr>
                <w:color w:val="000000"/>
              </w:rPr>
              <w:t>31.1%</w:t>
            </w:r>
          </w:p>
        </w:tc>
      </w:tr>
      <w:tr w:rsidR="004E4073" w14:paraId="30620C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E6927EE" w14:textId="77777777" w:rsidR="004E4073" w:rsidRDefault="00000000">
            <w:r>
              <w:rPr>
                <w:b/>
                <w:bCs/>
                <w:color w:val="00000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D571" w14:textId="77777777" w:rsidR="004E4073" w:rsidRDefault="00000000">
            <w:r>
              <w:rPr>
                <w:color w:val="000000"/>
              </w:rPr>
              <w:t>39.7%</w:t>
            </w:r>
          </w:p>
        </w:tc>
      </w:tr>
      <w:tr w:rsidR="004E4073" w14:paraId="30149E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C9293AE" w14:textId="77777777" w:rsidR="004E4073" w:rsidRDefault="00000000">
            <w:r>
              <w:rPr>
                <w:b/>
                <w:bCs/>
                <w:color w:val="00000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84750" w14:textId="77777777" w:rsidR="004E4073" w:rsidRDefault="00000000">
            <w:r>
              <w:rPr>
                <w:color w:val="000000"/>
              </w:rPr>
              <w:t>43.9%</w:t>
            </w:r>
          </w:p>
        </w:tc>
      </w:tr>
      <w:tr w:rsidR="004E4073" w14:paraId="0F7323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20CD2AC" w14:textId="77777777" w:rsidR="004E4073" w:rsidRDefault="00000000">
            <w:r>
              <w:rPr>
                <w:b/>
                <w:bCs/>
                <w:color w:val="00000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C562" w14:textId="77777777" w:rsidR="004E4073" w:rsidRDefault="00000000">
            <w:r>
              <w:rPr>
                <w:color w:val="000000"/>
              </w:rPr>
              <w:t>44.3%</w:t>
            </w:r>
          </w:p>
        </w:tc>
      </w:tr>
      <w:tr w:rsidR="004E4073" w14:paraId="399640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F28E2F2" w14:textId="77777777" w:rsidR="004E4073" w:rsidRDefault="00000000">
            <w:r>
              <w:rPr>
                <w:b/>
                <w:bCs/>
                <w:color w:val="000000"/>
              </w:rPr>
              <w:t>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73341" w14:textId="77777777" w:rsidR="004E4073" w:rsidRDefault="00000000">
            <w:r>
              <w:rPr>
                <w:color w:val="000000"/>
              </w:rPr>
              <w:t>~22–40% (small sample)</w:t>
            </w:r>
          </w:p>
        </w:tc>
      </w:tr>
    </w:tbl>
    <w:p w14:paraId="5436FF1E" w14:textId="77777777" w:rsidR="004E4073" w:rsidRDefault="00000000">
      <w:pPr>
        <w:pStyle w:val="Heading2"/>
      </w:pPr>
      <w:r>
        <w:t>4.9 Total Diseases vs Age Group</w:t>
      </w:r>
    </w:p>
    <w:p w14:paraId="5CE60DF2" w14:textId="77777777" w:rsidR="004E4073" w:rsidRDefault="00000000">
      <w:pPr>
        <w:spacing w:after="160"/>
      </w:pPr>
      <w:r>
        <w:t>Seniors and Adults carry by far the highest comorbidity burden — at 2+ diseases, Seniors and Adults dominate the counts (e.g., 34,555 Seniors versus only 6,503 Young Adults at 2 diseases). Younger groups (Infants, Children, Teens) are concentrated almost entirely at 0–1 diseases, confirming that age and comorbidity accumulation move together, compounding risk for older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D8DEF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B1D3E9" w14:textId="77777777" w:rsidR="004E4073" w:rsidRDefault="00000000">
            <w:r>
              <w:rPr>
                <w:b/>
                <w:bCs/>
                <w:color w:val="FFFFFF"/>
              </w:rPr>
              <w:t>Age Group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1B40B3" w14:textId="77777777" w:rsidR="004E4073" w:rsidRDefault="00000000">
            <w:r>
              <w:rPr>
                <w:b/>
                <w:bCs/>
                <w:color w:val="FFFFFF"/>
              </w:rPr>
              <w:t>% with 2+ Comorbidities</w:t>
            </w:r>
          </w:p>
        </w:tc>
      </w:tr>
      <w:tr w:rsidR="004E4073" w14:paraId="3CCADC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92C5921" w14:textId="77777777" w:rsidR="004E4073" w:rsidRDefault="00000000">
            <w:r>
              <w:rPr>
                <w:b/>
                <w:bCs/>
                <w:color w:val="000000"/>
              </w:rPr>
              <w:t>Seniors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41D75" w14:textId="77777777" w:rsidR="004E4073" w:rsidRDefault="00000000">
            <w:r>
              <w:rPr>
                <w:color w:val="000000"/>
              </w:rPr>
              <w:t>~46% (highest burden)</w:t>
            </w:r>
          </w:p>
        </w:tc>
      </w:tr>
      <w:tr w:rsidR="004E4073" w14:paraId="1A828C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D7A3A3F" w14:textId="77777777" w:rsidR="004E4073" w:rsidRDefault="00000000">
            <w:r>
              <w:rPr>
                <w:b/>
                <w:bCs/>
                <w:color w:val="000000"/>
              </w:rPr>
              <w:t>Adults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9669D" w14:textId="77777777" w:rsidR="004E4073" w:rsidRDefault="00000000">
            <w:r>
              <w:rPr>
                <w:color w:val="000000"/>
              </w:rPr>
              <w:t>~17%</w:t>
            </w:r>
          </w:p>
        </w:tc>
      </w:tr>
      <w:tr w:rsidR="004E4073" w14:paraId="2D86E5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D48467C" w14:textId="77777777" w:rsidR="004E4073" w:rsidRDefault="00000000">
            <w:r>
              <w:rPr>
                <w:b/>
                <w:bCs/>
                <w:color w:val="000000"/>
              </w:rPr>
              <w:t>Young Adults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B5FF" w14:textId="77777777" w:rsidR="004E4073" w:rsidRDefault="00000000">
            <w:r>
              <w:rPr>
                <w:color w:val="000000"/>
              </w:rPr>
              <w:t>~3.7%</w:t>
            </w:r>
          </w:p>
        </w:tc>
      </w:tr>
      <w:tr w:rsidR="004E4073" w14:paraId="41FDC2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B15E4ED" w14:textId="77777777" w:rsidR="004E4073" w:rsidRDefault="00000000">
            <w:r>
              <w:rPr>
                <w:b/>
                <w:bCs/>
                <w:color w:val="000000"/>
              </w:rPr>
              <w:t>Teens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2AAC" w14:textId="77777777" w:rsidR="004E4073" w:rsidRDefault="00000000">
            <w:r>
              <w:rPr>
                <w:color w:val="000000"/>
              </w:rPr>
              <w:t>~3.0%</w:t>
            </w:r>
          </w:p>
        </w:tc>
      </w:tr>
      <w:tr w:rsidR="004E4073" w14:paraId="6DD181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F17D2EB" w14:textId="77777777" w:rsidR="004E4073" w:rsidRDefault="00000000">
            <w:r>
              <w:rPr>
                <w:b/>
                <w:bCs/>
                <w:color w:val="000000"/>
              </w:rPr>
              <w:t>Children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68A0" w14:textId="77777777" w:rsidR="004E4073" w:rsidRDefault="00000000">
            <w:r>
              <w:rPr>
                <w:color w:val="000000"/>
              </w:rPr>
              <w:t>~3.0%</w:t>
            </w:r>
          </w:p>
        </w:tc>
      </w:tr>
      <w:tr w:rsidR="004E4073" w14:paraId="40FB16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95412B4" w14:textId="77777777" w:rsidR="004E4073" w:rsidRDefault="00000000">
            <w:r>
              <w:rPr>
                <w:b/>
                <w:bCs/>
                <w:color w:val="000000"/>
              </w:rPr>
              <w:t>Infants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E47F3" w14:textId="77777777" w:rsidR="004E4073" w:rsidRDefault="00000000">
            <w:r>
              <w:rPr>
                <w:color w:val="000000"/>
              </w:rPr>
              <w:t>~6.4%</w:t>
            </w:r>
          </w:p>
        </w:tc>
      </w:tr>
    </w:tbl>
    <w:p w14:paraId="2784A599" w14:textId="77777777" w:rsidR="002F5B89" w:rsidRDefault="002F5B89">
      <w:pPr>
        <w:pStyle w:val="Heading1"/>
      </w:pPr>
    </w:p>
    <w:p w14:paraId="528687FB" w14:textId="77777777" w:rsidR="002F5B89" w:rsidRDefault="002F5B89">
      <w:pPr>
        <w:pStyle w:val="Heading1"/>
      </w:pPr>
    </w:p>
    <w:p w14:paraId="7BA7D63F" w14:textId="26D19D26" w:rsidR="004E4073" w:rsidRDefault="00000000">
      <w:pPr>
        <w:pStyle w:val="Heading1"/>
      </w:pPr>
      <w:r>
        <w:lastRenderedPageBreak/>
        <w:t>5. Multivariate Analysis</w:t>
      </w:r>
    </w:p>
    <w:p w14:paraId="70D32C2A" w14:textId="77777777" w:rsidR="004E4073" w:rsidRDefault="00000000">
      <w:pPr>
        <w:pStyle w:val="Heading2"/>
      </w:pPr>
      <w:r>
        <w:t>5.1 Monthly Deaths: 2020 vs 2021</w:t>
      </w:r>
    </w:p>
    <w:p w14:paraId="70523C12" w14:textId="77777777" w:rsidR="004E4073" w:rsidRDefault="00000000">
      <w:pPr>
        <w:spacing w:after="160"/>
      </w:pPr>
      <w:r>
        <w:t>In 2020, COVID deaths peaked during July–August (the first major wave in Mexico) and remained elevated through the year. In 2021, deaths surged sharply in January–February (the deadly second wave), then declined as vaccination campaigns accelerated. This temporal pattern highlights the period of maximum pressure on healthcare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36D87B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D75F46" w14:textId="77777777" w:rsidR="004E4073" w:rsidRDefault="00000000">
            <w:r>
              <w:rPr>
                <w:b/>
                <w:bCs/>
                <w:color w:val="FFFFFF"/>
              </w:rPr>
              <w:t>Period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6EC716" w14:textId="77777777" w:rsidR="004E4073" w:rsidRDefault="00000000">
            <w:r>
              <w:rPr>
                <w:b/>
                <w:bCs/>
                <w:color w:val="FFFFFF"/>
              </w:rPr>
              <w:t>Mortality Trend</w:t>
            </w:r>
          </w:p>
        </w:tc>
      </w:tr>
      <w:tr w:rsidR="004E4073" w14:paraId="60EEE5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A13FA0B" w14:textId="77777777" w:rsidR="004E4073" w:rsidRDefault="00000000">
            <w:r>
              <w:rPr>
                <w:b/>
                <w:bCs/>
                <w:color w:val="000000"/>
              </w:rPr>
              <w:t>2020 Jul–Aug (Wave 1 peak)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330A" w14:textId="77777777" w:rsidR="004E4073" w:rsidRDefault="00000000">
            <w:r>
              <w:rPr>
                <w:color w:val="000000"/>
              </w:rPr>
              <w:t>Highest monthly share of 2020 deaths</w:t>
            </w:r>
          </w:p>
        </w:tc>
      </w:tr>
      <w:tr w:rsidR="004E4073" w14:paraId="6A3673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7E9CAD6" w14:textId="77777777" w:rsidR="004E4073" w:rsidRDefault="00000000">
            <w:r>
              <w:rPr>
                <w:b/>
                <w:bCs/>
                <w:color w:val="000000"/>
              </w:rPr>
              <w:t>2020 Sep–Dec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74171" w14:textId="77777777" w:rsidR="004E4073" w:rsidRDefault="00000000">
            <w:r>
              <w:rPr>
                <w:color w:val="000000"/>
              </w:rPr>
              <w:t>Elevated, gradually declining</w:t>
            </w:r>
          </w:p>
        </w:tc>
      </w:tr>
      <w:tr w:rsidR="004E4073" w14:paraId="75E94E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6037593" w14:textId="77777777" w:rsidR="004E4073" w:rsidRDefault="00000000">
            <w:r>
              <w:rPr>
                <w:b/>
                <w:bCs/>
                <w:color w:val="000000"/>
              </w:rPr>
              <w:t>2021 Jan–Feb (Wave 2 peak)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266AA" w14:textId="77777777" w:rsidR="004E4073" w:rsidRDefault="00000000">
            <w:r>
              <w:rPr>
                <w:color w:val="000000"/>
              </w:rPr>
              <w:t>Highest monthly share of 2021 deaths</w:t>
            </w:r>
          </w:p>
        </w:tc>
      </w:tr>
      <w:tr w:rsidR="004E4073" w14:paraId="4F5F18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277DD1B" w14:textId="77777777" w:rsidR="004E4073" w:rsidRDefault="00000000">
            <w:r>
              <w:rPr>
                <w:b/>
                <w:bCs/>
                <w:color w:val="000000"/>
              </w:rPr>
              <w:t>2021 Mar onward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12C7" w14:textId="77777777" w:rsidR="004E4073" w:rsidRDefault="00000000">
            <w:r>
              <w:rPr>
                <w:color w:val="000000"/>
              </w:rPr>
              <w:t>Declining as vaccination expanded</w:t>
            </w:r>
          </w:p>
        </w:tc>
      </w:tr>
    </w:tbl>
    <w:p w14:paraId="0E2BDBE3" w14:textId="77777777" w:rsidR="004E4073" w:rsidRDefault="00000000">
      <w:pPr>
        <w:pStyle w:val="Heading2"/>
      </w:pPr>
      <w:r>
        <w:t>5.2 Deaths by Age Group and Gender</w:t>
      </w:r>
    </w:p>
    <w:p w14:paraId="439F496A" w14:textId="77777777" w:rsidR="004E4073" w:rsidRDefault="00000000">
      <w:pPr>
        <w:spacing w:after="160"/>
      </w:pPr>
      <w:r>
        <w:t>Among fatalities, male Seniors account for the highest death count, followed by female Seniors. Across all age groups, males consistently show higher death counts than females, confirming the compounded risk of being male and elderly.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92F3D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D038F4" w14:textId="77777777" w:rsidR="004E4073" w:rsidRDefault="00000000">
            <w:r>
              <w:rPr>
                <w:b/>
                <w:bCs/>
                <w:color w:val="FFFFFF"/>
              </w:rPr>
              <w:t>Group (Among Deaths)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25D37D" w14:textId="77777777" w:rsidR="004E4073" w:rsidRDefault="00000000">
            <w:r>
              <w:rPr>
                <w:b/>
                <w:bCs/>
                <w:color w:val="FFFFFF"/>
              </w:rPr>
              <w:t>Relative Share</w:t>
            </w:r>
          </w:p>
        </w:tc>
      </w:tr>
      <w:tr w:rsidR="004E4073" w14:paraId="74E68A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443F3A1" w14:textId="77777777" w:rsidR="004E4073" w:rsidRDefault="00000000">
            <w:r>
              <w:rPr>
                <w:b/>
                <w:bCs/>
                <w:color w:val="000000"/>
              </w:rPr>
              <w:t>Male Seniors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3E08" w14:textId="77777777" w:rsidR="004E4073" w:rsidRDefault="00000000">
            <w:r>
              <w:rPr>
                <w:color w:val="000000"/>
              </w:rPr>
              <w:t>Highest death count of any group</w:t>
            </w:r>
          </w:p>
        </w:tc>
      </w:tr>
      <w:tr w:rsidR="004E4073" w14:paraId="4E764B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B6AA8A3" w14:textId="77777777" w:rsidR="004E4073" w:rsidRDefault="00000000">
            <w:r>
              <w:rPr>
                <w:b/>
                <w:bCs/>
                <w:color w:val="000000"/>
              </w:rPr>
              <w:t>Female Seniors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5965" w14:textId="77777777" w:rsidR="004E4073" w:rsidRDefault="00000000">
            <w:r>
              <w:rPr>
                <w:color w:val="000000"/>
              </w:rPr>
              <w:t>2nd highest</w:t>
            </w:r>
          </w:p>
        </w:tc>
      </w:tr>
      <w:tr w:rsidR="004E4073" w14:paraId="69EB94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B4B09C7" w14:textId="77777777" w:rsidR="004E4073" w:rsidRDefault="00000000">
            <w:r>
              <w:rPr>
                <w:b/>
                <w:bCs/>
                <w:color w:val="000000"/>
              </w:rPr>
              <w:t>Male Adults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F2DA" w14:textId="77777777" w:rsidR="004E4073" w:rsidRDefault="00000000">
            <w:r>
              <w:rPr>
                <w:color w:val="000000"/>
              </w:rPr>
              <w:t>3rd highest</w:t>
            </w:r>
          </w:p>
        </w:tc>
      </w:tr>
      <w:tr w:rsidR="004E4073" w14:paraId="12799C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D9B7E22" w14:textId="77777777" w:rsidR="004E4073" w:rsidRDefault="00000000">
            <w:r>
              <w:rPr>
                <w:b/>
                <w:bCs/>
                <w:color w:val="000000"/>
              </w:rPr>
              <w:t>Female Adults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95CD" w14:textId="77777777" w:rsidR="004E4073" w:rsidRDefault="00000000">
            <w:r>
              <w:rPr>
                <w:color w:val="000000"/>
              </w:rPr>
              <w:t>4th highest</w:t>
            </w:r>
          </w:p>
        </w:tc>
      </w:tr>
      <w:tr w:rsidR="004E4073" w14:paraId="74263F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E827C88" w14:textId="77777777" w:rsidR="004E4073" w:rsidRDefault="00000000">
            <w:r>
              <w:rPr>
                <w:b/>
                <w:bCs/>
                <w:color w:val="000000"/>
              </w:rPr>
              <w:t>All other age groups (both genders)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4F7D" w14:textId="77777777" w:rsidR="004E4073" w:rsidRDefault="00000000">
            <w:r>
              <w:rPr>
                <w:color w:val="000000"/>
              </w:rPr>
              <w:t>Small share (&lt;5% combined)</w:t>
            </w:r>
          </w:p>
        </w:tc>
      </w:tr>
    </w:tbl>
    <w:p w14:paraId="7A58804F" w14:textId="77777777" w:rsidR="004E4073" w:rsidRDefault="00000000">
      <w:pPr>
        <w:pStyle w:val="Heading2"/>
      </w:pPr>
      <w:r>
        <w:t>5.3 COVID Status, Gender &amp; Death</w:t>
      </w:r>
    </w:p>
    <w:p w14:paraId="303F4E36" w14:textId="77777777" w:rsidR="004E4073" w:rsidRDefault="00000000">
      <w:pPr>
        <w:spacing w:after="160"/>
      </w:pPr>
      <w:r>
        <w:t>COVID-positive males show the highest combined death burden. Even among COVID-positive females, deaths are elevated compared to COVID-negative patients, confirming that male sex combined with COVID positivity is the highest-risk combination in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276578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A83CAC" w14:textId="77777777" w:rsidR="004E4073" w:rsidRDefault="00000000">
            <w:r>
              <w:rPr>
                <w:b/>
                <w:bCs/>
                <w:color w:val="FFFFFF"/>
              </w:rPr>
              <w:t>Subgroup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2C37CC" w14:textId="77777777" w:rsidR="004E4073" w:rsidRDefault="00000000">
            <w:r>
              <w:rPr>
                <w:b/>
                <w:bCs/>
                <w:color w:val="FFFFFF"/>
              </w:rPr>
              <w:t>Death Rate (%)</w:t>
            </w:r>
          </w:p>
        </w:tc>
      </w:tr>
      <w:tr w:rsidR="004E4073" w14:paraId="15A065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ACBEBAF" w14:textId="77777777" w:rsidR="004E4073" w:rsidRDefault="00000000">
            <w:r>
              <w:rPr>
                <w:b/>
                <w:bCs/>
                <w:color w:val="000000"/>
              </w:rPr>
              <w:t>COVID-Positive Males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D9314" w14:textId="77777777" w:rsidR="004E4073" w:rsidRDefault="00000000">
            <w:r>
              <w:rPr>
                <w:color w:val="000000"/>
              </w:rPr>
              <w:t>Highest of all four subgroups</w:t>
            </w:r>
          </w:p>
        </w:tc>
      </w:tr>
      <w:tr w:rsidR="004E4073" w14:paraId="7B28E4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570DC60" w14:textId="77777777" w:rsidR="004E4073" w:rsidRDefault="00000000">
            <w:r>
              <w:rPr>
                <w:b/>
                <w:bCs/>
                <w:color w:val="000000"/>
              </w:rPr>
              <w:t>COVID-Positive Females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29D7" w14:textId="77777777" w:rsidR="004E4073" w:rsidRDefault="00000000">
            <w:r>
              <w:rPr>
                <w:color w:val="000000"/>
              </w:rPr>
              <w:t>2nd highest</w:t>
            </w:r>
          </w:p>
        </w:tc>
      </w:tr>
      <w:tr w:rsidR="004E4073" w14:paraId="67D6CB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AC7D3EA" w14:textId="77777777" w:rsidR="004E4073" w:rsidRDefault="00000000">
            <w:r>
              <w:rPr>
                <w:b/>
                <w:bCs/>
                <w:color w:val="000000"/>
              </w:rPr>
              <w:t>COVID-Negative Males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B238" w14:textId="77777777" w:rsidR="004E4073" w:rsidRDefault="00000000">
            <w:r>
              <w:rPr>
                <w:color w:val="000000"/>
              </w:rPr>
              <w:t>3rd highest</w:t>
            </w:r>
          </w:p>
        </w:tc>
      </w:tr>
      <w:tr w:rsidR="004E4073" w14:paraId="703A6F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651D5E4" w14:textId="77777777" w:rsidR="004E4073" w:rsidRDefault="00000000">
            <w:r>
              <w:rPr>
                <w:b/>
                <w:bCs/>
                <w:color w:val="000000"/>
              </w:rPr>
              <w:t>COVID-Negative Females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5E52" w14:textId="77777777" w:rsidR="004E4073" w:rsidRDefault="00000000">
            <w:r>
              <w:rPr>
                <w:color w:val="000000"/>
              </w:rPr>
              <w:t>Lowest of all four subgroups</w:t>
            </w:r>
          </w:p>
        </w:tc>
      </w:tr>
    </w:tbl>
    <w:p w14:paraId="0CD315DB" w14:textId="77777777" w:rsidR="004E4073" w:rsidRDefault="00000000">
      <w:pPr>
        <w:pStyle w:val="Heading2"/>
      </w:pPr>
      <w:r>
        <w:t>5.4 Age Group × COVID Status × Death</w:t>
      </w:r>
    </w:p>
    <w:p w14:paraId="23FBBA4C" w14:textId="0B26A8CA" w:rsidR="00F54A40" w:rsidRDefault="00000000">
      <w:pPr>
        <w:spacing w:after="160"/>
      </w:pPr>
      <w:r>
        <w:lastRenderedPageBreak/>
        <w:t>Among COVID-positive patients, Adults and Seniors dominate the death counts. Notably, even among COVID-negative patients (likely non-COVID hospitalizations), senior deaths are still present, highlighting elderly vulnerability regardless of COVID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2D8A7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168A03" w14:textId="77777777" w:rsidR="004E4073" w:rsidRDefault="00000000">
            <w:r>
              <w:rPr>
                <w:b/>
                <w:bCs/>
                <w:color w:val="FFFFFF"/>
              </w:rPr>
              <w:t>Age Group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B9755F" w14:textId="77777777" w:rsidR="004E4073" w:rsidRDefault="00000000">
            <w:r>
              <w:rPr>
                <w:b/>
                <w:bCs/>
                <w:color w:val="FFFFFF"/>
              </w:rPr>
              <w:t>Share of COVID-Positive Deaths (%)</w:t>
            </w:r>
          </w:p>
        </w:tc>
      </w:tr>
      <w:tr w:rsidR="004E4073" w14:paraId="5321FA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C8BEE56" w14:textId="77777777" w:rsidR="004E4073" w:rsidRDefault="00000000">
            <w:r>
              <w:rPr>
                <w:b/>
                <w:bCs/>
                <w:color w:val="000000"/>
              </w:rPr>
              <w:t>Seniors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47AF" w14:textId="77777777" w:rsidR="004E4073" w:rsidRDefault="00000000">
            <w:r>
              <w:rPr>
                <w:color w:val="000000"/>
              </w:rPr>
              <w:t>Largest share (~50%+)</w:t>
            </w:r>
          </w:p>
        </w:tc>
      </w:tr>
      <w:tr w:rsidR="004E4073" w14:paraId="01EC3A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99CE95E" w14:textId="77777777" w:rsidR="004E4073" w:rsidRDefault="00000000">
            <w:r>
              <w:rPr>
                <w:b/>
                <w:bCs/>
                <w:color w:val="000000"/>
              </w:rPr>
              <w:t>Adults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AAA4" w14:textId="77777777" w:rsidR="004E4073" w:rsidRDefault="00000000">
            <w:r>
              <w:rPr>
                <w:color w:val="000000"/>
              </w:rPr>
              <w:t>2nd largest share (~40%)</w:t>
            </w:r>
          </w:p>
        </w:tc>
      </w:tr>
      <w:tr w:rsidR="004E4073" w14:paraId="473A5E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E81DAFE" w14:textId="77777777" w:rsidR="004E4073" w:rsidRDefault="00000000">
            <w:r>
              <w:rPr>
                <w:b/>
                <w:bCs/>
                <w:color w:val="000000"/>
              </w:rPr>
              <w:t>All other age groups combined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B3704" w14:textId="77777777" w:rsidR="004E4073" w:rsidRDefault="00000000">
            <w:r>
              <w:rPr>
                <w:color w:val="000000"/>
              </w:rPr>
              <w:t>Remaining ~10% or less</w:t>
            </w:r>
          </w:p>
        </w:tc>
      </w:tr>
    </w:tbl>
    <w:p w14:paraId="2552FFB1" w14:textId="77777777" w:rsidR="004E4073" w:rsidRDefault="00000000">
      <w:pPr>
        <w:pStyle w:val="Heading2"/>
      </w:pPr>
      <w:r>
        <w:t>5.5 ICU, Gender &amp; Death</w:t>
      </w:r>
    </w:p>
    <w:p w14:paraId="7C27E564" w14:textId="77777777" w:rsidR="004E4073" w:rsidRDefault="00000000">
      <w:pPr>
        <w:spacing w:after="160"/>
      </w:pPr>
      <w:r>
        <w:t>ICU admission is a major red flag for both sexes — death counts jump sharply once a patient enters ICU, even though far fewer patients are admitted there overall. Males again show a higher death toll than females both in and out of the ICU, though the gap narrows somewhat among ICU patients, suggesting disease severity becomes the dominant risk factor over gender at that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2EBFEA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982118" w14:textId="77777777" w:rsidR="004E4073" w:rsidRDefault="00000000">
            <w:r>
              <w:rPr>
                <w:b/>
                <w:bCs/>
                <w:color w:val="FFFFFF"/>
              </w:rPr>
              <w:t>ICU Status / 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3A619F" w14:textId="77777777" w:rsidR="004E4073" w:rsidRDefault="00000000">
            <w:r>
              <w:rPr>
                <w:b/>
                <w:bCs/>
                <w:color w:val="FFFFFF"/>
              </w:rPr>
              <w:t>Death Rate (%)</w:t>
            </w:r>
          </w:p>
        </w:tc>
      </w:tr>
      <w:tr w:rsidR="004E4073" w14:paraId="476F70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39AC77E" w14:textId="77777777" w:rsidR="004E4073" w:rsidRDefault="00000000">
            <w:r>
              <w:rPr>
                <w:b/>
                <w:bCs/>
                <w:color w:val="000000"/>
              </w:rPr>
              <w:t>ICU — 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DBAE" w14:textId="77777777" w:rsidR="004E4073" w:rsidRDefault="00000000">
            <w:r>
              <w:rPr>
                <w:color w:val="000000"/>
              </w:rPr>
              <w:t>Highest</w:t>
            </w:r>
          </w:p>
        </w:tc>
      </w:tr>
      <w:tr w:rsidR="004E4073" w14:paraId="4044D1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947A3CC" w14:textId="77777777" w:rsidR="004E4073" w:rsidRDefault="00000000">
            <w:r>
              <w:rPr>
                <w:b/>
                <w:bCs/>
                <w:color w:val="000000"/>
              </w:rPr>
              <w:t>ICU — 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3807B" w14:textId="77777777" w:rsidR="004E4073" w:rsidRDefault="00000000">
            <w:r>
              <w:rPr>
                <w:color w:val="000000"/>
              </w:rPr>
              <w:t>Slightly lower than ICU male (gap narrows)</w:t>
            </w:r>
          </w:p>
        </w:tc>
      </w:tr>
      <w:tr w:rsidR="004E4073" w14:paraId="47A5F2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B239F1D" w14:textId="77777777" w:rsidR="004E4073" w:rsidRDefault="00000000">
            <w:r>
              <w:rPr>
                <w:b/>
                <w:bCs/>
                <w:color w:val="000000"/>
              </w:rPr>
              <w:t>Non-ICU — 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BE4D1" w14:textId="77777777" w:rsidR="004E4073" w:rsidRDefault="00000000">
            <w:r>
              <w:rPr>
                <w:color w:val="000000"/>
              </w:rPr>
              <w:t>Moderate</w:t>
            </w:r>
          </w:p>
        </w:tc>
      </w:tr>
      <w:tr w:rsidR="004E4073" w14:paraId="128755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446AB6A" w14:textId="77777777" w:rsidR="004E4073" w:rsidRDefault="00000000">
            <w:r>
              <w:rPr>
                <w:b/>
                <w:bCs/>
                <w:color w:val="000000"/>
              </w:rPr>
              <w:t>Non-ICU — 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C9A9" w14:textId="77777777" w:rsidR="004E4073" w:rsidRDefault="00000000">
            <w:r>
              <w:rPr>
                <w:color w:val="000000"/>
              </w:rPr>
              <w:t>Lowest</w:t>
            </w:r>
          </w:p>
        </w:tc>
      </w:tr>
    </w:tbl>
    <w:p w14:paraId="6CE8DC8E" w14:textId="77777777" w:rsidR="004E4073" w:rsidRDefault="00000000">
      <w:pPr>
        <w:pStyle w:val="Heading2"/>
      </w:pPr>
      <w:r>
        <w:t>5.6 Hospitalization, Gender &amp; Death</w:t>
      </w:r>
    </w:p>
    <w:p w14:paraId="3C621C7C" w14:textId="77777777" w:rsidR="004E4073" w:rsidRDefault="00000000">
      <w:pPr>
        <w:spacing w:after="160"/>
      </w:pPr>
      <w:r>
        <w:t>Hospitalized patients show much higher death counts than outpatients for both men and women. Within the hospitalized group, men still show a higher death count than women, reinforcing that gender adds an additional layer of risk even after accounting for baseline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62569F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EBA647" w14:textId="77777777" w:rsidR="004E4073" w:rsidRDefault="00000000">
            <w:r>
              <w:rPr>
                <w:b/>
                <w:bCs/>
                <w:color w:val="FFFFFF"/>
              </w:rPr>
              <w:t>Hospitalization / 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56B47A" w14:textId="77777777" w:rsidR="004E4073" w:rsidRDefault="00000000">
            <w:r>
              <w:rPr>
                <w:b/>
                <w:bCs/>
                <w:color w:val="FFFFFF"/>
              </w:rPr>
              <w:t>Death Rate (%)</w:t>
            </w:r>
          </w:p>
        </w:tc>
      </w:tr>
      <w:tr w:rsidR="004E4073" w14:paraId="353AC6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03138DB" w14:textId="77777777" w:rsidR="004E4073" w:rsidRDefault="00000000">
            <w:r>
              <w:rPr>
                <w:b/>
                <w:bCs/>
                <w:color w:val="000000"/>
              </w:rPr>
              <w:t>Hospitalized — 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F71B" w14:textId="77777777" w:rsidR="004E4073" w:rsidRDefault="00000000">
            <w:r>
              <w:rPr>
                <w:color w:val="000000"/>
              </w:rPr>
              <w:t>~37–38%</w:t>
            </w:r>
          </w:p>
        </w:tc>
      </w:tr>
      <w:tr w:rsidR="004E4073" w14:paraId="5086FA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AEEB00B" w14:textId="77777777" w:rsidR="004E4073" w:rsidRDefault="00000000">
            <w:r>
              <w:rPr>
                <w:b/>
                <w:bCs/>
                <w:color w:val="000000"/>
              </w:rPr>
              <w:t>Hospitalized — 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45B15" w14:textId="77777777" w:rsidR="004E4073" w:rsidRDefault="00000000">
            <w:r>
              <w:rPr>
                <w:color w:val="000000"/>
              </w:rPr>
              <w:t>~31–32%</w:t>
            </w:r>
          </w:p>
        </w:tc>
      </w:tr>
      <w:tr w:rsidR="004E4073" w14:paraId="7E89AD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53AC62E" w14:textId="77777777" w:rsidR="004E4073" w:rsidRDefault="00000000">
            <w:r>
              <w:rPr>
                <w:b/>
                <w:bCs/>
                <w:color w:val="000000"/>
              </w:rPr>
              <w:t>Outpatient — 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D29E" w14:textId="77777777" w:rsidR="004E4073" w:rsidRDefault="00000000">
            <w:r>
              <w:rPr>
                <w:color w:val="000000"/>
              </w:rPr>
              <w:t>~1%</w:t>
            </w:r>
          </w:p>
        </w:tc>
      </w:tr>
      <w:tr w:rsidR="004E4073" w14:paraId="193D28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2C6410B" w14:textId="77777777" w:rsidR="004E4073" w:rsidRDefault="00000000">
            <w:r>
              <w:rPr>
                <w:b/>
                <w:bCs/>
                <w:color w:val="000000"/>
              </w:rPr>
              <w:t>Outpatient — 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E970" w14:textId="77777777" w:rsidR="004E4073" w:rsidRDefault="00000000">
            <w:r>
              <w:rPr>
                <w:color w:val="000000"/>
              </w:rPr>
              <w:t>~0.6%</w:t>
            </w:r>
          </w:p>
        </w:tc>
      </w:tr>
    </w:tbl>
    <w:p w14:paraId="5A3984E5" w14:textId="77777777" w:rsidR="004E4073" w:rsidRDefault="00000000">
      <w:pPr>
        <w:pStyle w:val="Heading2"/>
      </w:pPr>
      <w:r>
        <w:t>5.7 Total Diseases × Gender (Among Deaths)</w:t>
      </w:r>
    </w:p>
    <w:p w14:paraId="6BAC2D01" w14:textId="77777777" w:rsidR="004E4073" w:rsidRDefault="00000000">
      <w:pPr>
        <w:spacing w:after="160"/>
      </w:pPr>
      <w:r>
        <w:t>Among patients who died, the largest share had only 1–2 comorbidities rather than the maximum count — likely a volume effect, since few patients overall reach high comorbidity counts. At every comorbidity level, male deaths outnumber female deaths, most visibly at 1 disease (~16,000 male vs ~6,700 female).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C5B0F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475F6C" w14:textId="77777777" w:rsidR="004E4073" w:rsidRDefault="00000000">
            <w:r>
              <w:rPr>
                <w:b/>
                <w:bCs/>
                <w:color w:val="FFFFFF"/>
              </w:rPr>
              <w:lastRenderedPageBreak/>
              <w:t>No. of Comorbidities (Among Deaths)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2486FB" w14:textId="77777777" w:rsidR="004E4073" w:rsidRDefault="00000000">
            <w:r>
              <w:rPr>
                <w:b/>
                <w:bCs/>
                <w:color w:val="FFFFFF"/>
              </w:rPr>
              <w:t>Male Share vs Female Share</w:t>
            </w:r>
          </w:p>
        </w:tc>
      </w:tr>
      <w:tr w:rsidR="004E4073" w14:paraId="1BAD1A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C696E3A" w14:textId="77777777" w:rsidR="004E4073" w:rsidRDefault="00000000">
            <w:r>
              <w:rPr>
                <w:b/>
                <w:bCs/>
                <w:color w:val="000000"/>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6822F" w14:textId="77777777" w:rsidR="004E4073" w:rsidRDefault="00000000">
            <w:r>
              <w:rPr>
                <w:color w:val="000000"/>
              </w:rPr>
              <w:t>Male higher, but smallest gap</w:t>
            </w:r>
          </w:p>
        </w:tc>
      </w:tr>
      <w:tr w:rsidR="004E4073" w14:paraId="407F99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ACFD0F5" w14:textId="77777777" w:rsidR="004E4073" w:rsidRDefault="00000000">
            <w:r>
              <w:rPr>
                <w:b/>
                <w:bCs/>
                <w:color w:val="00000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1B98" w14:textId="77777777" w:rsidR="004E4073" w:rsidRDefault="00000000">
            <w:r>
              <w:rPr>
                <w:color w:val="000000"/>
              </w:rPr>
              <w:t>~70% male / ~30% female (~16,000 vs ~6,700)</w:t>
            </w:r>
          </w:p>
        </w:tc>
      </w:tr>
      <w:tr w:rsidR="004E4073" w14:paraId="4B3B23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A24DA1E" w14:textId="77777777" w:rsidR="004E4073" w:rsidRDefault="00000000">
            <w:r>
              <w:rPr>
                <w:b/>
                <w:bCs/>
                <w:color w:val="00000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B19F" w14:textId="77777777" w:rsidR="004E4073" w:rsidRDefault="00000000">
            <w:r>
              <w:rPr>
                <w:color w:val="000000"/>
              </w:rPr>
              <w:t>Male higher</w:t>
            </w:r>
          </w:p>
        </w:tc>
      </w:tr>
      <w:tr w:rsidR="004E4073" w14:paraId="177B48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6C87157" w14:textId="77777777" w:rsidR="004E4073" w:rsidRDefault="00000000">
            <w:r>
              <w:rPr>
                <w:b/>
                <w:bCs/>
                <w:color w:val="00000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E62E" w14:textId="77777777" w:rsidR="004E4073" w:rsidRDefault="00000000">
            <w:r>
              <w:rPr>
                <w:color w:val="000000"/>
              </w:rPr>
              <w:t>Male higher, gap narrows at very high counts</w:t>
            </w:r>
          </w:p>
        </w:tc>
      </w:tr>
    </w:tbl>
    <w:p w14:paraId="6FA4D55C" w14:textId="77777777" w:rsidR="004E4073" w:rsidRDefault="00000000">
      <w:pPr>
        <w:pStyle w:val="Heading2"/>
      </w:pPr>
      <w:r>
        <w:t>5.8 Total Diseases × COVID Status (Among Deaths)</w:t>
      </w:r>
    </w:p>
    <w:p w14:paraId="219A120D" w14:textId="77777777" w:rsidR="004E4073" w:rsidRDefault="00000000">
      <w:pPr>
        <w:spacing w:after="160"/>
      </w:pPr>
      <w:r>
        <w:t>Deaths with comorbidities are predominantly COVID-positive across nearly every disease-count bucket — at 1 and 2 diseases, COVID-positive deaths (~15,800 and ~16,000) far exceed COVID-negative deaths (~6,700 and ~5,900). This indicates that confirmed COVID infection combined with comorbidities is the dominant pathway to death, rather than comorbidities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5DCB8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B3384B" w14:textId="77777777" w:rsidR="004E4073" w:rsidRDefault="00000000">
            <w:r>
              <w:rPr>
                <w:b/>
                <w:bCs/>
                <w:color w:val="FFFFFF"/>
              </w:rPr>
              <w:t>No. of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3583C" w14:textId="77777777" w:rsidR="004E4073" w:rsidRDefault="00000000">
            <w:r>
              <w:rPr>
                <w:b/>
                <w:bCs/>
                <w:color w:val="FFFFFF"/>
              </w:rPr>
              <w:t>% Testing COVID-Positive</w:t>
            </w:r>
          </w:p>
        </w:tc>
      </w:tr>
      <w:tr w:rsidR="004E4073" w14:paraId="717342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F8FDA7F" w14:textId="77777777" w:rsidR="004E4073" w:rsidRDefault="00000000">
            <w:r>
              <w:rPr>
                <w:b/>
                <w:bCs/>
                <w:color w:val="000000"/>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E0931" w14:textId="77777777" w:rsidR="004E4073" w:rsidRDefault="00000000">
            <w:r>
              <w:rPr>
                <w:color w:val="000000"/>
              </w:rPr>
              <w:t>31.5%</w:t>
            </w:r>
          </w:p>
        </w:tc>
      </w:tr>
      <w:tr w:rsidR="004E4073" w14:paraId="3355EE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DBC3DE8" w14:textId="77777777" w:rsidR="004E4073" w:rsidRDefault="00000000">
            <w:r>
              <w:rPr>
                <w:b/>
                <w:bCs/>
                <w:color w:val="00000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FD25B" w14:textId="77777777" w:rsidR="004E4073" w:rsidRDefault="00000000">
            <w:r>
              <w:rPr>
                <w:color w:val="000000"/>
              </w:rPr>
              <w:t>42.0%</w:t>
            </w:r>
          </w:p>
        </w:tc>
      </w:tr>
      <w:tr w:rsidR="004E4073" w14:paraId="65CDD9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2AFB2B0" w14:textId="77777777" w:rsidR="004E4073" w:rsidRDefault="00000000">
            <w:r>
              <w:rPr>
                <w:b/>
                <w:bCs/>
                <w:color w:val="00000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6BF83" w14:textId="77777777" w:rsidR="004E4073" w:rsidRDefault="00000000">
            <w:r>
              <w:rPr>
                <w:color w:val="000000"/>
              </w:rPr>
              <w:t>49.4%</w:t>
            </w:r>
          </w:p>
        </w:tc>
      </w:tr>
      <w:tr w:rsidR="004E4073" w14:paraId="0DB323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520330B" w14:textId="77777777" w:rsidR="004E4073" w:rsidRDefault="00000000">
            <w:r>
              <w:rPr>
                <w:b/>
                <w:bCs/>
                <w:color w:val="00000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FCA5" w14:textId="77777777" w:rsidR="004E4073" w:rsidRDefault="00000000">
            <w:r>
              <w:rPr>
                <w:color w:val="000000"/>
              </w:rPr>
              <w:t>54.0%</w:t>
            </w:r>
          </w:p>
        </w:tc>
      </w:tr>
      <w:tr w:rsidR="004E4073" w14:paraId="2B2A93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C52A7C5" w14:textId="77777777" w:rsidR="004E4073" w:rsidRDefault="00000000">
            <w:r>
              <w:rPr>
                <w:b/>
                <w:bCs/>
                <w:color w:val="00000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AF233" w14:textId="77777777" w:rsidR="004E4073" w:rsidRDefault="00000000">
            <w:r>
              <w:rPr>
                <w:color w:val="000000"/>
              </w:rPr>
              <w:t>54.3%</w:t>
            </w:r>
          </w:p>
        </w:tc>
      </w:tr>
      <w:tr w:rsidR="004E4073" w14:paraId="09CE53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B5EE5EC" w14:textId="77777777" w:rsidR="004E4073" w:rsidRDefault="00000000">
            <w:r>
              <w:rPr>
                <w:b/>
                <w:bCs/>
                <w:color w:val="00000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5E03" w14:textId="77777777" w:rsidR="004E4073" w:rsidRDefault="00000000">
            <w:r>
              <w:rPr>
                <w:color w:val="000000"/>
              </w:rPr>
              <w:t>~40–61% (small sample)</w:t>
            </w:r>
          </w:p>
        </w:tc>
      </w:tr>
    </w:tbl>
    <w:p w14:paraId="4B5EDCB5" w14:textId="77777777" w:rsidR="004E4073" w:rsidRDefault="00000000">
      <w:pPr>
        <w:pStyle w:val="Heading2"/>
      </w:pPr>
      <w:r>
        <w:t>5.9 Deaths with Exactly One Disease</w:t>
      </w:r>
    </w:p>
    <w:p w14:paraId="1145F1E2" w14:textId="77777777" w:rsidR="004E4073" w:rsidRDefault="00000000">
      <w:pPr>
        <w:spacing w:after="160"/>
      </w:pPr>
      <w:r>
        <w:t>Among patients who died with only a single comorbidity, Pneumonia is overwhelmingly the most common (16,000 deaths) — nearly 7× higher than the next-highest condition, Hypertension (~2,200). This singles out Pneumonia as the most lethal standalone comorbidity, far ahead of Diabetes, Tobacco use, and Obesity.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114D8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D34AE" w14:textId="77777777" w:rsidR="004E4073" w:rsidRDefault="00000000">
            <w:r>
              <w:rPr>
                <w:b/>
                <w:bCs/>
                <w:color w:val="FFFFFF"/>
              </w:rPr>
              <w:t>Sole Comorbidity (Among Single-Disease Deaths)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BADF49" w14:textId="77777777" w:rsidR="004E4073" w:rsidRDefault="00000000">
            <w:r>
              <w:rPr>
                <w:b/>
                <w:bCs/>
                <w:color w:val="FFFFFF"/>
              </w:rPr>
              <w:t>% Share</w:t>
            </w:r>
          </w:p>
        </w:tc>
      </w:tr>
      <w:tr w:rsidR="004E4073" w14:paraId="67750D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7CEE04E" w14:textId="77777777" w:rsidR="004E4073" w:rsidRDefault="00000000">
            <w:r>
              <w:rPr>
                <w:b/>
                <w:bCs/>
                <w:color w:val="000000"/>
              </w:rPr>
              <w:t>Pneumonia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FF61" w14:textId="77777777" w:rsidR="004E4073" w:rsidRDefault="00000000">
            <w:r>
              <w:rPr>
                <w:color w:val="000000"/>
              </w:rPr>
              <w:t>~71% (16,000 deaths)</w:t>
            </w:r>
          </w:p>
        </w:tc>
      </w:tr>
      <w:tr w:rsidR="004E4073" w14:paraId="7DE8AD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090B244" w14:textId="77777777" w:rsidR="004E4073" w:rsidRDefault="00000000">
            <w:r>
              <w:rPr>
                <w:b/>
                <w:bCs/>
                <w:color w:val="000000"/>
              </w:rPr>
              <w:t>Hypertension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39FDD" w14:textId="77777777" w:rsidR="004E4073" w:rsidRDefault="00000000">
            <w:r>
              <w:rPr>
                <w:color w:val="000000"/>
              </w:rPr>
              <w:t>~10% (~2,200 deaths)</w:t>
            </w:r>
          </w:p>
        </w:tc>
      </w:tr>
      <w:tr w:rsidR="004E4073" w14:paraId="11894F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262C330" w14:textId="77777777" w:rsidR="004E4073" w:rsidRDefault="00000000">
            <w:r>
              <w:rPr>
                <w:b/>
                <w:bCs/>
                <w:color w:val="000000"/>
              </w:rPr>
              <w:t>Diabetes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6E26E" w14:textId="77777777" w:rsidR="004E4073" w:rsidRDefault="00000000">
            <w:r>
              <w:rPr>
                <w:color w:val="000000"/>
              </w:rPr>
              <w:t>~7–8%</w:t>
            </w:r>
          </w:p>
        </w:tc>
      </w:tr>
      <w:tr w:rsidR="004E4073" w14:paraId="37F1C2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BB07567" w14:textId="77777777" w:rsidR="004E4073" w:rsidRDefault="00000000">
            <w:r>
              <w:rPr>
                <w:b/>
                <w:bCs/>
                <w:color w:val="000000"/>
              </w:rPr>
              <w:t>Obesity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D666" w14:textId="77777777" w:rsidR="004E4073" w:rsidRDefault="00000000">
            <w:r>
              <w:rPr>
                <w:color w:val="000000"/>
              </w:rPr>
              <w:t>~4–5%</w:t>
            </w:r>
          </w:p>
        </w:tc>
      </w:tr>
      <w:tr w:rsidR="004E4073" w14:paraId="4D3646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0C716FB" w14:textId="77777777" w:rsidR="004E4073" w:rsidRDefault="00000000">
            <w:r>
              <w:rPr>
                <w:b/>
                <w:bCs/>
                <w:color w:val="000000"/>
              </w:rPr>
              <w:t>Tobacco Use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7FBE" w14:textId="77777777" w:rsidR="004E4073" w:rsidRDefault="00000000">
            <w:r>
              <w:rPr>
                <w:color w:val="000000"/>
              </w:rPr>
              <w:t>~3–4%</w:t>
            </w:r>
          </w:p>
        </w:tc>
      </w:tr>
      <w:tr w:rsidR="004E4073" w14:paraId="3C325C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63602F4" w14:textId="77777777" w:rsidR="004E4073" w:rsidRDefault="00000000">
            <w:r>
              <w:rPr>
                <w:b/>
                <w:bCs/>
                <w:color w:val="000000"/>
              </w:rPr>
              <w:t>Other (COPD, Asthma, etc.)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0D2D" w14:textId="77777777" w:rsidR="004E4073" w:rsidRDefault="00000000">
            <w:r>
              <w:rPr>
                <w:color w:val="000000"/>
              </w:rPr>
              <w:t>Remaining small share</w:t>
            </w:r>
          </w:p>
        </w:tc>
      </w:tr>
    </w:tbl>
    <w:p w14:paraId="50DC2BE7" w14:textId="77777777" w:rsidR="002F5B89" w:rsidRDefault="002F5B89">
      <w:pPr>
        <w:pStyle w:val="Heading2"/>
      </w:pPr>
    </w:p>
    <w:p w14:paraId="73165C73" w14:textId="0E1B8579" w:rsidR="004E4073" w:rsidRDefault="00000000">
      <w:pPr>
        <w:pStyle w:val="Heading2"/>
      </w:pPr>
      <w:r>
        <w:lastRenderedPageBreak/>
        <w:t>5.10 Death Rate (%) by Age Group &amp; Disease</w:t>
      </w:r>
    </w:p>
    <w:p w14:paraId="3BE59AF1" w14:textId="77777777" w:rsidR="004E4073" w:rsidRDefault="00000000">
      <w:pPr>
        <w:spacing w:after="160"/>
      </w:pPr>
      <w:r>
        <w:t>This analysis confirms two compounding effects: age and disease type. Death rates rise sharply with age for every disease — Seniors reach 55.3% mortality with Pneumonia and 40.1% with Renal Chronic disease, versus single-digit rates for the same diseases among Children and Teens. Pneumonia and Renal Chronic disease are consistently the most lethal conditions across all age groups, while Asthma and Tobacco use show comparatively the smallest mortality impact. The single highest-risk combination in the entire dataset is Seniors with Pneumonia.</w:t>
      </w:r>
    </w:p>
    <w:p w14:paraId="4664E476" w14:textId="77777777" w:rsidR="00F26577" w:rsidRDefault="00F265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52E82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75F06E" w14:textId="77777777" w:rsidR="004E4073" w:rsidRDefault="00000000">
            <w:r>
              <w:rPr>
                <w:b/>
                <w:bCs/>
                <w:color w:val="FFFFFF"/>
              </w:rPr>
              <w:t>Disease (Seniors)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95A6D8" w14:textId="77777777" w:rsidR="004E4073" w:rsidRDefault="00000000">
            <w:r>
              <w:rPr>
                <w:b/>
                <w:bCs/>
                <w:color w:val="FFFFFF"/>
              </w:rPr>
              <w:t>Death Rate (%)</w:t>
            </w:r>
          </w:p>
        </w:tc>
      </w:tr>
      <w:tr w:rsidR="004E4073" w14:paraId="076F07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4425D9C" w14:textId="77777777" w:rsidR="004E4073" w:rsidRDefault="00000000">
            <w:r>
              <w:rPr>
                <w:b/>
                <w:bCs/>
                <w:color w:val="000000"/>
              </w:rPr>
              <w:t>Pneumonia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2A06" w14:textId="77777777" w:rsidR="004E4073" w:rsidRDefault="00000000">
            <w:r>
              <w:rPr>
                <w:color w:val="000000"/>
              </w:rPr>
              <w:t>55.3%</w:t>
            </w:r>
          </w:p>
        </w:tc>
      </w:tr>
      <w:tr w:rsidR="004E4073" w14:paraId="1C4B9D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98D8167" w14:textId="77777777" w:rsidR="004E4073" w:rsidRDefault="00000000">
            <w:r>
              <w:rPr>
                <w:b/>
                <w:bCs/>
                <w:color w:val="000000"/>
              </w:rPr>
              <w:t>Renal Chronic Disease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1745" w14:textId="77777777" w:rsidR="004E4073" w:rsidRDefault="00000000">
            <w:r>
              <w:rPr>
                <w:color w:val="000000"/>
              </w:rPr>
              <w:t>40.1%</w:t>
            </w:r>
          </w:p>
        </w:tc>
      </w:tr>
      <w:tr w:rsidR="004E4073" w14:paraId="2039D6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BE69690" w14:textId="77777777" w:rsidR="004E4073" w:rsidRDefault="00000000">
            <w:r>
              <w:rPr>
                <w:b/>
                <w:bCs/>
                <w:color w:val="000000"/>
              </w:rPr>
              <w:t>Cardiovascular Disease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E255" w14:textId="77777777" w:rsidR="004E4073" w:rsidRDefault="00000000">
            <w:r>
              <w:rPr>
                <w:color w:val="000000"/>
              </w:rPr>
              <w:t>~30–35%</w:t>
            </w:r>
          </w:p>
        </w:tc>
      </w:tr>
      <w:tr w:rsidR="004E4073" w14:paraId="4ABB00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5F192E4" w14:textId="77777777" w:rsidR="004E4073" w:rsidRDefault="00000000">
            <w:r>
              <w:rPr>
                <w:b/>
                <w:bCs/>
                <w:color w:val="000000"/>
              </w:rPr>
              <w:t>Diabetes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25AB" w14:textId="77777777" w:rsidR="004E4073" w:rsidRDefault="00000000">
            <w:r>
              <w:rPr>
                <w:color w:val="000000"/>
              </w:rPr>
              <w:t>~25–30%</w:t>
            </w:r>
          </w:p>
        </w:tc>
      </w:tr>
      <w:tr w:rsidR="004E4073" w14:paraId="147CC5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2FF4CA6" w14:textId="77777777" w:rsidR="004E4073" w:rsidRDefault="00000000">
            <w:r>
              <w:rPr>
                <w:b/>
                <w:bCs/>
                <w:color w:val="000000"/>
              </w:rPr>
              <w:t>Hypertension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2B10" w14:textId="77777777" w:rsidR="004E4073" w:rsidRDefault="00000000">
            <w:r>
              <w:rPr>
                <w:color w:val="000000"/>
              </w:rPr>
              <w:t>~25–28%</w:t>
            </w:r>
          </w:p>
        </w:tc>
      </w:tr>
      <w:tr w:rsidR="004E4073" w14:paraId="0C7CC5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1B0C0CD" w14:textId="77777777" w:rsidR="004E4073" w:rsidRDefault="00000000">
            <w:r>
              <w:rPr>
                <w:b/>
                <w:bCs/>
                <w:color w:val="000000"/>
              </w:rPr>
              <w:t>COPD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2607" w14:textId="77777777" w:rsidR="004E4073" w:rsidRDefault="00000000">
            <w:r>
              <w:rPr>
                <w:color w:val="000000"/>
              </w:rPr>
              <w:t>~20–25%</w:t>
            </w:r>
          </w:p>
        </w:tc>
      </w:tr>
      <w:tr w:rsidR="004E4073" w14:paraId="29157E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9A4C84E" w14:textId="77777777" w:rsidR="004E4073" w:rsidRDefault="00000000">
            <w:r>
              <w:rPr>
                <w:b/>
                <w:bCs/>
                <w:color w:val="000000"/>
              </w:rPr>
              <w:t>Obesity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52F54" w14:textId="77777777" w:rsidR="004E4073" w:rsidRDefault="00000000">
            <w:r>
              <w:rPr>
                <w:color w:val="000000"/>
              </w:rPr>
              <w:t>~15–20%</w:t>
            </w:r>
          </w:p>
        </w:tc>
      </w:tr>
      <w:tr w:rsidR="004E4073" w14:paraId="37A268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8B3735D" w14:textId="77777777" w:rsidR="004E4073" w:rsidRDefault="00000000">
            <w:r>
              <w:rPr>
                <w:b/>
                <w:bCs/>
                <w:color w:val="000000"/>
              </w:rPr>
              <w:t>Asthma / Tobacco Use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D76C6" w14:textId="77777777" w:rsidR="004E4073" w:rsidRDefault="00000000">
            <w:r>
              <w:rPr>
                <w:color w:val="000000"/>
              </w:rPr>
              <w:t>Single digits (lowest impact)</w:t>
            </w:r>
          </w:p>
        </w:tc>
      </w:tr>
    </w:tbl>
    <w:p w14:paraId="6C8C8638" w14:textId="77777777" w:rsidR="004E4073" w:rsidRDefault="00000000">
      <w:pPr>
        <w:pStyle w:val="Heading1"/>
      </w:pPr>
      <w:r>
        <w:t>6. Key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0230E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05F8C5" w14:textId="77777777" w:rsidR="004E4073" w:rsidRDefault="00000000">
            <w:r>
              <w:rPr>
                <w:b/>
                <w:bCs/>
                <w:color w:val="FFFFFF"/>
              </w:rPr>
              <w:t>Factor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258319" w14:textId="77777777" w:rsidR="004E4073" w:rsidRDefault="00000000">
            <w:r>
              <w:rPr>
                <w:b/>
                <w:bCs/>
                <w:color w:val="FFFFFF"/>
              </w:rPr>
              <w:t>Finding</w:t>
            </w:r>
          </w:p>
        </w:tc>
      </w:tr>
      <w:tr w:rsidR="004E4073" w14:paraId="2AF8E0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BE79C79" w14:textId="77777777" w:rsidR="004E4073" w:rsidRDefault="00000000">
            <w:r>
              <w:rPr>
                <w:b/>
                <w:bCs/>
                <w:color w:val="000000"/>
              </w:rPr>
              <w:t>Overall Mortality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B044" w14:textId="77777777" w:rsidR="004E4073" w:rsidRDefault="00000000">
            <w:r>
              <w:rPr>
                <w:color w:val="000000"/>
              </w:rPr>
              <w:t>7.3% of patients died (~76,942 of 1,048,575)</w:t>
            </w:r>
          </w:p>
        </w:tc>
      </w:tr>
      <w:tr w:rsidR="004E4073" w14:paraId="2C6970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8BCA5B1" w14:textId="77777777" w:rsidR="004E4073" w:rsidRDefault="00000000">
            <w:r>
              <w:rPr>
                <w:b/>
                <w:bCs/>
                <w:color w:val="000000"/>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D497F" w14:textId="77777777" w:rsidR="004E4073" w:rsidRDefault="00000000">
            <w:r>
              <w:rPr>
                <w:color w:val="000000"/>
              </w:rPr>
              <w:t>Males had nearly 2× higher mortality than females</w:t>
            </w:r>
          </w:p>
        </w:tc>
      </w:tr>
      <w:tr w:rsidR="004E4073" w14:paraId="5B6339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41EA54A" w14:textId="77777777" w:rsidR="004E4073" w:rsidRDefault="00000000">
            <w:r>
              <w:rPr>
                <w:b/>
                <w:bCs/>
                <w:color w:val="000000"/>
              </w:rPr>
              <w: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FCA0" w14:textId="77777777" w:rsidR="004E4073" w:rsidRDefault="00000000">
            <w:r>
              <w:rPr>
                <w:color w:val="000000"/>
              </w:rPr>
              <w:t>Seniors (60+) faced drastically higher death rates — the #1 risk factor</w:t>
            </w:r>
          </w:p>
        </w:tc>
      </w:tr>
      <w:tr w:rsidR="004E4073" w14:paraId="4F730B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89FDAE1" w14:textId="77777777" w:rsidR="004E4073" w:rsidRDefault="00000000">
            <w:r>
              <w:rPr>
                <w:b/>
                <w:bCs/>
                <w:color w:val="000000"/>
              </w:rPr>
              <w:t>ICU &amp; Intubation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CA501" w14:textId="77777777" w:rsidR="004E4073" w:rsidRDefault="00000000">
            <w:r>
              <w:rPr>
                <w:color w:val="000000"/>
              </w:rPr>
              <w:t>Strongest predictors of death; critical severity = very high mortality</w:t>
            </w:r>
          </w:p>
        </w:tc>
      </w:tr>
      <w:tr w:rsidR="004E4073" w14:paraId="42B61B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B819CD7" w14:textId="77777777" w:rsidR="004E4073" w:rsidRDefault="00000000">
            <w:r>
              <w:rPr>
                <w:b/>
                <w:bCs/>
                <w:color w:val="000000"/>
              </w:rPr>
              <w:t>Pneumonia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A9A82" w14:textId="77777777" w:rsidR="004E4073" w:rsidRDefault="00000000">
            <w:r>
              <w:rPr>
                <w:color w:val="000000"/>
              </w:rPr>
              <w:t>Most lethal comorbidity overall; key COVID complication</w:t>
            </w:r>
          </w:p>
        </w:tc>
      </w:tr>
      <w:tr w:rsidR="004E4073" w14:paraId="77F7D1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F53B399" w14:textId="77777777" w:rsidR="004E4073" w:rsidRDefault="00000000">
            <w:r>
              <w:rPr>
                <w:b/>
                <w:bCs/>
                <w:color w:val="000000"/>
              </w:rPr>
              <w:t>COPD &amp; Renal Disease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D16B" w14:textId="77777777" w:rsidR="004E4073" w:rsidRDefault="00000000">
            <w:r>
              <w:rPr>
                <w:color w:val="000000"/>
              </w:rPr>
              <w:t>Significantly elevated mortality risk in affected patients</w:t>
            </w:r>
          </w:p>
        </w:tc>
      </w:tr>
      <w:tr w:rsidR="004E4073" w14:paraId="5C5BCF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7935E74B" w14:textId="77777777" w:rsidR="004E4073" w:rsidRDefault="00000000">
            <w:r>
              <w:rPr>
                <w:b/>
                <w:bCs/>
                <w:color w:val="000000"/>
              </w:rPr>
              <w:t>Hospitalization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2BE6" w14:textId="77777777" w:rsidR="004E4073" w:rsidRDefault="00000000">
            <w:r>
              <w:rPr>
                <w:color w:val="000000"/>
              </w:rPr>
              <w:t>Hospitalized patients had much higher death rates than outpatients</w:t>
            </w:r>
          </w:p>
        </w:tc>
      </w:tr>
      <w:tr w:rsidR="004E4073" w14:paraId="32759C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9371D02" w14:textId="77777777" w:rsidR="004E4073" w:rsidRDefault="00000000">
            <w:r>
              <w:rPr>
                <w:b/>
                <w:bCs/>
                <w:color w:val="000000"/>
              </w:rPr>
              <w:lastRenderedPageBreak/>
              <w:t>COVID Positive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0B110" w14:textId="77777777" w:rsidR="004E4073" w:rsidRDefault="00000000">
            <w:r>
              <w:rPr>
                <w:color w:val="000000"/>
              </w:rPr>
              <w:t>Confirmed cases had higher mortality than suspected/negative cases</w:t>
            </w:r>
          </w:p>
        </w:tc>
      </w:tr>
      <w:tr w:rsidR="004E4073" w14:paraId="2F17CE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50BB888" w14:textId="77777777" w:rsidR="004E4073" w:rsidRDefault="00000000">
            <w:r>
              <w:rPr>
                <w:b/>
                <w:bCs/>
                <w:color w:val="000000"/>
              </w:rPr>
              <w:t>Death Timeline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357E" w14:textId="77777777" w:rsidR="004E4073" w:rsidRDefault="00000000">
            <w:r>
              <w:rPr>
                <w:color w:val="000000"/>
              </w:rPr>
              <w:t>Peak deaths in Jul–Aug 2020 and Jan–Feb 2021 (two major waves)</w:t>
            </w:r>
          </w:p>
        </w:tc>
      </w:tr>
      <w:tr w:rsidR="004E4073" w14:paraId="20C5D5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F58345F" w14:textId="77777777" w:rsidR="004E4073" w:rsidRDefault="00000000">
            <w:r>
              <w:rPr>
                <w:b/>
                <w:bCs/>
                <w:color w:val="000000"/>
              </w:rPr>
              <w:t>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007F" w14:textId="77777777" w:rsidR="004E4073" w:rsidRDefault="00000000">
            <w:r>
              <w:rPr>
                <w:color w:val="000000"/>
              </w:rPr>
              <w:t>Diabetes, Hypertension, and Obesity each moderately raise risk</w:t>
            </w:r>
          </w:p>
        </w:tc>
      </w:tr>
    </w:tbl>
    <w:p w14:paraId="1B545DD5" w14:textId="77777777" w:rsidR="00F54A40" w:rsidRDefault="00F54A40">
      <w:pPr>
        <w:pStyle w:val="Heading1"/>
      </w:pPr>
    </w:p>
    <w:p w14:paraId="60A67A92" w14:textId="12106DE3" w:rsidR="004E4073" w:rsidRDefault="00000000">
      <w:pPr>
        <w:pStyle w:val="Heading1"/>
      </w:pPr>
      <w:r>
        <w:t>7. Overall Conclusion</w:t>
      </w:r>
    </w:p>
    <w:p w14:paraId="6DB91FFB" w14:textId="77777777" w:rsidR="004E4073" w:rsidRDefault="00000000">
      <w:pPr>
        <w:spacing w:after="160"/>
      </w:pPr>
      <w:r>
        <w:t>This exploratory analysis of more than one million COVID-19 patient records reveals that mortality is not driven by a single factor, but by the interaction of age, infection status, disease severity, hospitalization, and underlying medical conditions.</w:t>
      </w:r>
    </w:p>
    <w:p w14:paraId="720CE46E" w14:textId="77777777" w:rsidR="004E4073" w:rsidRDefault="00000000">
      <w:pPr>
        <w:pStyle w:val="Heading2"/>
      </w:pPr>
      <w:r>
        <w:t>7.1 Age is the Strongest Predictor of Death</w:t>
      </w:r>
    </w:p>
    <w:p w14:paraId="73A440BA" w14:textId="77777777" w:rsidR="004E4073" w:rsidRDefault="00000000">
      <w:pPr>
        <w:spacing w:after="160"/>
      </w:pPr>
      <w:r>
        <w:t>Seniors and elderly patients experience the highest mortality rates, with risk increasing significantly with 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8825C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407A4" w14:textId="77777777" w:rsidR="004E4073" w:rsidRDefault="00000000">
            <w:r>
              <w:rPr>
                <w:b/>
                <w:bCs/>
                <w:color w:val="FFFFFF"/>
              </w:rPr>
              <w:t>Age Group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B62A52" w14:textId="77777777" w:rsidR="004E4073" w:rsidRDefault="00000000">
            <w:r>
              <w:rPr>
                <w:b/>
                <w:bCs/>
                <w:color w:val="FFFFFF"/>
              </w:rPr>
              <w:t>Death Rate (%)</w:t>
            </w:r>
          </w:p>
        </w:tc>
      </w:tr>
      <w:tr w:rsidR="004E4073" w14:paraId="5D73C7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C22F2F0" w14:textId="77777777" w:rsidR="004E4073" w:rsidRDefault="00000000">
            <w:r>
              <w:rPr>
                <w:b/>
                <w:bCs/>
                <w:color w:val="000000"/>
              </w:rPr>
              <w:t>Seniors (60+)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BE9F" w14:textId="77777777" w:rsidR="004E4073" w:rsidRDefault="00000000">
            <w:r>
              <w:rPr>
                <w:color w:val="000000"/>
              </w:rPr>
              <w:t>28.8%</w:t>
            </w:r>
          </w:p>
        </w:tc>
      </w:tr>
      <w:tr w:rsidR="004E4073" w14:paraId="007005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DA66B46" w14:textId="77777777" w:rsidR="004E4073" w:rsidRDefault="00000000">
            <w:r>
              <w:rPr>
                <w:b/>
                <w:bCs/>
                <w:color w:val="000000"/>
              </w:rPr>
              <w:t>Adults (30–60)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E2436" w14:textId="77777777" w:rsidR="004E4073" w:rsidRDefault="00000000">
            <w:r>
              <w:rPr>
                <w:color w:val="000000"/>
              </w:rPr>
              <w:t>5.3%</w:t>
            </w:r>
          </w:p>
        </w:tc>
      </w:tr>
      <w:tr w:rsidR="004E4073" w14:paraId="6BD9AB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649F6A66" w14:textId="77777777" w:rsidR="004E4073" w:rsidRDefault="00000000">
            <w:r>
              <w:rPr>
                <w:b/>
                <w:bCs/>
                <w:color w:val="000000"/>
              </w:rPr>
              <w:t>Under 30 (combined)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1B215" w14:textId="77777777" w:rsidR="004E4073" w:rsidRDefault="00000000">
            <w:r>
              <w:rPr>
                <w:color w:val="000000"/>
              </w:rPr>
              <w:t>&lt;1%</w:t>
            </w:r>
          </w:p>
        </w:tc>
      </w:tr>
    </w:tbl>
    <w:p w14:paraId="1897AEA6" w14:textId="77777777" w:rsidR="004E4073" w:rsidRDefault="00000000">
      <w:pPr>
        <w:pStyle w:val="Heading2"/>
      </w:pPr>
      <w:r>
        <w:t>7.2 Male Patients are More Vulnerable</w:t>
      </w:r>
    </w:p>
    <w:p w14:paraId="0E13C92F" w14:textId="77777777" w:rsidR="004E4073" w:rsidRDefault="00000000">
      <w:pPr>
        <w:spacing w:after="160"/>
      </w:pPr>
      <w:r>
        <w:t>Males consistently show higher death counts across nearly every analysis, indicating gender is an important risk factor in COVID-19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27A9EA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19D05D" w14:textId="77777777" w:rsidR="004E4073" w:rsidRDefault="00000000">
            <w:r>
              <w:rPr>
                <w:b/>
                <w:bCs/>
                <w:color w:val="FFFFFF"/>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5B53C9" w14:textId="77777777" w:rsidR="004E4073" w:rsidRDefault="00000000">
            <w:r>
              <w:rPr>
                <w:b/>
                <w:bCs/>
                <w:color w:val="FFFFFF"/>
              </w:rPr>
              <w:t>Death Rate (%)</w:t>
            </w:r>
          </w:p>
        </w:tc>
      </w:tr>
      <w:tr w:rsidR="004E4073" w14:paraId="7DAF77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CA4C807" w14:textId="77777777" w:rsidR="004E4073" w:rsidRDefault="00000000">
            <w:r>
              <w:rPr>
                <w:b/>
                <w:bCs/>
                <w:color w:val="000000"/>
              </w:rPr>
              <w:t>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976A" w14:textId="77777777" w:rsidR="004E4073" w:rsidRDefault="00000000">
            <w:r>
              <w:rPr>
                <w:color w:val="000000"/>
              </w:rPr>
              <w:t>~9.3%</w:t>
            </w:r>
          </w:p>
        </w:tc>
      </w:tr>
      <w:tr w:rsidR="004E4073" w14:paraId="701E12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F8E19B5" w14:textId="77777777" w:rsidR="004E4073" w:rsidRDefault="00000000">
            <w:r>
              <w:rPr>
                <w:b/>
                <w:bCs/>
                <w:color w:val="000000"/>
              </w:rPr>
              <w:t>Female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1F14" w14:textId="77777777" w:rsidR="004E4073" w:rsidRDefault="00000000">
            <w:r>
              <w:rPr>
                <w:color w:val="000000"/>
              </w:rPr>
              <w:t>~5.3%</w:t>
            </w:r>
          </w:p>
        </w:tc>
      </w:tr>
    </w:tbl>
    <w:p w14:paraId="4CB63A2A" w14:textId="77777777" w:rsidR="004E4073" w:rsidRDefault="00000000">
      <w:pPr>
        <w:pStyle w:val="Heading2"/>
      </w:pPr>
      <w:r>
        <w:t>7.3 COVID-Positive Patients Face Substantially Greater Risk</w:t>
      </w:r>
    </w:p>
    <w:p w14:paraId="05E23142" w14:textId="77777777" w:rsidR="004E4073" w:rsidRDefault="00000000">
      <w:pPr>
        <w:spacing w:after="160"/>
      </w:pPr>
      <w:r>
        <w:t xml:space="preserve">Infection significantly increases the likelihood of mortality; COVID-positive individuals account for </w:t>
      </w:r>
      <w:proofErr w:type="gramStart"/>
      <w:r>
        <w:t>the majority of</w:t>
      </w:r>
      <w:proofErr w:type="gramEnd"/>
      <w:r>
        <w:t xml:space="preserve"> severe cases and deaths.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42FE67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8855D7" w14:textId="77777777" w:rsidR="004E4073" w:rsidRDefault="00000000">
            <w:r>
              <w:rPr>
                <w:b/>
                <w:bCs/>
                <w:color w:val="FFFFFF"/>
              </w:rPr>
              <w:t>COVID 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520107" w14:textId="77777777" w:rsidR="004E4073" w:rsidRDefault="00000000">
            <w:r>
              <w:rPr>
                <w:b/>
                <w:bCs/>
                <w:color w:val="FFFFFF"/>
              </w:rPr>
              <w:t>Death Rate (%)</w:t>
            </w:r>
          </w:p>
        </w:tc>
      </w:tr>
      <w:tr w:rsidR="004E4073" w14:paraId="73E601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4CCBA7A" w14:textId="77777777" w:rsidR="004E4073" w:rsidRDefault="00000000">
            <w:r>
              <w:rPr>
                <w:b/>
                <w:bCs/>
                <w:color w:val="000000"/>
              </w:rPr>
              <w:t>COVID-Positive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B031" w14:textId="77777777" w:rsidR="004E4073" w:rsidRDefault="00000000">
            <w:r>
              <w:rPr>
                <w:color w:val="000000"/>
              </w:rPr>
              <w:t>~13–14%</w:t>
            </w:r>
          </w:p>
        </w:tc>
      </w:tr>
      <w:tr w:rsidR="004E4073" w14:paraId="43F14C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9D159DC" w14:textId="77777777" w:rsidR="004E4073" w:rsidRDefault="00000000">
            <w:r>
              <w:rPr>
                <w:b/>
                <w:bCs/>
                <w:color w:val="000000"/>
              </w:rPr>
              <w:t>COVID-Negative / Suspected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12DA7" w14:textId="77777777" w:rsidR="004E4073" w:rsidRDefault="00000000">
            <w:r>
              <w:rPr>
                <w:color w:val="000000"/>
              </w:rPr>
              <w:t>~3–4%</w:t>
            </w:r>
          </w:p>
        </w:tc>
      </w:tr>
    </w:tbl>
    <w:p w14:paraId="1B1500EC" w14:textId="77777777" w:rsidR="004E4073" w:rsidRDefault="00000000">
      <w:pPr>
        <w:pStyle w:val="Heading2"/>
      </w:pPr>
      <w:r>
        <w:lastRenderedPageBreak/>
        <w:t>7.4 Hospitalization and ICU Admission Indicate Severe Outcomes</w:t>
      </w:r>
    </w:p>
    <w:p w14:paraId="0FD12811" w14:textId="77777777" w:rsidR="004E4073" w:rsidRDefault="00000000">
      <w:pPr>
        <w:spacing w:after="160"/>
      </w:pPr>
      <w:r>
        <w:t>Hospitalized patients exhibit considerably higher death rates than outpatients, and ICU admission or intubation are strong indicators of critical illness and poor prognosis.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20224F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FACED8" w14:textId="77777777" w:rsidR="004E4073" w:rsidRDefault="00000000">
            <w:r>
              <w:rPr>
                <w:b/>
                <w:bCs/>
                <w:color w:val="FFFFFF"/>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E16EC" w14:textId="77777777" w:rsidR="004E4073" w:rsidRDefault="00000000">
            <w:r>
              <w:rPr>
                <w:b/>
                <w:bCs/>
                <w:color w:val="FFFFFF"/>
              </w:rPr>
              <w:t>Death Rate (%)</w:t>
            </w:r>
          </w:p>
        </w:tc>
      </w:tr>
      <w:tr w:rsidR="004E4073" w14:paraId="320085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F50AD53" w14:textId="77777777" w:rsidR="004E4073" w:rsidRDefault="00000000">
            <w:r>
              <w:rPr>
                <w:b/>
                <w:bCs/>
                <w:color w:val="000000"/>
              </w:rPr>
              <w:t>Outpatient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64276" w14:textId="77777777" w:rsidR="004E4073" w:rsidRDefault="00000000">
            <w:r>
              <w:rPr>
                <w:color w:val="000000"/>
              </w:rPr>
              <w:t>0.8%</w:t>
            </w:r>
          </w:p>
        </w:tc>
      </w:tr>
      <w:tr w:rsidR="004E4073" w14:paraId="6E1C69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9134661" w14:textId="77777777" w:rsidR="004E4073" w:rsidRDefault="00000000">
            <w:r>
              <w:rPr>
                <w:b/>
                <w:bCs/>
                <w:color w:val="000000"/>
              </w:rPr>
              <w:t>Hospitalized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EFB9" w14:textId="77777777" w:rsidR="004E4073" w:rsidRDefault="00000000">
            <w:r>
              <w:rPr>
                <w:color w:val="000000"/>
              </w:rPr>
              <w:t>35.0%</w:t>
            </w:r>
          </w:p>
        </w:tc>
      </w:tr>
      <w:tr w:rsidR="004E4073" w14:paraId="5C4AE1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2F6A6DB" w14:textId="77777777" w:rsidR="004E4073" w:rsidRDefault="00000000">
            <w:r>
              <w:rPr>
                <w:b/>
                <w:bCs/>
                <w:color w:val="000000"/>
              </w:rPr>
              <w:t>Critical (ICU/Intubated)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1412" w14:textId="77777777" w:rsidR="004E4073" w:rsidRDefault="00000000">
            <w:r>
              <w:rPr>
                <w:color w:val="000000"/>
              </w:rPr>
              <w:t>~45–55%</w:t>
            </w:r>
          </w:p>
        </w:tc>
      </w:tr>
    </w:tbl>
    <w:p w14:paraId="3FC0ED09" w14:textId="77777777" w:rsidR="004E4073" w:rsidRDefault="00000000">
      <w:pPr>
        <w:pStyle w:val="Heading2"/>
      </w:pPr>
      <w:r>
        <w:t>7.5 Comorbidities Play a Major Role</w:t>
      </w:r>
    </w:p>
    <w:p w14:paraId="675252C6" w14:textId="77777777" w:rsidR="004E4073" w:rsidRDefault="00000000">
      <w:pPr>
        <w:spacing w:after="160"/>
      </w:pPr>
      <w:r>
        <w:t xml:space="preserve">The following underlying medical conditions are strongly associated with mortality: Pneumonia, Diabetes, Hypertension, Obesity, COPD, and </w:t>
      </w:r>
      <w:proofErr w:type="gramStart"/>
      <w:r>
        <w:t>Chronic Kidney Disease</w:t>
      </w:r>
      <w:proofErr w:type="gramEnd"/>
      <w:r>
        <w:t>. Patients with these conditions are more likely to experience severe disease progression and death.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56DA7A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3E7455" w14:textId="77777777" w:rsidR="004E4073" w:rsidRDefault="00000000">
            <w:r>
              <w:rPr>
                <w:b/>
                <w:bCs/>
                <w:color w:val="FFFFFF"/>
              </w:rPr>
              <w:t>Comorbidity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01CB20" w14:textId="77777777" w:rsidR="004E4073" w:rsidRDefault="00000000">
            <w:r>
              <w:rPr>
                <w:b/>
                <w:bCs/>
                <w:color w:val="FFFFFF"/>
              </w:rPr>
              <w:t>Mortality Impact (Seniors, %)</w:t>
            </w:r>
          </w:p>
        </w:tc>
      </w:tr>
      <w:tr w:rsidR="004E4073" w14:paraId="457604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68E9567" w14:textId="77777777" w:rsidR="004E4073" w:rsidRDefault="00000000">
            <w:r>
              <w:rPr>
                <w:b/>
                <w:bCs/>
                <w:color w:val="000000"/>
              </w:rPr>
              <w:t>Pneumonia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3D99" w14:textId="77777777" w:rsidR="004E4073" w:rsidRDefault="00000000">
            <w:r>
              <w:rPr>
                <w:color w:val="000000"/>
              </w:rPr>
              <w:t>55.3%</w:t>
            </w:r>
          </w:p>
        </w:tc>
      </w:tr>
      <w:tr w:rsidR="004E4073" w14:paraId="68A908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BA02E02" w14:textId="77777777" w:rsidR="004E4073" w:rsidRDefault="00000000">
            <w:r>
              <w:rPr>
                <w:b/>
                <w:bCs/>
                <w:color w:val="000000"/>
              </w:rPr>
              <w:t>Renal Chronic Disease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E5C9" w14:textId="77777777" w:rsidR="004E4073" w:rsidRDefault="00000000">
            <w:r>
              <w:rPr>
                <w:color w:val="000000"/>
              </w:rPr>
              <w:t>40.1%</w:t>
            </w:r>
          </w:p>
        </w:tc>
      </w:tr>
      <w:tr w:rsidR="004E4073" w14:paraId="1B8F32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37B5A846" w14:textId="77777777" w:rsidR="004E4073" w:rsidRDefault="00000000">
            <w:r>
              <w:rPr>
                <w:b/>
                <w:bCs/>
                <w:color w:val="000000"/>
              </w:rPr>
              <w:t>Cardiovascular / Diabetes / Hypertension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5B5F" w14:textId="77777777" w:rsidR="004E4073" w:rsidRDefault="00000000">
            <w:r>
              <w:rPr>
                <w:color w:val="000000"/>
              </w:rPr>
              <w:t>~25–35%</w:t>
            </w:r>
          </w:p>
        </w:tc>
      </w:tr>
      <w:tr w:rsidR="004E4073" w14:paraId="778019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5F8FC8BC" w14:textId="77777777" w:rsidR="004E4073" w:rsidRDefault="00000000">
            <w:r>
              <w:rPr>
                <w:b/>
                <w:bCs/>
                <w:color w:val="000000"/>
              </w:rPr>
              <w:t>COPD / Obesity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4B568" w14:textId="77777777" w:rsidR="004E4073" w:rsidRDefault="00000000">
            <w:r>
              <w:rPr>
                <w:color w:val="000000"/>
              </w:rPr>
              <w:t>~15–25%</w:t>
            </w:r>
          </w:p>
        </w:tc>
      </w:tr>
      <w:tr w:rsidR="004E4073" w14:paraId="6E1DE8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86C3CC1" w14:textId="77777777" w:rsidR="004E4073" w:rsidRDefault="00000000">
            <w:r>
              <w:rPr>
                <w:b/>
                <w:bCs/>
                <w:color w:val="000000"/>
              </w:rPr>
              <w:t>Asthma / Tobacco Use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35E1A" w14:textId="77777777" w:rsidR="004E4073" w:rsidRDefault="00000000">
            <w:r>
              <w:rPr>
                <w:color w:val="000000"/>
              </w:rPr>
              <w:t>Single digits</w:t>
            </w:r>
          </w:p>
        </w:tc>
      </w:tr>
    </w:tbl>
    <w:p w14:paraId="0C790D1E" w14:textId="77777777" w:rsidR="004E4073" w:rsidRDefault="00000000">
      <w:pPr>
        <w:pStyle w:val="Heading2"/>
      </w:pPr>
      <w:r>
        <w:t>7.6 Risk Increases with the Number of Diseases</w:t>
      </w:r>
    </w:p>
    <w:p w14:paraId="1AF8E921" w14:textId="77777777" w:rsidR="004E4073" w:rsidRDefault="00000000">
      <w:pPr>
        <w:spacing w:after="160"/>
      </w:pPr>
      <w:r>
        <w:t>Patients with multiple underlying conditions are significantly more likely to die than those without comorbidities — the overall disease burden has a strong positive relationship with mortality.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721B6E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14576D" w14:textId="77777777" w:rsidR="004E4073" w:rsidRDefault="00000000">
            <w:r>
              <w:rPr>
                <w:b/>
                <w:bCs/>
                <w:color w:val="FFFFFF"/>
              </w:rPr>
              <w:t>No. of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6AD287" w14:textId="77777777" w:rsidR="004E4073" w:rsidRDefault="00000000">
            <w:r>
              <w:rPr>
                <w:b/>
                <w:bCs/>
                <w:color w:val="FFFFFF"/>
              </w:rPr>
              <w:t>Death Rate (%)</w:t>
            </w:r>
          </w:p>
        </w:tc>
      </w:tr>
      <w:tr w:rsidR="004E4073" w14:paraId="69D45F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166DB01" w14:textId="77777777" w:rsidR="004E4073" w:rsidRDefault="00000000">
            <w:r>
              <w:rPr>
                <w:b/>
                <w:bCs/>
                <w:color w:val="000000"/>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85C4" w14:textId="77777777" w:rsidR="004E4073" w:rsidRDefault="00000000">
            <w:r>
              <w:rPr>
                <w:color w:val="000000"/>
              </w:rPr>
              <w:t>1.2%</w:t>
            </w:r>
          </w:p>
        </w:tc>
      </w:tr>
      <w:tr w:rsidR="004E4073" w14:paraId="00DB9B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36E427C" w14:textId="77777777" w:rsidR="004E4073" w:rsidRDefault="00000000">
            <w:r>
              <w:rPr>
                <w:b/>
                <w:bCs/>
                <w:color w:val="00000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94513" w14:textId="77777777" w:rsidR="004E4073" w:rsidRDefault="00000000">
            <w:r>
              <w:rPr>
                <w:color w:val="000000"/>
              </w:rPr>
              <w:t>9.2%</w:t>
            </w:r>
          </w:p>
        </w:tc>
      </w:tr>
      <w:tr w:rsidR="004E4073" w14:paraId="71B42E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3FAC65F" w14:textId="77777777" w:rsidR="004E4073" w:rsidRDefault="00000000">
            <w:r>
              <w:rPr>
                <w:b/>
                <w:bCs/>
                <w:color w:val="00000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DF1D" w14:textId="77777777" w:rsidR="004E4073" w:rsidRDefault="00000000">
            <w:r>
              <w:rPr>
                <w:color w:val="000000"/>
              </w:rPr>
              <w:t>20.0%</w:t>
            </w:r>
          </w:p>
        </w:tc>
      </w:tr>
      <w:tr w:rsidR="004E4073" w14:paraId="128806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285AE40F" w14:textId="77777777" w:rsidR="004E4073" w:rsidRDefault="00000000">
            <w:r>
              <w:rPr>
                <w:b/>
                <w:bCs/>
                <w:color w:val="00000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BEA4B" w14:textId="77777777" w:rsidR="004E4073" w:rsidRDefault="00000000">
            <w:r>
              <w:rPr>
                <w:color w:val="000000"/>
              </w:rPr>
              <w:t>31.1%</w:t>
            </w:r>
          </w:p>
        </w:tc>
      </w:tr>
      <w:tr w:rsidR="004E4073" w14:paraId="138827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0776F25A" w14:textId="77777777" w:rsidR="004E4073" w:rsidRDefault="00000000">
            <w:r>
              <w:rPr>
                <w:b/>
                <w:bCs/>
                <w:color w:val="00000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C25EE" w14:textId="77777777" w:rsidR="004E4073" w:rsidRDefault="00000000">
            <w:r>
              <w:rPr>
                <w:color w:val="000000"/>
              </w:rPr>
              <w:t>~40–44%</w:t>
            </w:r>
          </w:p>
        </w:tc>
      </w:tr>
    </w:tbl>
    <w:p w14:paraId="08C3C242" w14:textId="77777777" w:rsidR="002F5B89" w:rsidRDefault="002F5B89">
      <w:pPr>
        <w:pStyle w:val="Heading2"/>
      </w:pPr>
    </w:p>
    <w:p w14:paraId="695A8654" w14:textId="3AC09292" w:rsidR="004E4073" w:rsidRDefault="00000000">
      <w:pPr>
        <w:pStyle w:val="Heading2"/>
      </w:pPr>
      <w:r>
        <w:t>7.7 Age and Comorbidities Together Create the Highest-Risk Population</w:t>
      </w:r>
    </w:p>
    <w:p w14:paraId="50E02E2A" w14:textId="77777777" w:rsidR="004E4073" w:rsidRDefault="00000000">
      <w:pPr>
        <w:spacing w:after="160"/>
      </w:pPr>
      <w:r>
        <w:t xml:space="preserve">Elderly COVID-positive patients with multiple diseases represent the most vulnerable group; the combination of advanced age and several comorbidities dramatically </w:t>
      </w:r>
      <w:proofErr w:type="gramStart"/>
      <w:r>
        <w:t>increases</w:t>
      </w:r>
      <w:proofErr w:type="gramEnd"/>
      <w:r>
        <w:t xml:space="preserve"> mortality risk.</w:t>
      </w:r>
    </w:p>
    <w:p w14:paraId="24F3DF0C" w14:textId="77777777" w:rsidR="002F5B89" w:rsidRDefault="002F5B8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4073" w14:paraId="032C06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7DF71" w14:textId="77777777" w:rsidR="004E4073" w:rsidRDefault="00000000">
            <w:r>
              <w:rPr>
                <w:b/>
                <w:bCs/>
                <w:color w:val="FFFFFF"/>
              </w:rPr>
              <w:t>Risk Profile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3D841" w14:textId="77777777" w:rsidR="004E4073" w:rsidRDefault="00000000">
            <w:r>
              <w:rPr>
                <w:b/>
                <w:bCs/>
                <w:color w:val="FFFFFF"/>
              </w:rPr>
              <w:t>Approx. Death Rate (%)</w:t>
            </w:r>
          </w:p>
        </w:tc>
      </w:tr>
      <w:tr w:rsidR="004E4073" w14:paraId="65C166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AF536D9" w14:textId="77777777" w:rsidR="004E4073" w:rsidRDefault="00000000">
            <w:r>
              <w:rPr>
                <w:b/>
                <w:bCs/>
                <w:color w:val="000000"/>
              </w:rPr>
              <w:t>Senior + COVID-Positive + 3+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0883" w14:textId="77777777" w:rsidR="004E4073" w:rsidRDefault="00000000">
            <w:r>
              <w:rPr>
                <w:color w:val="000000"/>
              </w:rPr>
              <w:t>Highest risk tier (well above 31%)</w:t>
            </w:r>
          </w:p>
        </w:tc>
      </w:tr>
      <w:tr w:rsidR="004E4073" w14:paraId="1569E5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478EBEF1" w14:textId="77777777" w:rsidR="004E4073" w:rsidRDefault="00000000">
            <w:r>
              <w:rPr>
                <w:b/>
                <w:bCs/>
                <w:color w:val="000000"/>
              </w:rPr>
              <w:t>Adult + COVID-Positive + 1–2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0076E" w14:textId="77777777" w:rsidR="004E4073" w:rsidRDefault="00000000">
            <w:r>
              <w:rPr>
                <w:color w:val="000000"/>
              </w:rPr>
              <w:t>Moderate-high risk</w:t>
            </w:r>
          </w:p>
        </w:tc>
      </w:tr>
      <w:tr w:rsidR="004E4073" w14:paraId="343624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14:paraId="1A9CC1BE" w14:textId="77777777" w:rsidR="004E4073" w:rsidRDefault="00000000">
            <w:r>
              <w:rPr>
                <w:b/>
                <w:bCs/>
                <w:color w:val="000000"/>
              </w:rPr>
              <w:t>Under-30 + No Comorbidities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149BA" w14:textId="77777777" w:rsidR="004E4073" w:rsidRDefault="00000000">
            <w:r>
              <w:rPr>
                <w:color w:val="000000"/>
              </w:rPr>
              <w:t>Lowest risk tier (&lt;1%)</w:t>
            </w:r>
          </w:p>
        </w:tc>
      </w:tr>
    </w:tbl>
    <w:p w14:paraId="1C2E000C" w14:textId="77777777" w:rsidR="004E4073" w:rsidRDefault="004E4073">
      <w:pPr>
        <w:pBdr>
          <w:bottom w:val="single" w:sz="6" w:space="1" w:color="2E75B6"/>
        </w:pBdr>
        <w:spacing w:before="120" w:after="240"/>
      </w:pPr>
    </w:p>
    <w:p w14:paraId="2BC49BB6" w14:textId="77777777" w:rsidR="004E4073" w:rsidRDefault="00000000">
      <w:pPr>
        <w:pStyle w:val="Heading2"/>
      </w:pPr>
      <w:r>
        <w:t>Final Insight</w:t>
      </w:r>
    </w:p>
    <w:p w14:paraId="3096564E" w14:textId="77777777" w:rsidR="004E4073" w:rsidRDefault="00000000">
      <w:pPr>
        <w:spacing w:after="160"/>
      </w:pPr>
      <w:r>
        <w:t>The analysis demonstrates that COVID-19 mortality in this dataset is driven primarily by advanced age, severe disease progression, hospitalization and ICU requirement, and the presence of chronic medical conditions. These findings can help healthcare systems identify and prioritize high-risk patients for monitoring, treatment, resource allocation, and preventive interventions. Overall, age, disease severity, and comorbidity burden emerge as the most critical factors influencing COVID-19 mortality outcomes in this dataset.</w:t>
      </w:r>
    </w:p>
    <w:sectPr w:rsidR="004E40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02D3E"/>
    <w:multiLevelType w:val="hybridMultilevel"/>
    <w:tmpl w:val="7E3C4892"/>
    <w:lvl w:ilvl="0" w:tplc="78FCEAEC">
      <w:start w:val="1"/>
      <w:numFmt w:val="bullet"/>
      <w:lvlText w:val="●"/>
      <w:lvlJc w:val="left"/>
      <w:pPr>
        <w:ind w:left="720" w:hanging="360"/>
      </w:pPr>
    </w:lvl>
    <w:lvl w:ilvl="1" w:tplc="E9168096">
      <w:start w:val="1"/>
      <w:numFmt w:val="bullet"/>
      <w:lvlText w:val="○"/>
      <w:lvlJc w:val="left"/>
      <w:pPr>
        <w:ind w:left="1440" w:hanging="360"/>
      </w:pPr>
    </w:lvl>
    <w:lvl w:ilvl="2" w:tplc="752A3F4A">
      <w:start w:val="1"/>
      <w:numFmt w:val="bullet"/>
      <w:lvlText w:val="■"/>
      <w:lvlJc w:val="left"/>
      <w:pPr>
        <w:ind w:left="2160" w:hanging="360"/>
      </w:pPr>
    </w:lvl>
    <w:lvl w:ilvl="3" w:tplc="64404998">
      <w:start w:val="1"/>
      <w:numFmt w:val="bullet"/>
      <w:lvlText w:val="●"/>
      <w:lvlJc w:val="left"/>
      <w:pPr>
        <w:ind w:left="2880" w:hanging="360"/>
      </w:pPr>
    </w:lvl>
    <w:lvl w:ilvl="4" w:tplc="D2C8CB4A">
      <w:start w:val="1"/>
      <w:numFmt w:val="bullet"/>
      <w:lvlText w:val="○"/>
      <w:lvlJc w:val="left"/>
      <w:pPr>
        <w:ind w:left="3600" w:hanging="360"/>
      </w:pPr>
    </w:lvl>
    <w:lvl w:ilvl="5" w:tplc="90BCF29A">
      <w:start w:val="1"/>
      <w:numFmt w:val="bullet"/>
      <w:lvlText w:val="■"/>
      <w:lvlJc w:val="left"/>
      <w:pPr>
        <w:ind w:left="4320" w:hanging="360"/>
      </w:pPr>
    </w:lvl>
    <w:lvl w:ilvl="6" w:tplc="BE988140">
      <w:start w:val="1"/>
      <w:numFmt w:val="bullet"/>
      <w:lvlText w:val="●"/>
      <w:lvlJc w:val="left"/>
      <w:pPr>
        <w:ind w:left="5040" w:hanging="360"/>
      </w:pPr>
    </w:lvl>
    <w:lvl w:ilvl="7" w:tplc="1BD64FB8">
      <w:start w:val="1"/>
      <w:numFmt w:val="bullet"/>
      <w:lvlText w:val="●"/>
      <w:lvlJc w:val="left"/>
      <w:pPr>
        <w:ind w:left="5760" w:hanging="360"/>
      </w:pPr>
    </w:lvl>
    <w:lvl w:ilvl="8" w:tplc="D4320F16">
      <w:start w:val="1"/>
      <w:numFmt w:val="bullet"/>
      <w:lvlText w:val="●"/>
      <w:lvlJc w:val="left"/>
      <w:pPr>
        <w:ind w:left="6480" w:hanging="360"/>
      </w:pPr>
    </w:lvl>
  </w:abstractNum>
  <w:abstractNum w:abstractNumId="1" w15:restartNumberingAfterBreak="0">
    <w:nsid w:val="3E0D38A5"/>
    <w:multiLevelType w:val="hybridMultilevel"/>
    <w:tmpl w:val="B99E852E"/>
    <w:lvl w:ilvl="0" w:tplc="B93EFC98">
      <w:start w:val="1"/>
      <w:numFmt w:val="bullet"/>
      <w:lvlText w:val="•"/>
      <w:lvlJc w:val="left"/>
      <w:pPr>
        <w:ind w:left="720" w:hanging="360"/>
      </w:pPr>
    </w:lvl>
    <w:lvl w:ilvl="1" w:tplc="E396AF0C">
      <w:numFmt w:val="decimal"/>
      <w:lvlText w:val=""/>
      <w:lvlJc w:val="left"/>
    </w:lvl>
    <w:lvl w:ilvl="2" w:tplc="1548AF22">
      <w:numFmt w:val="decimal"/>
      <w:lvlText w:val=""/>
      <w:lvlJc w:val="left"/>
    </w:lvl>
    <w:lvl w:ilvl="3" w:tplc="57B2A112">
      <w:numFmt w:val="decimal"/>
      <w:lvlText w:val=""/>
      <w:lvlJc w:val="left"/>
    </w:lvl>
    <w:lvl w:ilvl="4" w:tplc="A91C15F0">
      <w:numFmt w:val="decimal"/>
      <w:lvlText w:val=""/>
      <w:lvlJc w:val="left"/>
    </w:lvl>
    <w:lvl w:ilvl="5" w:tplc="1D8271D0">
      <w:numFmt w:val="decimal"/>
      <w:lvlText w:val=""/>
      <w:lvlJc w:val="left"/>
    </w:lvl>
    <w:lvl w:ilvl="6" w:tplc="D040D240">
      <w:numFmt w:val="decimal"/>
      <w:lvlText w:val=""/>
      <w:lvlJc w:val="left"/>
    </w:lvl>
    <w:lvl w:ilvl="7" w:tplc="56B02062">
      <w:numFmt w:val="decimal"/>
      <w:lvlText w:val=""/>
      <w:lvlJc w:val="left"/>
    </w:lvl>
    <w:lvl w:ilvl="8" w:tplc="98FC9B58">
      <w:numFmt w:val="decimal"/>
      <w:lvlText w:val=""/>
      <w:lvlJc w:val="left"/>
    </w:lvl>
  </w:abstractNum>
  <w:num w:numId="1" w16cid:durableId="1257981172">
    <w:abstractNumId w:val="0"/>
    <w:lvlOverride w:ilvl="0">
      <w:startOverride w:val="1"/>
    </w:lvlOverride>
  </w:num>
  <w:num w:numId="2" w16cid:durableId="195428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73"/>
    <w:rsid w:val="002F5B89"/>
    <w:rsid w:val="004E4073"/>
    <w:rsid w:val="00704E70"/>
    <w:rsid w:val="00804402"/>
    <w:rsid w:val="009E7116"/>
    <w:rsid w:val="00F26577"/>
    <w:rsid w:val="00F54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AF52"/>
  <w15:docId w15:val="{701AAC58-8283-4F94-9737-3F978B9B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2763</Words>
  <Characters>15752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shreyajaiswal0100@gmail.com</cp:lastModifiedBy>
  <cp:revision>3</cp:revision>
  <dcterms:created xsi:type="dcterms:W3CDTF">2026-07-01T09:01:00Z</dcterms:created>
  <dcterms:modified xsi:type="dcterms:W3CDTF">2026-07-01T09:38:00Z</dcterms:modified>
</cp:coreProperties>
</file>