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PRACTICAL-3</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Learning outcomes, problems and solution:</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Since single css file handle all 10 pages, adding normal rule like background color in table, change color of table in some pages perfectly, while in other it change color on other tables which are needed to stay white. so use specific attributes, then it change colors on specific tables only.</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Home page loads css perfectly, while pages inside folder, we have to add specific file path of css folder.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Applying grid change whole look of that page making tables side by side instead of one on top of other. Here it was not needed to be added so i remove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