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4739" w14:textId="77777777" w:rsidR="004E15BF" w:rsidRPr="00F2119C" w:rsidRDefault="00000000">
      <w:pPr>
        <w:spacing w:after="80"/>
        <w:jc w:val="center"/>
        <w:rPr>
          <w:sz w:val="28"/>
          <w:szCs w:val="28"/>
        </w:rPr>
      </w:pPr>
      <w:r>
        <w:rPr>
          <w:b/>
          <w:bCs/>
          <w:sz w:val="32"/>
          <w:szCs w:val="32"/>
        </w:rPr>
        <w:t>VELLORE INSTITUTE OF TECHNOLOGY, VELLORE</w:t>
      </w:r>
    </w:p>
    <w:p w14:paraId="1D8B540A" w14:textId="77777777" w:rsidR="004E15BF" w:rsidRPr="00F2119C" w:rsidRDefault="00000000">
      <w:pPr>
        <w:spacing w:after="80"/>
        <w:jc w:val="center"/>
        <w:rPr>
          <w:sz w:val="24"/>
          <w:szCs w:val="24"/>
        </w:rPr>
      </w:pPr>
      <w:r>
        <w:rPr>
          <w:b/>
          <w:bCs/>
          <w:sz w:val="24"/>
          <w:szCs w:val="24"/>
        </w:rPr>
        <w:t>SCHOOL OF COMPUTER SCIENCE AND ENGINEERING</w:t>
      </w:r>
    </w:p>
    <w:p w14:paraId="165745D5" w14:textId="77777777" w:rsidR="00F2119C" w:rsidRDefault="00F2119C">
      <w:pPr>
        <w:spacing w:after="100"/>
        <w:jc w:val="center"/>
        <w:rPr>
          <w:b/>
          <w:bCs/>
          <w:color w:val="2F5496"/>
          <w:sz w:val="26"/>
          <w:szCs w:val="26"/>
        </w:rPr>
      </w:pPr>
    </w:p>
    <w:p w14:paraId="47A46E4A" w14:textId="1A1BAA49" w:rsidR="004E15BF" w:rsidRDefault="00000000">
      <w:pPr>
        <w:spacing w:after="100"/>
        <w:jc w:val="center"/>
      </w:pPr>
      <w:r>
        <w:rPr>
          <w:b/>
          <w:bCs/>
          <w:color w:val="2F5496"/>
          <w:sz w:val="26"/>
          <w:szCs w:val="26"/>
        </w:rPr>
        <w:t xml:space="preserve">BCSE308L – COMPUTER NETWORKS LABORATORY</w:t>
      </w:r>
    </w:p>
    <w:p w14:paraId="0A5442C4" w14:textId="10291023" w:rsidR="00F2119C" w:rsidRDefault="00000000">
      <w:pPr>
        <w:spacing w:after="600"/>
        <w:jc w:val="center"/>
        <w:rPr>
          <w:b/>
          <w:bCs/>
          <w:color w:val="2F5496"/>
          <w:sz w:val="26"/>
          <w:szCs w:val="26"/>
        </w:rPr>
      </w:pPr>
      <w:r>
        <w:rPr>
          <w:b/>
          <w:bCs/>
          <w:color w:val="2F5496"/>
          <w:sz w:val="26"/>
          <w:szCs w:val="26"/>
        </w:rPr>
        <w:t>PROJECT REPORT</w:t>
      </w:r>
    </w:p>
    <w:p w14:paraId="44C13A9E" w14:textId="76540B24" w:rsidR="00F2119C" w:rsidRDefault="00F2119C">
      <w:pPr>
        <w:spacing w:after="600"/>
        <w:jc w:val="center"/>
      </w:pPr>
      <w:r>
        <w:rPr>
          <w:noProof/>
        </w:rPr>
        <w:drawing>
          <wp:inline distT="0" distB="0" distL="0" distR="0" wp14:anchorId="4FF977FB" wp14:editId="233C742E">
            <wp:extent cx="2342100" cy="2342100"/>
            <wp:effectExtent l="0" t="0" r="1270" b="1270"/>
            <wp:docPr id="1136195471" name="Picture 1"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4836" cy="2344836"/>
                    </a:xfrm>
                    <a:prstGeom prst="rect">
                      <a:avLst/>
                    </a:prstGeom>
                    <a:noFill/>
                    <a:ln>
                      <a:noFill/>
                    </a:ln>
                  </pic:spPr>
                </pic:pic>
              </a:graphicData>
            </a:graphic>
          </wp:inline>
        </w:drawing>
      </w:r>
    </w:p>
    <w:p w14:paraId="3929C91A" w14:textId="77777777" w:rsidR="004E15BF" w:rsidRPr="00F2119C" w:rsidRDefault="00000000" w:rsidP="00F2119C">
      <w:pPr>
        <w:spacing w:after="160"/>
        <w:jc w:val="center"/>
        <w:rPr>
          <w:color w:val="000000" w:themeColor="text1"/>
          <w:sz w:val="24"/>
          <w:szCs w:val="24"/>
        </w:rPr>
      </w:pPr>
      <w:r>
        <w:rPr>
          <w:color w:val="000000" w:themeColor="text1"/>
          <w:sz w:val="28"/>
          <w:szCs w:val="28"/>
          <w:b/>
          <w:bCs/>
        </w:rPr>
        <w:t>ScamShield: Robust Detection of Obfuscated UPI Payment Scams in Multilingual Code-Mixed SMS over a Custom Reliable Network Protocol</w:t>
      </w:r>
    </w:p>
    <w:p w14:paraId="1314BFCB" w14:textId="77777777" w:rsidR="004E15BF" w:rsidRDefault="004E15BF">
      <w:pPr>
        <w:spacing w:after="400"/>
      </w:pPr>
    </w:p>
    <w:p w14:paraId="1E0E7DF4" w14:textId="77777777" w:rsidR="004E15BF" w:rsidRDefault="00000000">
      <w:pPr>
        <w:spacing w:after="100"/>
        <w:jc w:val="center"/>
      </w:pPr>
      <w:r>
        <w:t>Submitted by</w:t>
      </w:r>
    </w:p>
    <w:p w14:paraId="2D02BDC0" w14:textId="77777777" w:rsidR="004E15BF" w:rsidRDefault="00000000">
      <w:pPr>
        <w:spacing w:after="160"/>
        <w:jc w:val="center"/>
      </w:pPr>
      <w:r>
        <w:rPr>
          <w:sz w:val="24"/>
          <w:szCs w:val="24"/>
        </w:rPr>
        <w:t>Shreyans Chowdry – 24BDS0114</w:t>
      </w:r>
    </w:p>
    <w:p w14:paraId="5D364CDC" w14:textId="77777777" w:rsidR="004E15BF" w:rsidRDefault="00000000">
      <w:pPr>
        <w:spacing w:after="160"/>
        <w:jc w:val="center"/>
      </w:pPr>
      <w:r>
        <w:rPr>
          <w:sz w:val="24"/>
          <w:szCs w:val="24"/>
        </w:rPr>
        <w:t>Swapnil Jain – 24BAI0248</w:t>
      </w:r>
    </w:p>
    <w:p w14:paraId="072F7329" w14:textId="77777777" w:rsidR="004E15BF" w:rsidRDefault="00000000">
      <w:pPr>
        <w:spacing w:after="160"/>
        <w:jc w:val="center"/>
      </w:pPr>
      <w:r>
        <w:rPr>
          <w:sz w:val="24"/>
          <w:szCs w:val="24"/>
        </w:rPr>
        <w:t>Ayushmaan Nayak – 24BCE2612</w:t>
      </w:r>
    </w:p>
    <w:p w14:paraId="42619A33" w14:textId="77777777" w:rsidR="004E15BF" w:rsidRPr="00F2119C" w:rsidRDefault="004E15BF">
      <w:pPr>
        <w:spacing w:after="400"/>
        <w:rPr>
          <w:sz w:val="20"/>
          <w:szCs w:val="20"/>
        </w:rPr>
      </w:pPr>
    </w:p>
    <w:p w14:paraId="35657A1C" w14:textId="77777777" w:rsidR="004E15BF" w:rsidRDefault="00000000">
      <w:pPr>
        <w:spacing w:after="100"/>
        <w:jc w:val="center"/>
      </w:pPr>
      <w:r>
        <w:t>Under the guidance of</w:t>
      </w:r>
    </w:p>
    <w:p w14:paraId="5252F277" w14:textId="163B2FDD" w:rsidR="004E15BF" w:rsidRPr="00F2119C" w:rsidRDefault="00605D4B" w:rsidP="00F2119C">
      <w:pPr>
        <w:jc w:val="center"/>
        <w:rPr>
          <w:b/>
          <w:bCs/>
          <w:color w:val="000000" w:themeColor="text1"/>
        </w:rPr>
      </w:pPr>
      <w:r>
        <w:rPr>
          <w:b/>
          <w:bCs/>
          <w:color w:val="000000" w:themeColor="text1"/>
        </w:rPr>
        <w:t>Kopperundevi N,</w:t>
      </w:r>
    </w:p>
    <w:p w14:paraId="02A33571" w14:textId="4B00A5A9" w:rsidR="00F2119C" w:rsidRPr="00F2119C" w:rsidRDefault="00F2119C" w:rsidP="00F2119C">
      <w:pPr>
        <w:jc w:val="center"/>
        <w:rPr>
          <w:b/>
          <w:bCs/>
          <w:color w:val="000000" w:themeColor="text1"/>
        </w:rPr>
      </w:pPr>
      <w:r>
        <w:rPr>
          <w:b/>
          <w:bCs/>
          <w:color w:val="000000" w:themeColor="text1"/>
        </w:rPr>
        <w:t xml:space="preserve">Assistant Professor Senior Grade II</w:t>
      </w:r>
    </w:p>
    <w:p w14:paraId="6A79B055" w14:textId="77777777" w:rsidR="00F2119C" w:rsidRDefault="00F2119C" w:rsidP="00F2119C">
      <w:pPr>
        <w:jc w:val="center"/>
        <w:rPr>
          <w:i/>
          <w:iCs/>
          <w:color w:val="808080"/>
        </w:rPr>
      </w:pPr>
    </w:p>
    <w:p w14:paraId="532C97CB" w14:textId="588B9747" w:rsidR="004E15BF" w:rsidRPr="00014AB4" w:rsidRDefault="00F2119C">
      <w:pPr>
        <w:spacing w:after="120"/>
        <w:jc w:val="center"/>
        <w:rPr>
          <w:b/>
          <w:bCs/>
          <w:sz w:val="28"/>
          <w:szCs w:val="28"/>
        </w:rPr>
      </w:pPr>
      <w:r>
        <w:rPr>
          <w:b/>
          <w:bCs/>
          <w:sz w:val="28"/>
          <w:szCs w:val="28"/>
        </w:rPr>
        <w:t>OCTOBER, 2026</w:t>
      </w:r>
    </w:p>
    <w:p w14:paraId="70C83B68" w14:textId="77777777" w:rsidR="004E15BF" w:rsidRDefault="00000000">
      <w:r>
        <w:br w:type="page"/>
      </w:r>
    </w:p>
    <w:p w14:paraId="4DA55215" w14:textId="77777777" w:rsidR="004E15BF" w:rsidRDefault="00000000">
      <w:pPr>
        <w:spacing w:after="400"/>
        <w:jc w:val="center"/>
      </w:pPr>
      <w:r>
        <w:rPr>
          <w:b/>
          <w:bCs/>
          <w:sz w:val="26"/>
          <w:szCs w:val="26"/>
        </w:rPr>
        <w:lastRenderedPageBreak/>
        <w:t>ABSTRACT</w:t>
      </w:r>
    </w:p>
    <w:p>
      <w:pPr>
        <w:spacing w:after="160" w:line="360" w:lineRule="auto"/>
        <w:jc w:val="both"/>
      </w:pPr>
      <w:r>
        <w:rPr>
          <w:sz w:val="24"/>
          <w:szCs w:val="24"/>
        </w:rPr>
        <w:t xml:space="preserve">Payment scams delivered by SMS target users of the Unified Payments Interface (UPI) in many languages, and scammers deliberately disguise the words that filters look for: look-alike Unicode characters, leetspeak, separators, invisible characters and words rewritten in another script. This project, ScamShield, studies the problem end to end. We built UPI-MixSMS, an 11,979-message corpus of English and code-mixed SMS in which each language keeps its own script, together with a five-level, script-aware disguise scheme whose strongest level is cross-script transliteration. Eleven word, subword and character models were compared with paired significance tests. Character representations degraded significantly less than word and subword ones in 20 of 24 tests; the multilingual transformer XLM-R, one of the two most accurate models on clean text (0.870 macro-F1), missed 52% of scams once they were transliterated, up from 6%. A script-aware canonicaliser in front of a character n-gram model, trained jointly with real public SMS, keeps macro-F1 between 0.81 and 0.79 across all disguise levels, scores 0.878 on real smishing messages and runs in about 1 ms. The detector is deployed as a networked system: our own CRC-32-protected protocol over TCP and over UDP with Go-Back-N and Selective Repeat, AIMD congestion control, a DNS client and server on raw sockets, and CIDR checks of every link, each measured under emulated loss, corruption and congestion. An Android application checks every incoming SMS on the phone with results identical to the server.</w:t>
      </w:r>
    </w:p>
    <w:p>
      <w:pPr>
        <w:spacing w:after="160" w:line="360" w:lineRule="auto"/>
        <w:jc w:val="both"/>
      </w:pPr>
      <w:r>
        <w:rPr>
          <w:b/>
          <w:bCs/>
          <w:sz w:val="24"/>
          <w:szCs w:val="24"/>
        </w:rPr>
        <w:t xml:space="preserve">Keywords:</w:t>
      </w:r>
      <w:r>
        <w:rPr>
          <w:sz w:val="24"/>
          <w:szCs w:val="24"/>
        </w:rPr>
        <w:t xml:space="preserve"> SMS phishing, multilingual code-mixing, adversarial text, character n-grams, UPI, ARQ, congestion control, DNS, CRC.</w:t>
      </w:r>
    </w:p>
    <w:p w14:paraId="01FA73F3" w14:textId="77777777" w:rsidR="004E15BF" w:rsidRDefault="00000000">
      <w:r>
        <w:br w:type="page"/>
      </w:r>
    </w:p>
    <w:p w14:paraId="003EF385" w14:textId="77777777" w:rsidR="004E15BF" w:rsidRDefault="00000000">
      <w:pPr>
        <w:spacing w:after="200"/>
        <w:jc w:val="center"/>
      </w:pPr>
      <w:r>
        <w:rPr>
          <w:b/>
          <w:bCs/>
          <w:sz w:val="26"/>
          <w:szCs w:val="26"/>
        </w:rPr>
        <w:lastRenderedPageBreak/>
        <w:t>TABLE OF CONTENTS</w:t>
      </w:r>
    </w:p>
    <w:p>
      <w:r>
        <w:fldChar w:fldCharType="begin"/>
      </w:r>
      <w:r>
        <w:instrText xml:space="preserve"> TOC \h \o "1-2" </w:instrText>
      </w:r>
      <w:r>
        <w:fldChar w:fldCharType="separate"/>
      </w:r>
    </w:p>
    <w:p>
      <w:pPr>
        <w:tabs>
          <w:tab w:val="right" w:leader="dot" w:pos="9350"/>
        </w:tabs>
        <w:spacing w:after="60" w:before="120"/>
        <w:ind w:left="0"/>
      </w:pPr>
      <w:r>
        <w:rPr>
          <w:b/>
          <w:bCs/>
          <w:sz w:val="24"/>
          <w:szCs w:val="24"/>
        </w:rPr>
        <w:t xml:space="preserve">ABSTRACT</w:t>
      </w:r>
      <w:r>
        <w:tab/>
      </w:r>
      <w:r>
        <w:rPr>
          <w:b/>
          <w:bCs/>
          <w:sz w:val="24"/>
          <w:szCs w:val="24"/>
        </w:rPr>
        <w:t xml:space="preserve">2</w:t>
      </w:r>
    </w:p>
    <w:p>
      <w:pPr>
        <w:tabs>
          <w:tab w:val="right" w:leader="dot" w:pos="9350"/>
        </w:tabs>
        <w:spacing w:after="60" w:before="120"/>
        <w:ind w:left="0"/>
      </w:pPr>
      <w:r>
        <w:rPr>
          <w:b/>
          <w:bCs/>
          <w:sz w:val="24"/>
          <w:szCs w:val="24"/>
        </w:rPr>
        <w:t xml:space="preserve">CHAPTER 1 INTRODUCTION</w:t>
      </w:r>
      <w:r>
        <w:tab/>
      </w:r>
      <w:r>
        <w:rPr>
          <w:b/>
          <w:bCs/>
          <w:sz w:val="24"/>
          <w:szCs w:val="24"/>
        </w:rPr>
        <w:t xml:space="preserve">4</w:t>
      </w:r>
    </w:p>
    <w:p>
      <w:pPr>
        <w:tabs>
          <w:tab w:val="right" w:leader="dot" w:pos="9350"/>
        </w:tabs>
        <w:spacing w:after="80" w:before="0"/>
        <w:ind w:left="440"/>
      </w:pPr>
      <w:r>
        <w:rPr>
          <w:sz w:val="24"/>
          <w:szCs w:val="24"/>
        </w:rPr>
        <w:t xml:space="preserve">1.1 Background</w:t>
      </w:r>
      <w:r>
        <w:tab/>
      </w:r>
      <w:r>
        <w:rPr>
          <w:sz w:val="24"/>
          <w:szCs w:val="24"/>
        </w:rPr>
        <w:t xml:space="preserve">4</w:t>
      </w:r>
    </w:p>
    <w:p>
      <w:pPr>
        <w:tabs>
          <w:tab w:val="right" w:leader="dot" w:pos="9350"/>
        </w:tabs>
        <w:spacing w:after="80" w:before="0"/>
        <w:ind w:left="440"/>
      </w:pPr>
      <w:r>
        <w:rPr>
          <w:sz w:val="24"/>
          <w:szCs w:val="24"/>
        </w:rPr>
        <w:t xml:space="preserve">1.2 Problem Statement</w:t>
      </w:r>
      <w:r>
        <w:tab/>
      </w:r>
      <w:r>
        <w:rPr>
          <w:sz w:val="24"/>
          <w:szCs w:val="24"/>
        </w:rPr>
        <w:t xml:space="preserve">4</w:t>
      </w:r>
    </w:p>
    <w:p>
      <w:pPr>
        <w:tabs>
          <w:tab w:val="right" w:leader="dot" w:pos="9350"/>
        </w:tabs>
        <w:spacing w:after="80" w:before="0"/>
        <w:ind w:left="440"/>
      </w:pPr>
      <w:r>
        <w:rPr>
          <w:sz w:val="24"/>
          <w:szCs w:val="24"/>
        </w:rPr>
        <w:t xml:space="preserve">1.3 Objectives &amp; Novelty</w:t>
      </w:r>
      <w:r>
        <w:tab/>
      </w:r>
      <w:r>
        <w:rPr>
          <w:sz w:val="24"/>
          <w:szCs w:val="24"/>
        </w:rPr>
        <w:t xml:space="preserve">5</w:t>
      </w:r>
    </w:p>
    <w:p>
      <w:pPr>
        <w:tabs>
          <w:tab w:val="right" w:leader="dot" w:pos="9350"/>
        </w:tabs>
        <w:spacing w:after="60" w:before="120"/>
        <w:ind w:left="0"/>
      </w:pPr>
      <w:r>
        <w:rPr>
          <w:b/>
          <w:bCs/>
          <w:sz w:val="24"/>
          <w:szCs w:val="24"/>
        </w:rPr>
        <w:t xml:space="preserve">CHAPTER 2 LITERATURE SURVEY</w:t>
      </w:r>
      <w:r>
        <w:tab/>
      </w:r>
      <w:r>
        <w:rPr>
          <w:b/>
          <w:bCs/>
          <w:sz w:val="24"/>
          <w:szCs w:val="24"/>
        </w:rPr>
        <w:t xml:space="preserve">7</w:t>
      </w:r>
    </w:p>
    <w:p>
      <w:pPr>
        <w:tabs>
          <w:tab w:val="right" w:leader="dot" w:pos="9350"/>
        </w:tabs>
        <w:spacing w:after="80" w:before="0"/>
        <w:ind w:left="440"/>
      </w:pPr>
      <w:r>
        <w:rPr>
          <w:sz w:val="24"/>
          <w:szCs w:val="24"/>
        </w:rPr>
        <w:t xml:space="preserve">2.1 Existing Systems / Related Work</w:t>
      </w:r>
      <w:r>
        <w:tab/>
      </w:r>
      <w:r>
        <w:rPr>
          <w:sz w:val="24"/>
          <w:szCs w:val="24"/>
        </w:rPr>
        <w:t xml:space="preserve">7</w:t>
      </w:r>
    </w:p>
    <w:p>
      <w:pPr>
        <w:tabs>
          <w:tab w:val="right" w:leader="dot" w:pos="9350"/>
        </w:tabs>
        <w:spacing w:after="80" w:before="0"/>
        <w:ind w:left="440"/>
      </w:pPr>
      <w:r>
        <w:rPr>
          <w:sz w:val="24"/>
          <w:szCs w:val="24"/>
        </w:rPr>
        <w:t xml:space="preserve">2.2 Research Gap</w:t>
      </w:r>
      <w:r>
        <w:tab/>
      </w:r>
      <w:r>
        <w:rPr>
          <w:sz w:val="24"/>
          <w:szCs w:val="24"/>
        </w:rPr>
        <w:t xml:space="preserve">8</w:t>
      </w:r>
    </w:p>
    <w:p>
      <w:pPr>
        <w:tabs>
          <w:tab w:val="right" w:leader="dot" w:pos="9350"/>
        </w:tabs>
        <w:spacing w:after="60" w:before="120"/>
        <w:ind w:left="0"/>
      </w:pPr>
      <w:r>
        <w:rPr>
          <w:b/>
          <w:bCs/>
          <w:sz w:val="24"/>
          <w:szCs w:val="24"/>
        </w:rPr>
        <w:t xml:space="preserve">CHAPTER 3 SYSTEM DESIGN</w:t>
      </w:r>
      <w:r>
        <w:tab/>
      </w:r>
      <w:r>
        <w:rPr>
          <w:b/>
          <w:bCs/>
          <w:sz w:val="24"/>
          <w:szCs w:val="24"/>
        </w:rPr>
        <w:t xml:space="preserve">9</w:t>
      </w:r>
    </w:p>
    <w:p>
      <w:pPr>
        <w:tabs>
          <w:tab w:val="right" w:leader="dot" w:pos="9350"/>
        </w:tabs>
        <w:spacing w:after="80" w:before="0"/>
        <w:ind w:left="440"/>
      </w:pPr>
      <w:r>
        <w:rPr>
          <w:sz w:val="24"/>
          <w:szCs w:val="24"/>
        </w:rPr>
        <w:t xml:space="preserve">3.1 Proposed System Architecture</w:t>
      </w:r>
      <w:r>
        <w:tab/>
      </w:r>
      <w:r>
        <w:rPr>
          <w:sz w:val="24"/>
          <w:szCs w:val="24"/>
        </w:rPr>
        <w:t xml:space="preserve">9</w:t>
      </w:r>
    </w:p>
    <w:p>
      <w:pPr>
        <w:tabs>
          <w:tab w:val="right" w:leader="dot" w:pos="9350"/>
        </w:tabs>
        <w:spacing w:after="80" w:before="0"/>
        <w:ind w:left="440"/>
      </w:pPr>
      <w:r>
        <w:rPr>
          <w:sz w:val="24"/>
          <w:szCs w:val="24"/>
        </w:rPr>
        <w:t xml:space="preserve">3.2 Module Description</w:t>
      </w:r>
      <w:r>
        <w:tab/>
      </w:r>
      <w:r>
        <w:rPr>
          <w:sz w:val="24"/>
          <w:szCs w:val="24"/>
        </w:rPr>
        <w:t xml:space="preserve">10</w:t>
      </w:r>
    </w:p>
    <w:p>
      <w:pPr>
        <w:tabs>
          <w:tab w:val="right" w:leader="dot" w:pos="9350"/>
        </w:tabs>
        <w:spacing w:after="80" w:before="0"/>
        <w:ind w:left="440"/>
      </w:pPr>
      <w:r>
        <w:rPr>
          <w:sz w:val="24"/>
          <w:szCs w:val="24"/>
        </w:rPr>
        <w:t xml:space="preserve">3.3 Mapping to the Course Syllabus</w:t>
      </w:r>
      <w:r>
        <w:tab/>
      </w:r>
      <w:r>
        <w:rPr>
          <w:sz w:val="24"/>
          <w:szCs w:val="24"/>
        </w:rPr>
        <w:t xml:space="preserve">13</w:t>
      </w:r>
    </w:p>
    <w:p>
      <w:pPr>
        <w:tabs>
          <w:tab w:val="right" w:leader="dot" w:pos="9350"/>
        </w:tabs>
        <w:spacing w:after="60" w:before="120"/>
        <w:ind w:left="0"/>
      </w:pPr>
      <w:r>
        <w:rPr>
          <w:b/>
          <w:bCs/>
          <w:sz w:val="24"/>
          <w:szCs w:val="24"/>
        </w:rPr>
        <w:t xml:space="preserve">CHAPTER 4 IMPLEMENTATION, RESULTS AND CONCLUSION</w:t>
      </w:r>
      <w:r>
        <w:tab/>
      </w:r>
      <w:r>
        <w:rPr>
          <w:b/>
          <w:bCs/>
          <w:sz w:val="24"/>
          <w:szCs w:val="24"/>
        </w:rPr>
        <w:t xml:space="preserve">15</w:t>
      </w:r>
    </w:p>
    <w:p>
      <w:pPr>
        <w:tabs>
          <w:tab w:val="right" w:leader="dot" w:pos="9350"/>
        </w:tabs>
        <w:spacing w:after="80" w:before="0"/>
        <w:ind w:left="440"/>
      </w:pPr>
      <w:r>
        <w:rPr>
          <w:sz w:val="24"/>
          <w:szCs w:val="24"/>
        </w:rPr>
        <w:t xml:space="preserve">4.1 Implementation Details</w:t>
      </w:r>
      <w:r>
        <w:tab/>
      </w:r>
      <w:r>
        <w:rPr>
          <w:sz w:val="24"/>
          <w:szCs w:val="24"/>
        </w:rPr>
        <w:t xml:space="preserve">15</w:t>
      </w:r>
    </w:p>
    <w:p>
      <w:pPr>
        <w:tabs>
          <w:tab w:val="right" w:leader="dot" w:pos="9350"/>
        </w:tabs>
        <w:spacing w:after="80" w:before="0"/>
        <w:ind w:left="440"/>
      </w:pPr>
      <w:r>
        <w:rPr>
          <w:sz w:val="24"/>
          <w:szCs w:val="24"/>
        </w:rPr>
        <w:t xml:space="preserve">4.2 Screenshots</w:t>
      </w:r>
      <w:r>
        <w:tab/>
      </w:r>
      <w:r>
        <w:rPr>
          <w:sz w:val="24"/>
          <w:szCs w:val="24"/>
        </w:rPr>
        <w:t xml:space="preserve">20</w:t>
      </w:r>
    </w:p>
    <w:p>
      <w:pPr>
        <w:tabs>
          <w:tab w:val="right" w:leader="dot" w:pos="9350"/>
        </w:tabs>
        <w:spacing w:after="80" w:before="0"/>
        <w:ind w:left="440"/>
      </w:pPr>
      <w:r>
        <w:rPr>
          <w:sz w:val="24"/>
          <w:szCs w:val="24"/>
        </w:rPr>
        <w:t xml:space="preserve">4.3 Current Progress and Challenges</w:t>
      </w:r>
      <w:r>
        <w:tab/>
      </w:r>
      <w:r>
        <w:rPr>
          <w:sz w:val="24"/>
          <w:szCs w:val="24"/>
        </w:rPr>
        <w:t xml:space="preserve">26</w:t>
      </w:r>
    </w:p>
    <w:p>
      <w:pPr>
        <w:tabs>
          <w:tab w:val="right" w:leader="dot" w:pos="9350"/>
        </w:tabs>
        <w:spacing w:after="80" w:before="0"/>
        <w:ind w:left="440"/>
      </w:pPr>
      <w:r>
        <w:rPr>
          <w:sz w:val="24"/>
          <w:szCs w:val="24"/>
        </w:rPr>
        <w:t xml:space="preserve">4.4 Conclusion and Future Enhancements</w:t>
      </w:r>
      <w:r>
        <w:tab/>
      </w:r>
      <w:r>
        <w:rPr>
          <w:sz w:val="24"/>
          <w:szCs w:val="24"/>
        </w:rPr>
        <w:t xml:space="preserve">27</w:t>
      </w:r>
    </w:p>
    <w:p>
      <w:pPr>
        <w:tabs>
          <w:tab w:val="right" w:leader="dot" w:pos="9350"/>
        </w:tabs>
        <w:spacing w:after="60" w:before="120"/>
        <w:ind w:left="0"/>
      </w:pPr>
      <w:r>
        <w:rPr>
          <w:b/>
          <w:bCs/>
          <w:sz w:val="24"/>
          <w:szCs w:val="24"/>
        </w:rPr>
        <w:t xml:space="preserve">REFERENCES</w:t>
      </w:r>
      <w:r>
        <w:tab/>
      </w:r>
      <w:r>
        <w:rPr>
          <w:b/>
          <w:bCs/>
          <w:sz w:val="24"/>
          <w:szCs w:val="24"/>
        </w:rPr>
        <w:t xml:space="preserve">28</w:t>
      </w:r>
    </w:p>
    <w:p>
      <w:r>
        <w:fldChar w:fldCharType="end"/>
      </w:r>
    </w:p>
    <w:p w14:paraId="025E49AF" w14:textId="77777777" w:rsidR="004E15BF" w:rsidRDefault="00000000">
      <w:r>
        <w:br w:type="page"/>
      </w:r>
    </w:p>
    <w:p>
      <w:pPr>
        <w:pStyle w:val="Heading1"/>
        <w:pageBreakBefore/>
        <w:spacing w:before="300" w:after="120"/>
        <w:jc w:val="center"/>
        <w:rPr>
          <w:b/>
          <w:bCs/>
          <w:color w:val="000000" w:themeColor="text1"/>
        </w:rPr>
      </w:pPr>
      <w:r>
        <w:rPr>
          <w:b/>
          <w:bCs/>
          <w:color w:val="000000" w:themeColor="text1"/>
        </w:rPr>
        <w:t>CHAPTER 1</w:t>
      </w:r>
    </w:p>
    <w:p>
      <w:pPr>
        <w:pStyle w:val="Heading1"/>
        <w:spacing w:before="120" w:after="240"/>
        <w:jc w:val="center"/>
        <w:rPr>
          <w:b/>
          <w:bCs/>
          <w:color w:val="000000" w:themeColor="text1"/>
        </w:rPr>
      </w:pPr>
      <w:r>
        <w:rPr>
          <w:b/>
          <w:bCs/>
          <w:color w:val="000000" w:themeColor="text1"/>
        </w:rPr>
        <w:t>INTRODUCTION</w:t>
      </w:r>
    </w:p>
    <w:p>
      <w:pPr>
        <w:pStyle w:val="Heading2"/>
        <w:keepNext/>
        <w:spacing w:before="240" w:after="120"/>
        <w:rPr>
          <w:b/>
          <w:bCs/>
          <w:color w:val="000000" w:themeColor="text1"/>
        </w:rPr>
      </w:pPr>
      <w:r>
        <w:rPr>
          <w:b/>
          <w:bCs/>
          <w:color w:val="000000" w:themeColor="text1"/>
        </w:rPr>
        <w:t>1.1 Background</w:t>
      </w:r>
    </w:p>
    <w:p>
      <w:pPr>
        <w:spacing w:after="160" w:line="360" w:lineRule="auto"/>
        <w:jc w:val="both"/>
      </w:pPr>
      <w:r>
        <w:rPr>
          <w:sz w:val="24"/>
          <w:szCs w:val="24"/>
        </w:rPr>
        <w:t xml:space="preserve">Real-time account-to-account payment systems such as the Unified Payments Interface (UPI) have made sending money as easy as sending a text message, and fraud has followed the same channel. Most UPI scams begin with an SMS: a fake KYC deadline (“your account will be blocked tonight”), a “refund” that is really a collect request asking for the UPI PIN, a lottery prize that needs a small registration fee, a threat to disconnect electricity, or a part-time job that pays for liking videos. The message pushes the victim to a link, a phone number or an approval screen, and the money moves before the victim realises what happened.</w:t>
      </w:r>
    </w:p>
    <w:p>
      <w:pPr>
        <w:spacing w:after="160" w:line="360" w:lineRule="auto"/>
        <w:jc w:val="both"/>
      </w:pPr>
      <w:r>
        <w:rPr>
          <w:sz w:val="24"/>
          <w:szCs w:val="24"/>
        </w:rPr>
        <w:t xml:space="preserve">Two properties make these messages hard to filter automatically. First, they are </w:t>
      </w:r>
      <w:r>
        <w:rPr>
          <w:b/>
          <w:bCs/>
          <w:sz w:val="24"/>
          <w:szCs w:val="24"/>
        </w:rPr>
        <w:t xml:space="preserve">multilingual and code-mixed</w:t>
      </w:r>
      <w:r>
        <w:rPr>
          <w:sz w:val="24"/>
          <w:szCs w:val="24"/>
        </w:rPr>
        <w:t xml:space="preserve">: many users read and write SMS in their own language and script with English banking vocabulary (KYC, PIN, link, refund) mixed into the same sentence, and sometimes into the same word, as in Tamil case suffixes attached to English nouns (link-ஐ). Second, they are </w:t>
      </w:r>
      <w:r>
        <w:rPr>
          <w:b/>
          <w:bCs/>
          <w:sz w:val="24"/>
          <w:szCs w:val="24"/>
        </w:rPr>
        <w:t xml:space="preserve">adversarial</w:t>
      </w:r>
      <w:r>
        <w:rPr>
          <w:sz w:val="24"/>
          <w:szCs w:val="24"/>
        </w:rPr>
        <w:t xml:space="preserve">: senders deliberately disguise the words that a filter looks for, writing P1N, K.Y.C, a Cyrillic е inside rеfund, invisible zero-width characters, a letter borrowed from a neighbouring script that looks identical, or an English word spelt phonetically in a native script. A keyword or word-level filter trained on clean English text sees none of these as the words it knows.</w:t>
      </w:r>
    </w:p>
    <w:p>
      <w:pPr>
        <w:spacing w:after="160" w:line="360" w:lineRule="auto"/>
        <w:jc w:val="both"/>
      </w:pPr>
      <w:r>
        <w:rPr>
          <w:sz w:val="24"/>
          <w:szCs w:val="24"/>
        </w:rPr>
        <w:t xml:space="preserve">The verdict also has to be delivered somewhere. A phone that receives the SMS must either classify it locally or send it to a server over an unreliable mobile link, and the strongest evidence about a link inside an SMS often lives in the network itself: what the domain resolves to in DNS, how long that answer may be cached, and whether the returned address belongs to a private or reserved block. This makes scam detection a natural Computer Networks problem as well as a text-classification one, and the project treats it that way from the start.</w:t>
      </w:r>
    </w:p>
    <w:p>
      <w:pPr>
        <w:pStyle w:val="Heading2"/>
        <w:keepNext/>
        <w:spacing w:before="240" w:after="120"/>
        <w:rPr>
          <w:b/>
          <w:bCs/>
          <w:color w:val="000000" w:themeColor="text1"/>
        </w:rPr>
      </w:pPr>
      <w:r>
        <w:rPr>
          <w:b/>
          <w:bCs/>
          <w:color w:val="000000" w:themeColor="text1"/>
        </w:rPr>
        <w:t>1.2 Problem Statement</w:t>
      </w:r>
    </w:p>
    <w:p>
      <w:pPr>
        <w:spacing w:after="160" w:line="360" w:lineRule="auto"/>
        <w:jc w:val="both"/>
      </w:pPr>
      <w:r>
        <w:rPr>
          <w:sz w:val="24"/>
          <w:szCs w:val="24"/>
        </w:rPr>
        <w:t xml:space="preserve">Design, implement and evaluate a networked system that detects UPI payment-scam SMS written in English or in code-mixed form with other languages in their native scripts, and that stays accurate when the scammer disguises the text at the character level. Concretely, the project must:</w:t>
      </w:r>
    </w:p>
    <w:p>
      <w:pPr>
        <w:pStyle w:val="ListParagraph"/>
        <w:numPr>
          <w:ilvl w:val="0"/>
          <w:numId w:val="1"/>
        </w:numPr>
        <w:spacing w:after="80" w:line="336" w:lineRule="auto"/>
        <w:jc w:val="both"/>
      </w:pPr>
      <w:r>
        <w:rPr>
          <w:sz w:val="24"/>
          <w:szCs w:val="24"/>
        </w:rPr>
        <w:t xml:space="preserve">measure how word-level, subword-level and character-level classifiers degrade as messages are disguised with increasing intensity, up to rewriting words in another script (transliteration);</w:t>
      </w:r>
    </w:p>
    <w:p>
      <w:pPr>
        <w:pStyle w:val="ListParagraph"/>
        <w:numPr>
          <w:ilvl w:val="0"/>
          <w:numId w:val="1"/>
        </w:numPr>
        <w:spacing w:after="80" w:line="336" w:lineRule="auto"/>
        <w:jc w:val="both"/>
      </w:pPr>
      <w:r>
        <w:rPr>
          <w:sz w:val="24"/>
          <w:szCs w:val="24"/>
        </w:rPr>
        <w:t xml:space="preserve">test the hypothesis that character-level representations degrade significantly less than word and subword representations;</w:t>
      </w:r>
    </w:p>
    <w:p>
      <w:pPr>
        <w:pStyle w:val="ListParagraph"/>
        <w:numPr>
          <w:ilvl w:val="0"/>
          <w:numId w:val="1"/>
        </w:numPr>
        <w:spacing w:after="80" w:line="336" w:lineRule="auto"/>
        <w:jc w:val="both"/>
      </w:pPr>
      <w:r>
        <w:rPr>
          <w:sz w:val="24"/>
          <w:szCs w:val="24"/>
        </w:rPr>
        <w:t xml:space="preserve">provide a defence that does not require retraining, and a deployable detector that is accurate, calibrated and fast enough for a phone;</w:t>
      </w:r>
    </w:p>
    <w:p>
      <w:pPr>
        <w:pStyle w:val="ListParagraph"/>
        <w:numPr>
          <w:ilvl w:val="0"/>
          <w:numId w:val="1"/>
        </w:numPr>
        <w:spacing w:after="80" w:line="336" w:lineRule="auto"/>
        <w:jc w:val="both"/>
      </w:pPr>
      <w:r>
        <w:rPr>
          <w:sz w:val="24"/>
          <w:szCs w:val="24"/>
        </w:rPr>
        <w:t xml:space="preserve">deliver the detector over the network with its own application protocol, reliable transport over UDP, error detection, congestion control, DNS and IP-address analysis, and measure each of these mechanisms under loss, corruption and congestion;</w:t>
      </w:r>
    </w:p>
    <w:p>
      <w:pPr>
        <w:pStyle w:val="ListParagraph"/>
        <w:numPr>
          <w:ilvl w:val="0"/>
          <w:numId w:val="1"/>
        </w:numPr>
        <w:spacing w:after="80" w:line="336" w:lineRule="auto"/>
        <w:jc w:val="both"/>
      </w:pPr>
      <w:r>
        <w:rPr>
          <w:sz w:val="24"/>
          <w:szCs w:val="24"/>
        </w:rPr>
        <w:t xml:space="preserve">provide a phone application that checks every incoming SMS and warns the user, giving the same answers as the server.</w:t>
      </w:r>
    </w:p>
    <w:p>
      <w:pPr>
        <w:pStyle w:val="Heading2"/>
        <w:keepNext/>
        <w:spacing w:before="240" w:after="120"/>
        <w:rPr>
          <w:b/>
          <w:bCs/>
          <w:color w:val="000000" w:themeColor="text1"/>
        </w:rPr>
      </w:pPr>
      <w:r>
        <w:rPr>
          <w:b/>
          <w:bCs/>
          <w:color w:val="000000" w:themeColor="text1"/>
        </w:rPr>
        <w:t>1.3 Objectives &amp; Novelty</w:t>
      </w:r>
    </w:p>
    <w:p>
      <w:pPr>
        <w:keepNext/>
        <w:spacing w:before="160" w:after="80"/>
      </w:pPr>
      <w:r>
        <w:rPr>
          <w:b/>
          <w:bCs/>
          <w:i/>
          <w:iCs/>
          <w:sz w:val="24"/>
          <w:szCs w:val="24"/>
        </w:rPr>
        <w:t xml:space="preserve">Objectives</w:t>
      </w:r>
    </w:p>
    <w:p>
      <w:pPr>
        <w:pStyle w:val="ListParagraph"/>
        <w:numPr>
          <w:ilvl w:val="0"/>
          <w:numId w:val="1"/>
        </w:numPr>
        <w:spacing w:after="80" w:line="336" w:lineRule="auto"/>
        <w:jc w:val="both"/>
      </w:pPr>
      <w:r>
        <w:rPr>
          <w:sz w:val="24"/>
          <w:szCs w:val="24"/>
        </w:rPr>
        <w:t xml:space="preserve">Build </w:t>
      </w:r>
      <w:r>
        <w:rPr>
          <w:b/>
          <w:bCs/>
          <w:sz w:val="24"/>
          <w:szCs w:val="24"/>
        </w:rPr>
        <w:t xml:space="preserve">UPI-MixSMS</w:t>
      </w:r>
      <w:r>
        <w:rPr>
          <w:sz w:val="24"/>
          <w:szCs w:val="24"/>
        </w:rPr>
        <w:t xml:space="preserve">, a multilingual code-mixed UPI SMS corpus with 23 message intents, deliberate hard negatives and a template-disjoint train/test split.</w:t>
      </w:r>
    </w:p>
    <w:p>
      <w:pPr>
        <w:pStyle w:val="ListParagraph"/>
        <w:numPr>
          <w:ilvl w:val="0"/>
          <w:numId w:val="1"/>
        </w:numPr>
        <w:spacing w:after="80" w:line="336" w:lineRule="auto"/>
        <w:jc w:val="both"/>
      </w:pPr>
      <w:r>
        <w:rPr>
          <w:sz w:val="24"/>
          <w:szCs w:val="24"/>
        </w:rPr>
        <w:t xml:space="preserve">Define a graded, script-aware obfuscation scheme (levels L0–L4) and two threat models (targeted and uniform).</w:t>
      </w:r>
    </w:p>
    <w:p>
      <w:pPr>
        <w:pStyle w:val="ListParagraph"/>
        <w:numPr>
          <w:ilvl w:val="0"/>
          <w:numId w:val="1"/>
        </w:numPr>
        <w:spacing w:after="80" w:line="336" w:lineRule="auto"/>
        <w:jc w:val="both"/>
      </w:pPr>
      <w:r>
        <w:rPr>
          <w:sz w:val="24"/>
          <w:szCs w:val="24"/>
        </w:rPr>
        <w:t xml:space="preserve">Compare eleven word, subword and character models on macro-F1, scams missed (false-negative rate), calibration and latency, with paired significance tests.</w:t>
      </w:r>
    </w:p>
    <w:p>
      <w:pPr>
        <w:pStyle w:val="ListParagraph"/>
        <w:numPr>
          <w:ilvl w:val="0"/>
          <w:numId w:val="1"/>
        </w:numPr>
        <w:spacing w:after="80" w:line="336" w:lineRule="auto"/>
        <w:jc w:val="both"/>
      </w:pPr>
      <w:r>
        <w:rPr>
          <w:sz w:val="24"/>
          <w:szCs w:val="24"/>
        </w:rPr>
        <w:t xml:space="preserve">Evaluate two defences (adversarial training and script-aware canonicalisation) and validate on real public SMS corpora.</w:t>
      </w:r>
    </w:p>
    <w:p>
      <w:pPr>
        <w:pStyle w:val="ListParagraph"/>
        <w:numPr>
          <w:ilvl w:val="0"/>
          <w:numId w:val="1"/>
        </w:numPr>
        <w:spacing w:after="80" w:line="336" w:lineRule="auto"/>
        <w:jc w:val="both"/>
      </w:pPr>
      <w:r>
        <w:rPr>
          <w:sz w:val="24"/>
          <w:szCs w:val="24"/>
        </w:rPr>
        <w:t xml:space="preserve">Implement the ScamShield Protocol (SSP) with CRC-32 over TCP and over UDP with Stop-and-Wait, Go-Back-N and Selective Repeat, RTO estimation and AIMD congestion control.</w:t>
      </w:r>
    </w:p>
    <w:p>
      <w:pPr>
        <w:pStyle w:val="ListParagraph"/>
        <w:numPr>
          <w:ilvl w:val="0"/>
          <w:numId w:val="1"/>
        </w:numPr>
        <w:spacing w:after="80" w:line="336" w:lineRule="auto"/>
        <w:jc w:val="both"/>
      </w:pPr>
      <w:r>
        <w:rPr>
          <w:sz w:val="24"/>
          <w:szCs w:val="24"/>
        </w:rPr>
        <w:t xml:space="preserve">Implement a DNS client and authoritative server on raw sockets and CIDR analysis of every link, and fuse this network evidence with the text model.</w:t>
      </w:r>
    </w:p>
    <w:p>
      <w:pPr>
        <w:pStyle w:val="ListParagraph"/>
        <w:numPr>
          <w:ilvl w:val="0"/>
          <w:numId w:val="1"/>
        </w:numPr>
        <w:spacing w:after="80" w:line="336" w:lineRule="auto"/>
        <w:jc w:val="both"/>
      </w:pPr>
      <w:r>
        <w:rPr>
          <w:sz w:val="24"/>
          <w:szCs w:val="24"/>
        </w:rPr>
        <w:t xml:space="preserve">Measure every network mechanism (N1–N6) through an impaired-link emulator.</w:t>
      </w:r>
    </w:p>
    <w:p>
      <w:pPr>
        <w:pStyle w:val="ListParagraph"/>
        <w:numPr>
          <w:ilvl w:val="0"/>
          <w:numId w:val="1"/>
        </w:numPr>
        <w:spacing w:after="80" w:line="336" w:lineRule="auto"/>
        <w:jc w:val="both"/>
      </w:pPr>
      <w:r>
        <w:rPr>
          <w:sz w:val="24"/>
          <w:szCs w:val="24"/>
        </w:rPr>
        <w:t xml:space="preserve">Ship a web application and an Android application that run the same model with verified identical results.</w:t>
      </w:r>
    </w:p>
    <w:p>
      <w:pPr>
        <w:keepNext/>
        <w:spacing w:before="160" w:after="80"/>
      </w:pPr>
      <w:r>
        <w:rPr>
          <w:b/>
          <w:bCs/>
          <w:i/>
          <w:iCs/>
          <w:sz w:val="24"/>
          <w:szCs w:val="24"/>
        </w:rPr>
        <w:t xml:space="preserve">Novelty</w:t>
      </w:r>
    </w:p>
    <w:p>
      <w:pPr>
        <w:pStyle w:val="ListParagraph"/>
        <w:numPr>
          <w:ilvl w:val="0"/>
          <w:numId w:val="1"/>
        </w:numPr>
        <w:spacing w:after="80" w:line="336" w:lineRule="auto"/>
        <w:jc w:val="both"/>
      </w:pPr>
      <w:r>
        <w:rPr>
          <w:b/>
          <w:bCs/>
          <w:sz w:val="24"/>
          <w:szCs w:val="24"/>
        </w:rPr>
        <w:t xml:space="preserve">A multilingual benchmark in native scripts.</w:t>
      </w:r>
      <w:r>
        <w:rPr>
          <w:sz w:val="24"/>
          <w:szCs w:val="24"/>
        </w:rPr>
        <w:t xml:space="preserve"> Earlier code-mixed scam work uses romanised text only. UPI-MixSMS keeps each language in its own script, and every language-specific component sits behind one script registry, so adding a language is a data change, not a code change.</w:t>
      </w:r>
    </w:p>
    <w:p>
      <w:pPr>
        <w:pStyle w:val="ListParagraph"/>
        <w:numPr>
          <w:ilvl w:val="0"/>
          <w:numId w:val="1"/>
        </w:numPr>
        <w:spacing w:after="80" w:line="336" w:lineRule="auto"/>
        <w:jc w:val="both"/>
      </w:pPr>
      <w:r>
        <w:rPr>
          <w:b/>
          <w:bCs/>
          <w:sz w:val="24"/>
          <w:szCs w:val="24"/>
        </w:rPr>
        <w:t xml:space="preserve">Disguise attacks that work on any script</w:t>
      </w:r>
      <w:r>
        <w:rPr>
          <w:sz w:val="24"/>
          <w:szCs w:val="24"/>
        </w:rPr>
        <w:t xml:space="preserve">, including confusable letters, look-alike characters from other Unicode blocks and transliteration in both directions as a measured attack.</w:t>
      </w:r>
    </w:p>
    <w:p>
      <w:pPr>
        <w:pStyle w:val="ListParagraph"/>
        <w:numPr>
          <w:ilvl w:val="0"/>
          <w:numId w:val="1"/>
        </w:numPr>
        <w:spacing w:after="80" w:line="336" w:lineRule="auto"/>
        <w:jc w:val="both"/>
      </w:pPr>
      <w:r>
        <w:rPr>
          <w:b/>
          <w:bCs/>
          <w:sz w:val="24"/>
          <w:szCs w:val="24"/>
        </w:rPr>
        <w:t xml:space="preserve">Script-aware canonicalisation</w:t>
      </w:r>
      <w:r>
        <w:rPr>
          <w:sz w:val="24"/>
          <w:szCs w:val="24"/>
        </w:rPr>
        <w:t xml:space="preserve"> that undoes most disguises before classification without retraining the model.</w:t>
      </w:r>
    </w:p>
    <w:p>
      <w:pPr>
        <w:pStyle w:val="ListParagraph"/>
        <w:numPr>
          <w:ilvl w:val="0"/>
          <w:numId w:val="1"/>
        </w:numPr>
        <w:spacing w:after="80" w:line="336" w:lineRule="auto"/>
        <w:jc w:val="both"/>
      </w:pPr>
      <w:r>
        <w:rPr>
          <w:b/>
          <w:bCs/>
          <w:sz w:val="24"/>
          <w:szCs w:val="24"/>
        </w:rPr>
        <w:t xml:space="preserve">Text verdicts backed by network evidence</w:t>
      </w:r>
      <w:r>
        <w:rPr>
          <w:sz w:val="24"/>
          <w:szCs w:val="24"/>
        </w:rPr>
        <w:t xml:space="preserve">: DNS answers, TTLs and the CIDR block a link resolves into.</w:t>
      </w:r>
    </w:p>
    <w:p>
      <w:pPr>
        <w:pStyle w:val="ListParagraph"/>
        <w:numPr>
          <w:ilvl w:val="0"/>
          <w:numId w:val="1"/>
        </w:numPr>
        <w:spacing w:after="80" w:line="336" w:lineRule="auto"/>
        <w:jc w:val="both"/>
      </w:pPr>
      <w:r>
        <w:rPr>
          <w:b/>
          <w:bCs/>
          <w:sz w:val="24"/>
          <w:szCs w:val="24"/>
        </w:rPr>
        <w:t xml:space="preserve">One model on phone and server</w:t>
      </w:r>
      <w:r>
        <w:rPr>
          <w:sz w:val="24"/>
          <w:szCs w:val="24"/>
        </w:rPr>
        <w:t xml:space="preserve"> with identical answers, behind a CRC-protected protocol whose reliability and congestion behaviour is measured.</w:t>
      </w:r>
    </w:p>
    <w:p>
      <w:pPr>
        <w:pStyle w:val="Heading1"/>
        <w:pageBreakBefore/>
        <w:spacing w:before="300" w:after="120"/>
        <w:jc w:val="center"/>
        <w:rPr>
          <w:b/>
          <w:bCs/>
          <w:color w:val="000000" w:themeColor="text1"/>
        </w:rPr>
      </w:pPr>
      <w:r>
        <w:rPr>
          <w:b/>
          <w:bCs/>
          <w:color w:val="000000" w:themeColor="text1"/>
        </w:rPr>
        <w:t>CHAPTER 2</w:t>
      </w:r>
    </w:p>
    <w:p>
      <w:pPr>
        <w:pStyle w:val="Heading1"/>
        <w:spacing w:before="120" w:after="240"/>
        <w:jc w:val="center"/>
        <w:rPr>
          <w:b/>
          <w:bCs/>
          <w:color w:val="000000" w:themeColor="text1"/>
        </w:rPr>
      </w:pPr>
      <w:r>
        <w:rPr>
          <w:b/>
          <w:bCs/>
          <w:color w:val="000000" w:themeColor="text1"/>
        </w:rPr>
        <w:t>LITERATURE SURVEY</w:t>
      </w:r>
    </w:p>
    <w:p>
      <w:pPr>
        <w:pStyle w:val="Heading2"/>
        <w:keepNext/>
        <w:spacing w:before="240" w:after="120"/>
        <w:rPr>
          <w:b/>
          <w:bCs/>
          <w:color w:val="000000" w:themeColor="text1"/>
        </w:rPr>
      </w:pPr>
      <w:r>
        <w:rPr>
          <w:b/>
          <w:bCs/>
          <w:color w:val="000000" w:themeColor="text1"/>
        </w:rPr>
        <w:t>2.1 Existing Systems / Related Work</w:t>
      </w:r>
    </w:p>
    <w:p>
      <w:pPr>
        <w:keepNext/>
        <w:spacing w:before="160" w:after="80"/>
      </w:pPr>
      <w:r>
        <w:rPr>
          <w:b/>
          <w:bCs/>
          <w:i/>
          <w:iCs/>
          <w:sz w:val="24"/>
          <w:szCs w:val="24"/>
        </w:rPr>
        <w:t xml:space="preserve">SMS spam and smishing detection</w:t>
      </w:r>
    </w:p>
    <w:p>
      <w:pPr>
        <w:spacing w:after="160" w:line="360" w:lineRule="auto"/>
        <w:jc w:val="both"/>
      </w:pPr>
      <w:r>
        <w:rPr>
          <w:sz w:val="24"/>
          <w:szCs w:val="24"/>
        </w:rPr>
        <w:t xml:space="preserve">The UCI SMS Spam Collection [1] established SMS spam filtering as a benchmark task and showed that simple bag-of-words classifiers such as Naive Bayes and SVMs work well on clean English messages. Smishing-specific work by Mishra and Soni combines message content with URL behaviour [2] and released a labelled smishing corpus [3]. Handset-collected corpora such as ExAIS [4] capture realistic distributions of genuine messages. All of these corpora are English and contain little payment-system-specific fraud.</w:t>
      </w:r>
    </w:p>
    <w:p>
      <w:pPr>
        <w:keepNext/>
        <w:spacing w:before="160" w:after="80"/>
      </w:pPr>
      <w:r>
        <w:rPr>
          <w:b/>
          <w:bCs/>
          <w:i/>
          <w:iCs/>
          <w:sz w:val="24"/>
          <w:szCs w:val="24"/>
        </w:rPr>
        <w:t xml:space="preserve">Adversarial and visual text perturbation</w:t>
      </w:r>
    </w:p>
    <w:p>
      <w:pPr>
        <w:spacing w:after="160" w:line="360" w:lineRule="auto"/>
        <w:jc w:val="both"/>
      </w:pPr>
      <w:r>
        <w:rPr>
          <w:sz w:val="24"/>
          <w:szCs w:val="24"/>
        </w:rPr>
        <w:t xml:space="preserve">Character-level black-box attacks such as DeepWordBug [5] and TextBugger [6] swap, insert and delete characters or substitute look-alikes, and reduce the accuracy of word-based classifiers sharply. VIPER [7] replaces characters with visually similar Unicode code points. Defences include a word-recognition model in front of the classifier [8] and folding confusable characters using the Unicode security data [9]. These studies are on English benchmarks.</w:t>
      </w:r>
    </w:p>
    <w:p>
      <w:pPr>
        <w:keepNext/>
        <w:spacing w:before="160" w:after="80"/>
      </w:pPr>
      <w:r>
        <w:rPr>
          <w:b/>
          <w:bCs/>
          <w:i/>
          <w:iCs/>
          <w:sz w:val="24"/>
          <w:szCs w:val="24"/>
        </w:rPr>
        <w:t xml:space="preserve">Code-mixed and multilingual models</w:t>
      </w:r>
    </w:p>
    <w:p>
      <w:pPr>
        <w:spacing w:after="160" w:line="360" w:lineRule="auto"/>
        <w:jc w:val="both"/>
      </w:pPr>
      <w:r>
        <w:rPr>
          <w:sz w:val="24"/>
          <w:szCs w:val="24"/>
        </w:rPr>
        <w:t xml:space="preserve">Word-level language identification and the Code-Mixing Index (CMI) [10] quantify how mixed a text is, and GLUECoS [11] benchmarks NLP tasks on code-switched data, mostly romanised. Multilingual encoders include mBERT [12], its distilled version DistilmBERT [13], XLM-R [14] and MuRIL [15], which adds transliterated Indian-language text to pre-training. Tokenizer-free models such as CANINE [16] and character CNNs [17] read characters directly and are natural candidates for robustness to character-level noise.</w:t>
      </w:r>
    </w:p>
    <w:p>
      <w:pPr>
        <w:keepNext/>
        <w:spacing w:before="160" w:after="80"/>
      </w:pPr>
      <w:r>
        <w:rPr>
          <w:b/>
          <w:bCs/>
          <w:i/>
          <w:iCs/>
          <w:sz w:val="24"/>
          <w:szCs w:val="24"/>
        </w:rPr>
        <w:t xml:space="preserve">Networking foundations</w:t>
      </w:r>
    </w:p>
    <w:p>
      <w:pPr>
        <w:spacing w:after="160" w:line="360" w:lineRule="auto"/>
        <w:jc w:val="both"/>
      </w:pPr>
      <w:r>
        <w:rPr>
          <w:sz w:val="24"/>
          <w:szCs w:val="24"/>
        </w:rPr>
        <w:t xml:space="preserve">The protocol stack follows the textbook treatment of framing, error control, sliding-window ARQ and congestion control [18], [19], [20]: cyclic redundancy checks [21], Hamming codes [22] and the Internet checksum [23]; retransmission-timer estimation by Jacobson [24] as standardised in RFC 6298 [25] with Karn’s rule [26]; additive-increase multiplicative-decrease congestion control [27]; the Gilbert burst-loss channel [28]; DNS as specified in RFC 1035 [29]; and the special-purpose IP address registry of RFC 6890 [30].</w:t>
      </w:r>
    </w:p>
    <w:p>
      <w:pPr>
        <w:keepNext/>
        <w:spacing w:before="200" w:after="80"/>
        <w:jc w:val="center"/>
      </w:pPr>
      <w:r>
        <w:rPr>
          <w:b/>
          <w:bCs/>
          <w:sz w:val="20"/>
          <w:szCs w:val="20"/>
        </w:rPr>
        <w:t xml:space="preserve">Table 2.1:</w:t>
      </w:r>
      <w:r>
        <w:rPr>
          <w:sz w:val="20"/>
          <w:szCs w:val="20"/>
        </w:rPr>
        <w:t xml:space="preserve"> Summary of related work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39"/>
        <w:gridCol w:w="2739"/>
        <w:gridCol w:w="3882"/>
      </w:tblGrid>
      <w:tr>
        <w:trPr>
          <w:tblHeader/>
          <w:cantSplit/>
        </w:trPr>
        <w:tc>
          <w:tcPr>
            <w:tcW w:w="2739" w:type="dxa"/>
            <w:shd w:val="clear" w:color="auto" w:fill="D9E2F3"/>
            <w:vAlign w:val="center"/>
          </w:tcPr>
          <w:p>
            <w:pPr>
              <w:keepNext/>
              <w:spacing w:after="0" w:line="240" w:lineRule="auto"/>
              <w:jc w:val="left"/>
            </w:pPr>
            <w:r>
              <w:rPr>
                <w:b/>
                <w:bCs/>
                <w:sz w:val="19"/>
                <w:szCs w:val="19"/>
              </w:rPr>
              <w:t xml:space="preserve">Work</w:t>
            </w:r>
          </w:p>
        </w:tc>
        <w:tc>
          <w:tcPr>
            <w:tcW w:w="2739" w:type="dxa"/>
            <w:shd w:val="clear" w:color="auto" w:fill="D9E2F3"/>
            <w:vAlign w:val="center"/>
          </w:tcPr>
          <w:p>
            <w:pPr>
              <w:keepNext/>
              <w:spacing w:after="0" w:line="240" w:lineRule="auto"/>
              <w:jc w:val="center"/>
            </w:pPr>
            <w:r>
              <w:rPr>
                <w:b/>
                <w:bCs/>
                <w:sz w:val="19"/>
                <w:szCs w:val="19"/>
              </w:rPr>
              <w:t xml:space="preserve">Focus</w:t>
            </w:r>
          </w:p>
        </w:tc>
        <w:tc>
          <w:tcPr>
            <w:tcW w:w="3882" w:type="dxa"/>
            <w:shd w:val="clear" w:color="auto" w:fill="D9E2F3"/>
            <w:vAlign w:val="center"/>
          </w:tcPr>
          <w:p>
            <w:pPr>
              <w:keepNext/>
              <w:spacing w:after="0" w:line="240" w:lineRule="auto"/>
              <w:jc w:val="center"/>
            </w:pPr>
            <w:r>
              <w:rPr>
                <w:b/>
                <w:bCs/>
                <w:sz w:val="19"/>
                <w:szCs w:val="19"/>
              </w:rPr>
              <w:t xml:space="preserve">Limitation for this problem</w:t>
            </w:r>
          </w:p>
        </w:tc>
      </w:tr>
      <w:tr>
        <w:trPr>
          <w:cantSplit/>
        </w:trPr>
        <w:tc>
          <w:tcPr>
            <w:tcW w:w="2739" w:type="dxa"/>
            <w:vAlign w:val="center"/>
          </w:tcPr>
          <w:p>
            <w:pPr>
              <w:keepNext/>
              <w:spacing w:after="0" w:line="240" w:lineRule="auto"/>
              <w:jc w:val="left"/>
            </w:pPr>
            <w:r>
              <w:rPr>
                <w:sz w:val="19"/>
                <w:szCs w:val="19"/>
              </w:rPr>
              <w:t xml:space="preserve">UCI SMS Spam [1]</w:t>
            </w:r>
          </w:p>
        </w:tc>
        <w:tc>
          <w:tcPr>
            <w:tcW w:w="2739" w:type="dxa"/>
            <w:vAlign w:val="center"/>
          </w:tcPr>
          <w:p>
            <w:pPr>
              <w:keepNext/>
              <w:spacing w:after="0" w:line="240" w:lineRule="auto"/>
              <w:jc w:val="center"/>
            </w:pPr>
            <w:r>
              <w:rPr>
                <w:sz w:val="19"/>
                <w:szCs w:val="19"/>
              </w:rPr>
              <w:t xml:space="preserve">English SMS spam benchmark</w:t>
            </w:r>
          </w:p>
        </w:tc>
        <w:tc>
          <w:tcPr>
            <w:tcW w:w="3882" w:type="dxa"/>
            <w:vAlign w:val="center"/>
          </w:tcPr>
          <w:p>
            <w:pPr>
              <w:keepNext/>
              <w:spacing w:after="0" w:line="240" w:lineRule="auto"/>
              <w:jc w:val="left"/>
            </w:pPr>
            <w:r>
              <w:rPr>
                <w:sz w:val="19"/>
                <w:szCs w:val="19"/>
              </w:rPr>
              <w:t xml:space="preserve">Clean English text, no payment fraud, no disguise</w:t>
            </w:r>
          </w:p>
        </w:tc>
      </w:tr>
      <w:tr>
        <w:trPr>
          <w:cantSplit/>
        </w:trPr>
        <w:tc>
          <w:tcPr>
            <w:tcW w:w="2739" w:type="dxa"/>
            <w:vAlign w:val="center"/>
          </w:tcPr>
          <w:p>
            <w:pPr>
              <w:keepNext/>
              <w:spacing w:after="0" w:line="240" w:lineRule="auto"/>
              <w:jc w:val="left"/>
            </w:pPr>
            <w:r>
              <w:rPr>
                <w:sz w:val="19"/>
                <w:szCs w:val="19"/>
              </w:rPr>
              <w:t xml:space="preserve">Mishra &amp; Soni [2], [3]</w:t>
            </w:r>
          </w:p>
        </w:tc>
        <w:tc>
          <w:tcPr>
            <w:tcW w:w="2739" w:type="dxa"/>
            <w:vAlign w:val="center"/>
          </w:tcPr>
          <w:p>
            <w:pPr>
              <w:keepNext/>
              <w:spacing w:after="0" w:line="240" w:lineRule="auto"/>
              <w:jc w:val="left"/>
            </w:pPr>
            <w:r>
              <w:rPr>
                <w:sz w:val="19"/>
                <w:szCs w:val="19"/>
              </w:rPr>
              <w:t xml:space="preserve">Smishing: content + URL behaviour</w:t>
            </w:r>
          </w:p>
        </w:tc>
        <w:tc>
          <w:tcPr>
            <w:tcW w:w="3882" w:type="dxa"/>
            <w:vAlign w:val="center"/>
          </w:tcPr>
          <w:p>
            <w:pPr>
              <w:keepNext/>
              <w:spacing w:after="0" w:line="240" w:lineRule="auto"/>
              <w:jc w:val="left"/>
            </w:pPr>
            <w:r>
              <w:rPr>
                <w:sz w:val="19"/>
                <w:szCs w:val="19"/>
              </w:rPr>
              <w:t xml:space="preserve">English only; no code-mixing or adversarial text</w:t>
            </w:r>
          </w:p>
        </w:tc>
      </w:tr>
      <w:tr>
        <w:trPr>
          <w:cantSplit/>
        </w:trPr>
        <w:tc>
          <w:tcPr>
            <w:tcW w:w="2739" w:type="dxa"/>
            <w:vAlign w:val="center"/>
          </w:tcPr>
          <w:p>
            <w:pPr>
              <w:keepNext/>
              <w:spacing w:after="0" w:line="240" w:lineRule="auto"/>
              <w:jc w:val="left"/>
            </w:pPr>
            <w:r>
              <w:rPr>
                <w:sz w:val="19"/>
                <w:szCs w:val="19"/>
              </w:rPr>
              <w:t xml:space="preserve">DeepWordBug, TextBugger [5], [6]</w:t>
            </w:r>
          </w:p>
        </w:tc>
        <w:tc>
          <w:tcPr>
            <w:tcW w:w="2739" w:type="dxa"/>
            <w:vAlign w:val="center"/>
          </w:tcPr>
          <w:p>
            <w:pPr>
              <w:keepNext/>
              <w:spacing w:after="0" w:line="240" w:lineRule="auto"/>
              <w:jc w:val="center"/>
            </w:pPr>
            <w:r>
              <w:rPr>
                <w:sz w:val="19"/>
                <w:szCs w:val="19"/>
              </w:rPr>
              <w:t xml:space="preserve">Character-level attacks</w:t>
            </w:r>
          </w:p>
        </w:tc>
        <w:tc>
          <w:tcPr>
            <w:tcW w:w="3882" w:type="dxa"/>
            <w:vAlign w:val="center"/>
          </w:tcPr>
          <w:p>
            <w:pPr>
              <w:keepNext/>
              <w:spacing w:after="0" w:line="240" w:lineRule="auto"/>
              <w:jc w:val="left"/>
            </w:pPr>
            <w:r>
              <w:rPr>
                <w:sz w:val="19"/>
                <w:szCs w:val="19"/>
              </w:rPr>
              <w:t xml:space="preserve">English benchmarks; Latin script only</w:t>
            </w:r>
          </w:p>
        </w:tc>
      </w:tr>
      <w:tr>
        <w:trPr>
          <w:cantSplit/>
        </w:trPr>
        <w:tc>
          <w:tcPr>
            <w:tcW w:w="2739" w:type="dxa"/>
            <w:vAlign w:val="center"/>
          </w:tcPr>
          <w:p>
            <w:pPr>
              <w:keepNext/>
              <w:spacing w:after="0" w:line="240" w:lineRule="auto"/>
              <w:jc w:val="left"/>
            </w:pPr>
            <w:r>
              <w:rPr>
                <w:sz w:val="19"/>
                <w:szCs w:val="19"/>
              </w:rPr>
              <w:t xml:space="preserve">VIPER [7]</w:t>
            </w:r>
          </w:p>
        </w:tc>
        <w:tc>
          <w:tcPr>
            <w:tcW w:w="2739" w:type="dxa"/>
            <w:vAlign w:val="center"/>
          </w:tcPr>
          <w:p>
            <w:pPr>
              <w:keepNext/>
              <w:spacing w:after="0" w:line="240" w:lineRule="auto"/>
              <w:jc w:val="center"/>
            </w:pPr>
            <w:r>
              <w:rPr>
                <w:sz w:val="19"/>
                <w:szCs w:val="19"/>
              </w:rPr>
              <w:t xml:space="preserve">Visual (homoglyph) attacks</w:t>
            </w:r>
          </w:p>
        </w:tc>
        <w:tc>
          <w:tcPr>
            <w:tcW w:w="3882" w:type="dxa"/>
            <w:vAlign w:val="center"/>
          </w:tcPr>
          <w:p>
            <w:pPr>
              <w:keepNext/>
              <w:spacing w:after="0" w:line="240" w:lineRule="auto"/>
              <w:jc w:val="left"/>
            </w:pPr>
            <w:r>
              <w:rPr>
                <w:sz w:val="19"/>
                <w:szCs w:val="19"/>
              </w:rPr>
              <w:t xml:space="preserve">No native scripts, no transliteration</w:t>
            </w:r>
          </w:p>
        </w:tc>
      </w:tr>
      <w:tr>
        <w:trPr>
          <w:cantSplit/>
        </w:trPr>
        <w:tc>
          <w:tcPr>
            <w:tcW w:w="2739" w:type="dxa"/>
            <w:vAlign w:val="center"/>
          </w:tcPr>
          <w:p>
            <w:pPr>
              <w:keepNext/>
              <w:spacing w:after="0" w:line="240" w:lineRule="auto"/>
              <w:jc w:val="left"/>
            </w:pPr>
            <w:r>
              <w:rPr>
                <w:sz w:val="19"/>
                <w:szCs w:val="19"/>
              </w:rPr>
              <w:t xml:space="preserve">GLUECoS [11]</w:t>
            </w:r>
          </w:p>
        </w:tc>
        <w:tc>
          <w:tcPr>
            <w:tcW w:w="2739" w:type="dxa"/>
            <w:vAlign w:val="center"/>
          </w:tcPr>
          <w:p>
            <w:pPr>
              <w:keepNext/>
              <w:spacing w:after="0" w:line="240" w:lineRule="auto"/>
              <w:jc w:val="center"/>
            </w:pPr>
            <w:r>
              <w:rPr>
                <w:sz w:val="19"/>
                <w:szCs w:val="19"/>
              </w:rPr>
              <w:t xml:space="preserve">Code-switched NLP benchmark</w:t>
            </w:r>
          </w:p>
        </w:tc>
        <w:tc>
          <w:tcPr>
            <w:tcW w:w="3882" w:type="dxa"/>
            <w:vAlign w:val="center"/>
          </w:tcPr>
          <w:p>
            <w:pPr>
              <w:keepNext/>
              <w:spacing w:after="0" w:line="240" w:lineRule="auto"/>
              <w:jc w:val="left"/>
            </w:pPr>
            <w:r>
              <w:rPr>
                <w:sz w:val="19"/>
                <w:szCs w:val="19"/>
              </w:rPr>
              <w:t xml:space="preserve">Mostly romanised text; no scam task</w:t>
            </w:r>
          </w:p>
        </w:tc>
      </w:tr>
      <w:tr>
        <w:trPr>
          <w:cantSplit/>
        </w:trPr>
        <w:tc>
          <w:tcPr>
            <w:tcW w:w="2739" w:type="dxa"/>
            <w:vAlign w:val="center"/>
          </w:tcPr>
          <w:p>
            <w:pPr>
              <w:keepNext/>
              <w:spacing w:after="0" w:line="240" w:lineRule="auto"/>
              <w:jc w:val="left"/>
            </w:pPr>
            <w:r>
              <w:rPr>
                <w:sz w:val="19"/>
                <w:szCs w:val="19"/>
              </w:rPr>
              <w:t xml:space="preserve">XLM-R, MuRIL [14], [15]</w:t>
            </w:r>
          </w:p>
        </w:tc>
        <w:tc>
          <w:tcPr>
            <w:tcW w:w="2739" w:type="dxa"/>
            <w:vAlign w:val="center"/>
          </w:tcPr>
          <w:p>
            <w:pPr>
              <w:keepNext/>
              <w:spacing w:after="0" w:line="240" w:lineRule="auto"/>
              <w:jc w:val="center"/>
            </w:pPr>
            <w:r>
              <w:rPr>
                <w:sz w:val="19"/>
                <w:szCs w:val="19"/>
              </w:rPr>
              <w:t xml:space="preserve">Multilingual encoders</w:t>
            </w:r>
          </w:p>
        </w:tc>
        <w:tc>
          <w:tcPr>
            <w:tcW w:w="3882" w:type="dxa"/>
            <w:vAlign w:val="center"/>
          </w:tcPr>
          <w:p>
            <w:pPr>
              <w:keepNext/>
              <w:spacing w:after="0" w:line="240" w:lineRule="auto"/>
              <w:jc w:val="left"/>
            </w:pPr>
            <w:r>
              <w:rPr>
                <w:sz w:val="19"/>
                <w:szCs w:val="19"/>
              </w:rPr>
              <w:t xml:space="preserve">Robustness to disguise not studied; ~100 ms/message on CPU</w:t>
            </w:r>
          </w:p>
        </w:tc>
      </w:tr>
      <w:tr>
        <w:trPr>
          <w:cantSplit/>
        </w:trPr>
        <w:tc>
          <w:tcPr>
            <w:tcW w:w="2739" w:type="dxa"/>
            <w:vAlign w:val="center"/>
          </w:tcPr>
          <w:p>
            <w:pPr>
              <w:spacing w:after="0" w:line="240" w:lineRule="auto"/>
              <w:jc w:val="left"/>
            </w:pPr>
            <w:r>
              <w:rPr>
                <w:sz w:val="19"/>
                <w:szCs w:val="19"/>
              </w:rPr>
              <w:t xml:space="preserve">Textbook protocols [19], [20]</w:t>
            </w:r>
          </w:p>
        </w:tc>
        <w:tc>
          <w:tcPr>
            <w:tcW w:w="2739" w:type="dxa"/>
            <w:vAlign w:val="center"/>
          </w:tcPr>
          <w:p>
            <w:pPr>
              <w:spacing w:after="0" w:line="240" w:lineRule="auto"/>
              <w:jc w:val="center"/>
            </w:pPr>
            <w:r>
              <w:rPr>
                <w:sz w:val="19"/>
                <w:szCs w:val="19"/>
              </w:rPr>
              <w:t xml:space="preserve">ARQ, CRC, DNS, AIMD</w:t>
            </w:r>
          </w:p>
        </w:tc>
        <w:tc>
          <w:tcPr>
            <w:tcW w:w="3882" w:type="dxa"/>
            <w:vAlign w:val="center"/>
          </w:tcPr>
          <w:p>
            <w:pPr>
              <w:spacing w:after="0" w:line="240" w:lineRule="auto"/>
              <w:jc w:val="left"/>
            </w:pPr>
            <w:r>
              <w:rPr>
                <w:sz w:val="19"/>
                <w:szCs w:val="19"/>
              </w:rPr>
              <w:t xml:space="preserve">Not combined with an application-level classifier</w:t>
            </w:r>
          </w:p>
        </w:tc>
      </w:tr>
    </w:tbl>
    <w:p>
      <w:pPr>
        <w:spacing w:after="120"/>
      </w:pPr>
    </w:p>
    <w:p>
      <w:pPr>
        <w:pStyle w:val="Heading2"/>
        <w:keepNext/>
        <w:spacing w:before="240" w:after="120"/>
        <w:rPr>
          <w:b/>
          <w:bCs/>
          <w:color w:val="000000" w:themeColor="text1"/>
        </w:rPr>
      </w:pPr>
      <w:r>
        <w:rPr>
          <w:b/>
          <w:bCs/>
          <w:color w:val="000000" w:themeColor="text1"/>
        </w:rPr>
        <w:t>2.2 Research Gap</w:t>
      </w:r>
    </w:p>
    <w:p>
      <w:pPr>
        <w:spacing w:after="160" w:line="360" w:lineRule="auto"/>
        <w:jc w:val="both"/>
      </w:pPr>
      <w:r>
        <w:rPr>
          <w:sz w:val="24"/>
          <w:szCs w:val="24"/>
        </w:rPr>
        <w:t xml:space="preserve">No existing work studies scam SMS detection when three conditions hold at once: the messages are code-mixed with native scripts, they are deliberately disguised at the character level, and the detector must be delivered over a network. In particular:</w:t>
      </w:r>
    </w:p>
    <w:p>
      <w:pPr>
        <w:pStyle w:val="ListParagraph"/>
        <w:numPr>
          <w:ilvl w:val="0"/>
          <w:numId w:val="1"/>
        </w:numPr>
        <w:spacing w:after="80" w:line="336" w:lineRule="auto"/>
        <w:jc w:val="both"/>
      </w:pPr>
      <w:r>
        <w:rPr>
          <w:sz w:val="24"/>
          <w:szCs w:val="24"/>
        </w:rPr>
        <w:t xml:space="preserve">public SMS corpora are English and contain neither UPI-specific fraud nor code-mixed text, so a model trained on them misses most UPI scams (shown in Chapter 4);</w:t>
      </w:r>
    </w:p>
    <w:p>
      <w:pPr>
        <w:pStyle w:val="ListParagraph"/>
        <w:numPr>
          <w:ilvl w:val="0"/>
          <w:numId w:val="1"/>
        </w:numPr>
        <w:spacing w:after="80" w:line="336" w:lineRule="auto"/>
        <w:jc w:val="both"/>
      </w:pPr>
      <w:r>
        <w:rPr>
          <w:sz w:val="24"/>
          <w:szCs w:val="24"/>
        </w:rPr>
        <w:t xml:space="preserve">adversarial-text studies do not cover native scripts, look-alike characters across Unicode blocks, or transliteration as an attack;</w:t>
      </w:r>
    </w:p>
    <w:p>
      <w:pPr>
        <w:pStyle w:val="ListParagraph"/>
        <w:numPr>
          <w:ilvl w:val="0"/>
          <w:numId w:val="1"/>
        </w:numPr>
        <w:spacing w:after="80" w:line="336" w:lineRule="auto"/>
        <w:jc w:val="both"/>
      </w:pPr>
      <w:r>
        <w:rPr>
          <w:sz w:val="24"/>
          <w:szCs w:val="24"/>
        </w:rPr>
        <w:t xml:space="preserve">it is not known whether large multilingual transformers stay robust under such disguises, or whether cheaper character models are a better choice for a phone;</w:t>
      </w:r>
    </w:p>
    <w:p>
      <w:pPr>
        <w:pStyle w:val="ListParagraph"/>
        <w:numPr>
          <w:ilvl w:val="0"/>
          <w:numId w:val="1"/>
        </w:numPr>
        <w:spacing w:after="80" w:line="336" w:lineRule="auto"/>
        <w:jc w:val="both"/>
      </w:pPr>
      <w:r>
        <w:rPr>
          <w:sz w:val="24"/>
          <w:szCs w:val="24"/>
        </w:rPr>
        <w:t xml:space="preserve">scam detectors are evaluated as stand-alone classifiers; the network path that carries the verdict and the network evidence about links (DNS, CIDR) are ignored.</w:t>
      </w:r>
    </w:p>
    <w:p>
      <w:pPr>
        <w:spacing w:after="160" w:line="360" w:lineRule="auto"/>
        <w:jc w:val="both"/>
      </w:pPr>
      <w:r>
        <w:rPr>
          <w:sz w:val="24"/>
          <w:szCs w:val="24"/>
        </w:rPr>
        <w:t xml:space="preserve">ScamShield addresses each gap: a native-script multilingual benchmark with a graded disguise scheme, a controlled comparison with significance tests, a script-aware defence, joint training with real SMS, and a complete measured network stack with a phone client.</w:t>
      </w:r>
    </w:p>
    <w:p>
      <w:pPr>
        <w:pStyle w:val="Heading1"/>
        <w:pageBreakBefore/>
        <w:spacing w:before="300" w:after="120"/>
        <w:jc w:val="center"/>
        <w:rPr>
          <w:b/>
          <w:bCs/>
          <w:color w:val="000000" w:themeColor="text1"/>
        </w:rPr>
      </w:pPr>
      <w:r>
        <w:rPr>
          <w:b/>
          <w:bCs/>
          <w:color w:val="000000" w:themeColor="text1"/>
        </w:rPr>
        <w:t>CHAPTER 3</w:t>
      </w:r>
    </w:p>
    <w:p>
      <w:pPr>
        <w:pStyle w:val="Heading1"/>
        <w:spacing w:before="120" w:after="240"/>
        <w:jc w:val="center"/>
        <w:rPr>
          <w:b/>
          <w:bCs/>
          <w:color w:val="000000" w:themeColor="text1"/>
        </w:rPr>
      </w:pPr>
      <w:r>
        <w:rPr>
          <w:b/>
          <w:bCs/>
          <w:color w:val="000000" w:themeColor="text1"/>
        </w:rPr>
        <w:t>SYSTEM DESIGN</w:t>
      </w:r>
    </w:p>
    <w:p>
      <w:pPr>
        <w:pStyle w:val="Heading2"/>
        <w:keepNext/>
        <w:spacing w:before="240" w:after="120"/>
        <w:rPr>
          <w:b/>
          <w:bCs/>
          <w:color w:val="000000" w:themeColor="text1"/>
        </w:rPr>
      </w:pPr>
      <w:r>
        <w:rPr>
          <w:b/>
          <w:bCs/>
          <w:color w:val="000000" w:themeColor="text1"/>
        </w:rPr>
        <w:t>3.1 Proposed System Architecture</w:t>
      </w:r>
    </w:p>
    <w:p>
      <w:pPr>
        <w:spacing w:after="160" w:line="360" w:lineRule="auto"/>
        <w:jc w:val="both"/>
      </w:pPr>
      <w:r>
        <w:rPr>
          <w:sz w:val="24"/>
          <w:szCs w:val="24"/>
        </w:rPr>
        <w:t xml:space="preserve">Figure 3.1 shows the overall architecture. An SMS arrives on the Android phone, where a broadcast receiver passes it to the on-device detector; if the message is a scam a notification is raised. In server mode the phone instead wraps the message in an SSP frame and sends it over TCP (or over UDP with our reliability layer) to the ScamShield server. The server runs the same detector and, for every link in the message, queries our DNS server and checks the answer against the special-purpose CIDR blocks. The verdict, its probability and human-readable reasons travel back in a response frame. For the experiments, an impaired-link emulator sits between client and server and injects loss, bit errors, delay and congestion.</w:t>
      </w:r>
    </w:p>
    <w:p>
      <w:pPr>
        <w:keepNext/>
        <w:spacing w:before="120" w:after="60"/>
        <w:jc w:val="center"/>
      </w:pPr>
      <w:r>
        <w:drawing>
          <wp:inline distT="0" distB="0" distL="0" distR="0">
            <wp:extent cx="5486400" cy="2380034"/>
            <wp:docPr id="101" name="Figure 1" descr="Overall architecture of ScamShield: Android client, SSP over TCP/UDP, server with detector and link intelligence, DNS server, and the impaired-link emulator used in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png"/>
                    <pic:cNvPicPr/>
                  </pic:nvPicPr>
                  <pic:blipFill>
                    <a:blip r:embed="rIdImg1"/>
                    <a:stretch>
                      <a:fillRect/>
                    </a:stretch>
                  </pic:blipFill>
                  <pic:spPr>
                    <a:xfrm>
                      <a:off x="0" y="0"/>
                      <a:ext cx="5486400" cy="2380034"/>
                    </a:xfrm>
                    <a:prstGeom prst="rect">
                      <a:avLst/>
                    </a:prstGeom>
                  </pic:spPr>
                </pic:pic>
              </a:graphicData>
            </a:graphic>
          </wp:inline>
        </w:drawing>
      </w:r>
    </w:p>
    <w:p>
      <w:pPr>
        <w:spacing w:after="240"/>
        <w:jc w:val="center"/>
      </w:pPr>
      <w:r>
        <w:rPr>
          <w:b/>
          <w:bCs/>
          <w:sz w:val="20"/>
          <w:szCs w:val="20"/>
        </w:rPr>
        <w:t xml:space="preserve">Figure 3.1:</w:t>
      </w:r>
      <w:r>
        <w:rPr>
          <w:sz w:val="20"/>
          <w:szCs w:val="20"/>
        </w:rPr>
        <w:t xml:space="preserve"> Overall architecture of ScamShield: Android client, SSP over TCP/UDP, server with detector and link intelligence, DNS server, and the impaired-link emulator used in experiments.</w:t>
      </w:r>
    </w:p>
    <w:p>
      <w:pPr>
        <w:spacing w:after="160" w:line="360" w:lineRule="auto"/>
        <w:jc w:val="both"/>
      </w:pPr>
      <w:r>
        <w:rPr>
          <w:sz w:val="24"/>
          <w:szCs w:val="24"/>
        </w:rPr>
        <w:t xml:space="preserve">Figure 3.2 shows the detection pipeline inside the phone and the server. The text path identifies the language of every word, canonicalises the text, and scores it with a character n-gram model. The link path extracts URLs, applies lexical checks, resolves the host in DNS and matches the answer against CIDR blocks to produce a link risk </w:t>
      </w:r>
      <w:r>
        <w:rPr>
          <w:i/>
          <w:iCs/>
          <w:sz w:val="24"/>
          <w:szCs w:val="24"/>
        </w:rPr>
        <w:t xml:space="preserve">r</w:t>
      </w:r>
      <w:r>
        <w:rPr>
          <w:sz w:val="24"/>
          <w:szCs w:val="24"/>
        </w:rPr>
        <w:t xml:space="preserve">. The two are fused into the final probability.</w:t>
      </w:r>
    </w:p>
    <w:p>
      <w:pPr>
        <w:keepNext/>
        <w:spacing w:before="120" w:after="60"/>
        <w:jc w:val="center"/>
      </w:pPr>
      <w:r>
        <w:drawing>
          <wp:inline distT="0" distB="0" distL="0" distR="0">
            <wp:extent cx="5486400" cy="2003897"/>
            <wp:docPr id="102" name="Figure 2" descr="Detection pipeline: language identification, canonicalisation and the character n-gram model on the text path; URL extraction, lexical, DNS and CIDR checks on the link path; probability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peline.png"/>
                    <pic:cNvPicPr/>
                  </pic:nvPicPr>
                  <pic:blipFill>
                    <a:blip r:embed="rIdImg2"/>
                    <a:stretch>
                      <a:fillRect/>
                    </a:stretch>
                  </pic:blipFill>
                  <pic:spPr>
                    <a:xfrm>
                      <a:off x="0" y="0"/>
                      <a:ext cx="5486400" cy="2003897"/>
                    </a:xfrm>
                    <a:prstGeom prst="rect">
                      <a:avLst/>
                    </a:prstGeom>
                  </pic:spPr>
                </pic:pic>
              </a:graphicData>
            </a:graphic>
          </wp:inline>
        </w:drawing>
      </w:r>
    </w:p>
    <w:p>
      <w:pPr>
        <w:spacing w:after="240"/>
        <w:jc w:val="center"/>
      </w:pPr>
      <w:r>
        <w:rPr>
          <w:b/>
          <w:bCs/>
          <w:sz w:val="20"/>
          <w:szCs w:val="20"/>
        </w:rPr>
        <w:t xml:space="preserve">Figure 3.2:</w:t>
      </w:r>
      <w:r>
        <w:rPr>
          <w:sz w:val="20"/>
          <w:szCs w:val="20"/>
        </w:rPr>
        <w:t xml:space="preserve"> Detection pipeline: language identification, canonicalisation and the character n-gram model on the text path; URL extraction, lexical, DNS and CIDR checks on the link path; probability fusion.</w:t>
      </w:r>
    </w:p>
    <w:p>
      <w:pPr>
        <w:pStyle w:val="Heading2"/>
        <w:keepNext/>
        <w:spacing w:before="240" w:after="120"/>
        <w:rPr>
          <w:b/>
          <w:bCs/>
          <w:color w:val="000000" w:themeColor="text1"/>
        </w:rPr>
      </w:pPr>
      <w:r>
        <w:rPr>
          <w:b/>
          <w:bCs/>
          <w:color w:val="000000" w:themeColor="text1"/>
        </w:rPr>
        <w:t>3.2 Module Description</w:t>
      </w:r>
    </w:p>
    <w:p>
      <w:pPr>
        <w:keepNext/>
        <w:spacing w:before="160" w:after="80"/>
      </w:pPr>
      <w:r>
        <w:rPr>
          <w:b/>
          <w:bCs/>
          <w:i/>
          <w:iCs/>
          <w:sz w:val="24"/>
          <w:szCs w:val="24"/>
        </w:rPr>
        <w:t xml:space="preserve">Module 1 – Dataset generator and script registry</w:t>
      </w:r>
    </w:p>
    <w:p>
      <w:pPr>
        <w:spacing w:after="160" w:line="360" w:lineRule="auto"/>
        <w:jc w:val="both"/>
      </w:pPr>
      <w:r>
        <w:rPr>
          <w:rFonts w:ascii="Consolas" w:hAnsi="Consolas" w:cs="Consolas"/>
          <w:sz w:val="22"/>
          <w:szCs w:val="22"/>
        </w:rPr>
        <w:t xml:space="preserve">scripts.py</w:t>
      </w:r>
      <w:r>
        <w:rPr>
          <w:sz w:val="24"/>
          <w:szCs w:val="24"/>
        </w:rPr>
        <w:t xml:space="preserve"> registers every supported native script (currently Devanagari and Tamil) with its Unicode range, confusable letters, look-alike characters, loanword spellings and romanisation rules. </w:t>
      </w:r>
      <w:r>
        <w:rPr>
          <w:rFonts w:ascii="Consolas" w:hAnsi="Consolas" w:cs="Consolas"/>
          <w:sz w:val="22"/>
          <w:szCs w:val="22"/>
        </w:rPr>
        <w:t xml:space="preserve">data/templates*.py</w:t>
      </w:r>
      <w:r>
        <w:rPr>
          <w:sz w:val="24"/>
          <w:szCs w:val="24"/>
        </w:rPr>
        <w:t xml:space="preserve"> hold parallel templates for 23 intents (11 scam, 7 genuine, 5 promotional) in English and each code-mixed setting, and </w:t>
      </w:r>
      <w:r>
        <w:rPr>
          <w:rFonts w:ascii="Consolas" w:hAnsi="Consolas" w:cs="Consolas"/>
          <w:sz w:val="22"/>
          <w:szCs w:val="22"/>
        </w:rPr>
        <w:t xml:space="preserve">data/generator.py</w:t>
      </w:r>
      <w:r>
        <w:rPr>
          <w:sz w:val="24"/>
          <w:szCs w:val="24"/>
        </w:rPr>
        <w:t xml:space="preserve"> fills slots (banks, apps, UPI IDs, amounts, links), adds natural variation and produces a template-disjoint split. The result is UPI-MixSMS with 11,979 messages: 3,990 English, 3,996 Hindi–English and 3,993 Tamil–English.</w:t>
      </w:r>
    </w:p>
    <w:p>
      <w:pPr>
        <w:keepNext/>
        <w:spacing w:before="160" w:after="80"/>
      </w:pPr>
      <w:r>
        <w:rPr>
          <w:b/>
          <w:bCs/>
          <w:i/>
          <w:iCs/>
          <w:sz w:val="24"/>
          <w:szCs w:val="24"/>
        </w:rPr>
        <w:t xml:space="preserve">Module 2 – Automatic language identification</w:t>
      </w:r>
    </w:p>
    <w:p>
      <w:pPr>
        <w:spacing w:after="160" w:line="360" w:lineRule="auto"/>
        <w:jc w:val="both"/>
      </w:pPr>
      <w:r>
        <w:rPr>
          <w:rFonts w:ascii="Consolas" w:hAnsi="Consolas" w:cs="Consolas"/>
          <w:sz w:val="22"/>
          <w:szCs w:val="22"/>
        </w:rPr>
        <w:t xml:space="preserve">langid.py</w:t>
      </w:r>
      <w:r>
        <w:rPr>
          <w:sz w:val="24"/>
          <w:szCs w:val="24"/>
        </w:rPr>
        <w:t xml:space="preserve"> tags every token as English, native script, romanised native, </w:t>
      </w:r>
      <w:r>
        <w:rPr>
          <w:i/>
          <w:iCs/>
          <w:sz w:val="24"/>
          <w:szCs w:val="24"/>
        </w:rPr>
        <w:t xml:space="preserve">mix</w:t>
      </w:r>
      <w:r>
        <w:rPr>
          <w:sz w:val="24"/>
          <w:szCs w:val="24"/>
        </w:rPr>
        <w:t xml:space="preserve"> (an English stem with a native suffix) or language-independent (numbers, URLs, IDs), and derives the message label and the Code-Mixing Index. The user never selects a language; on clean messages the identifier is 100% accurate.</w:t>
      </w:r>
    </w:p>
    <w:p>
      <w:pPr>
        <w:keepNext/>
        <w:spacing w:before="160" w:after="80"/>
      </w:pPr>
      <w:r>
        <w:rPr>
          <w:b/>
          <w:bCs/>
          <w:i/>
          <w:iCs/>
          <w:sz w:val="24"/>
          <w:szCs w:val="24"/>
        </w:rPr>
        <w:t xml:space="preserve">Module 3 – Obfuscation engine</w:t>
      </w:r>
    </w:p>
    <w:p>
      <w:pPr>
        <w:spacing w:after="160" w:line="360" w:lineRule="auto"/>
        <w:jc w:val="both"/>
      </w:pPr>
      <w:r>
        <w:rPr>
          <w:rFonts w:ascii="Consolas" w:hAnsi="Consolas" w:cs="Consolas"/>
          <w:sz w:val="22"/>
          <w:szCs w:val="22"/>
        </w:rPr>
        <w:t xml:space="preserve">obfuscation.py</w:t>
      </w:r>
      <w:r>
        <w:rPr>
          <w:sz w:val="24"/>
          <w:szCs w:val="24"/>
        </w:rPr>
        <w:t xml:space="preserve"> disguises messages at five levels (Table 3.1). Latin-script words and native-script words get their own operator families; native operators are generic and read the tables of whichever script the word is in. Salient fraud words are disguised twice as often, and URLs, UPI IDs and numbers are never touched.</w:t>
      </w:r>
    </w:p>
    <w:p>
      <w:pPr>
        <w:keepNext/>
        <w:spacing w:before="200" w:after="80"/>
        <w:jc w:val="center"/>
      </w:pPr>
      <w:r>
        <w:rPr>
          <w:b/>
          <w:bCs/>
          <w:sz w:val="20"/>
          <w:szCs w:val="20"/>
        </w:rPr>
        <w:t xml:space="preserve">Table 3.1:</w:t>
      </w:r>
      <w:r>
        <w:rPr>
          <w:sz w:val="20"/>
          <w:szCs w:val="20"/>
        </w:rPr>
        <w:t xml:space="preserve"> Obfuscation levels and operators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82"/>
        <w:gridCol w:w="638"/>
        <w:gridCol w:w="2765"/>
        <w:gridCol w:w="2765"/>
        <w:gridCol w:w="1810"/>
      </w:tblGrid>
      <w:tr>
        <w:trPr>
          <w:tblHeader/>
          <w:cantSplit/>
        </w:trPr>
        <w:tc>
          <w:tcPr>
            <w:tcW w:w="1382" w:type="dxa"/>
            <w:shd w:val="clear" w:color="auto" w:fill="D9E2F3"/>
            <w:vAlign w:val="center"/>
          </w:tcPr>
          <w:p>
            <w:pPr>
              <w:keepNext/>
              <w:spacing w:after="0" w:line="240" w:lineRule="auto"/>
              <w:jc w:val="left"/>
            </w:pPr>
            <w:r>
              <w:rPr>
                <w:b/>
                <w:bCs/>
                <w:sz w:val="19"/>
                <w:szCs w:val="19"/>
              </w:rPr>
              <w:t xml:space="preserve">Level</w:t>
            </w:r>
          </w:p>
        </w:tc>
        <w:tc>
          <w:tcPr>
            <w:tcW w:w="638" w:type="dxa"/>
            <w:shd w:val="clear" w:color="auto" w:fill="D9E2F3"/>
            <w:vAlign w:val="center"/>
          </w:tcPr>
          <w:p>
            <w:pPr>
              <w:keepNext/>
              <w:spacing w:after="0" w:line="240" w:lineRule="auto"/>
              <w:jc w:val="center"/>
            </w:pPr>
            <w:r>
              <w:rPr>
                <w:b/>
                <w:bCs/>
                <w:sz w:val="19"/>
                <w:szCs w:val="19"/>
              </w:rPr>
              <w:t xml:space="preserve">p</w:t>
            </w:r>
          </w:p>
        </w:tc>
        <w:tc>
          <w:tcPr>
            <w:tcW w:w="2765" w:type="dxa"/>
            <w:shd w:val="clear" w:color="auto" w:fill="D9E2F3"/>
            <w:vAlign w:val="center"/>
          </w:tcPr>
          <w:p>
            <w:pPr>
              <w:keepNext/>
              <w:spacing w:after="0" w:line="240" w:lineRule="auto"/>
              <w:jc w:val="center"/>
            </w:pPr>
            <w:r>
              <w:rPr>
                <w:b/>
                <w:bCs/>
                <w:sz w:val="19"/>
                <w:szCs w:val="19"/>
              </w:rPr>
              <w:t xml:space="preserve">Latin-script words</w:t>
            </w:r>
          </w:p>
        </w:tc>
        <w:tc>
          <w:tcPr>
            <w:tcW w:w="2765" w:type="dxa"/>
            <w:shd w:val="clear" w:color="auto" w:fill="D9E2F3"/>
            <w:vAlign w:val="center"/>
          </w:tcPr>
          <w:p>
            <w:pPr>
              <w:keepNext/>
              <w:spacing w:after="0" w:line="240" w:lineRule="auto"/>
              <w:jc w:val="center"/>
            </w:pPr>
            <w:r>
              <w:rPr>
                <w:b/>
                <w:bCs/>
                <w:sz w:val="19"/>
                <w:szCs w:val="19"/>
              </w:rPr>
              <w:t xml:space="preserve">Native-script words</w:t>
            </w:r>
          </w:p>
        </w:tc>
        <w:tc>
          <w:tcPr>
            <w:tcW w:w="1810" w:type="dxa"/>
            <w:shd w:val="clear" w:color="auto" w:fill="D9E2F3"/>
            <w:vAlign w:val="center"/>
          </w:tcPr>
          <w:p>
            <w:pPr>
              <w:keepNext/>
              <w:spacing w:after="0" w:line="240" w:lineRule="auto"/>
              <w:jc w:val="center"/>
            </w:pPr>
            <w:r>
              <w:rPr>
                <w:b/>
                <w:bCs/>
                <w:sz w:val="19"/>
                <w:szCs w:val="19"/>
              </w:rPr>
              <w:t xml:space="preserve">Example</w:t>
            </w:r>
          </w:p>
        </w:tc>
      </w:tr>
      <w:tr>
        <w:trPr>
          <w:cantSplit/>
        </w:trPr>
        <w:tc>
          <w:tcPr>
            <w:tcW w:w="1382" w:type="dxa"/>
            <w:vAlign w:val="center"/>
          </w:tcPr>
          <w:p>
            <w:pPr>
              <w:keepNext/>
              <w:spacing w:after="0" w:line="240" w:lineRule="auto"/>
              <w:jc w:val="left"/>
            </w:pPr>
            <w:r>
              <w:rPr>
                <w:sz w:val="19"/>
                <w:szCs w:val="19"/>
              </w:rPr>
              <w:t xml:space="preserve">L0 clean</w:t>
            </w:r>
          </w:p>
        </w:tc>
        <w:tc>
          <w:tcPr>
            <w:tcW w:w="638" w:type="dxa"/>
            <w:vAlign w:val="center"/>
          </w:tcPr>
          <w:p>
            <w:pPr>
              <w:keepNext/>
              <w:spacing w:after="0" w:line="240" w:lineRule="auto"/>
              <w:jc w:val="center"/>
            </w:pPr>
            <w:r>
              <w:rPr>
                <w:sz w:val="19"/>
                <w:szCs w:val="19"/>
              </w:rPr>
              <w:t xml:space="preserve">0</w:t>
            </w:r>
          </w:p>
        </w:tc>
        <w:tc>
          <w:tcPr>
            <w:tcW w:w="2765" w:type="dxa"/>
            <w:vAlign w:val="center"/>
          </w:tcPr>
          <w:p>
            <w:pPr>
              <w:keepNext/>
              <w:spacing w:after="0" w:line="240" w:lineRule="auto"/>
              <w:jc w:val="center"/>
            </w:pPr>
            <w:r>
              <w:rPr>
                <w:sz w:val="19"/>
                <w:szCs w:val="19"/>
              </w:rPr>
              <w:t xml:space="preserve">–</w:t>
            </w:r>
          </w:p>
        </w:tc>
        <w:tc>
          <w:tcPr>
            <w:tcW w:w="2765" w:type="dxa"/>
            <w:vAlign w:val="center"/>
          </w:tcPr>
          <w:p>
            <w:pPr>
              <w:keepNext/>
              <w:spacing w:after="0" w:line="240" w:lineRule="auto"/>
              <w:jc w:val="center"/>
            </w:pPr>
            <w:r>
              <w:rPr>
                <w:sz w:val="19"/>
                <w:szCs w:val="19"/>
              </w:rPr>
              <w:t xml:space="preserve">–</w:t>
            </w:r>
          </w:p>
        </w:tc>
        <w:tc>
          <w:tcPr>
            <w:tcW w:w="1810" w:type="dxa"/>
            <w:vAlign w:val="center"/>
          </w:tcPr>
          <w:p>
            <w:pPr>
              <w:keepNext/>
              <w:spacing w:after="0" w:line="240" w:lineRule="auto"/>
              <w:jc w:val="center"/>
            </w:pPr>
            <w:r>
              <w:rPr>
                <w:sz w:val="19"/>
                <w:szCs w:val="19"/>
              </w:rPr>
              <w:t xml:space="preserve">KYC, तुरंत</w:t>
            </w:r>
          </w:p>
        </w:tc>
      </w:tr>
      <w:tr>
        <w:trPr>
          <w:cantSplit/>
        </w:trPr>
        <w:tc>
          <w:tcPr>
            <w:tcW w:w="1382" w:type="dxa"/>
            <w:vAlign w:val="center"/>
          </w:tcPr>
          <w:p>
            <w:pPr>
              <w:keepNext/>
              <w:spacing w:after="0" w:line="240" w:lineRule="auto"/>
              <w:jc w:val="left"/>
            </w:pPr>
            <w:r>
              <w:rPr>
                <w:sz w:val="19"/>
                <w:szCs w:val="19"/>
              </w:rPr>
              <w:t xml:space="preserve">L1 light</w:t>
            </w:r>
          </w:p>
        </w:tc>
        <w:tc>
          <w:tcPr>
            <w:tcW w:w="638" w:type="dxa"/>
            <w:vAlign w:val="center"/>
          </w:tcPr>
          <w:p>
            <w:pPr>
              <w:keepNext/>
              <w:spacing w:after="0" w:line="240" w:lineRule="auto"/>
              <w:jc w:val="center"/>
            </w:pPr>
            <w:r>
              <w:rPr>
                <w:sz w:val="19"/>
                <w:szCs w:val="19"/>
              </w:rPr>
              <w:t xml:space="preserve">0.15</w:t>
            </w:r>
          </w:p>
        </w:tc>
        <w:tc>
          <w:tcPr>
            <w:tcW w:w="2765" w:type="dxa"/>
            <w:vAlign w:val="center"/>
          </w:tcPr>
          <w:p>
            <w:pPr>
              <w:keepNext/>
              <w:spacing w:after="0" w:line="240" w:lineRule="auto"/>
              <w:jc w:val="left"/>
            </w:pPr>
            <w:r>
              <w:rPr>
                <w:sz w:val="19"/>
                <w:szCs w:val="19"/>
              </w:rPr>
              <w:t xml:space="preserve">vowel drop, repeats, case, swaps, phonetic</w:t>
            </w:r>
          </w:p>
        </w:tc>
        <w:tc>
          <w:tcPr>
            <w:tcW w:w="2765" w:type="dxa"/>
            <w:vAlign w:val="center"/>
          </w:tcPr>
          <w:p>
            <w:pPr>
              <w:keepNext/>
              <w:spacing w:after="0" w:line="240" w:lineRule="auto"/>
              <w:jc w:val="left"/>
            </w:pPr>
            <w:r>
              <w:rPr>
                <w:sz w:val="19"/>
                <w:szCs w:val="19"/>
              </w:rPr>
              <w:t xml:space="preserve">confusable letters, vowel length, virama</w:t>
            </w:r>
          </w:p>
        </w:tc>
        <w:tc>
          <w:tcPr>
            <w:tcW w:w="1810" w:type="dxa"/>
            <w:vAlign w:val="center"/>
          </w:tcPr>
          <w:p>
            <w:pPr>
              <w:keepNext/>
              <w:spacing w:after="0" w:line="240" w:lineRule="auto"/>
              <w:jc w:val="center"/>
            </w:pPr>
            <w:r>
              <w:rPr>
                <w:sz w:val="19"/>
                <w:szCs w:val="19"/>
              </w:rPr>
              <w:t xml:space="preserve">KYYC, तूरंत</w:t>
            </w:r>
          </w:p>
        </w:tc>
      </w:tr>
      <w:tr>
        <w:trPr>
          <w:cantSplit/>
        </w:trPr>
        <w:tc>
          <w:tcPr>
            <w:tcW w:w="1382" w:type="dxa"/>
            <w:vAlign w:val="center"/>
          </w:tcPr>
          <w:p>
            <w:pPr>
              <w:keepNext/>
              <w:spacing w:after="0" w:line="240" w:lineRule="auto"/>
              <w:jc w:val="left"/>
            </w:pPr>
            <w:r>
              <w:rPr>
                <w:sz w:val="19"/>
                <w:szCs w:val="19"/>
              </w:rPr>
              <w:t xml:space="preserve">L2 moderate</w:t>
            </w:r>
          </w:p>
        </w:tc>
        <w:tc>
          <w:tcPr>
            <w:tcW w:w="638" w:type="dxa"/>
            <w:vAlign w:val="center"/>
          </w:tcPr>
          <w:p>
            <w:pPr>
              <w:keepNext/>
              <w:spacing w:after="0" w:line="240" w:lineRule="auto"/>
              <w:jc w:val="center"/>
            </w:pPr>
            <w:r>
              <w:rPr>
                <w:sz w:val="19"/>
                <w:szCs w:val="19"/>
              </w:rPr>
              <w:t xml:space="preserve">0.30</w:t>
            </w:r>
          </w:p>
        </w:tc>
        <w:tc>
          <w:tcPr>
            <w:tcW w:w="2765" w:type="dxa"/>
            <w:vAlign w:val="center"/>
          </w:tcPr>
          <w:p>
            <w:pPr>
              <w:keepNext/>
              <w:spacing w:after="0" w:line="240" w:lineRule="auto"/>
              <w:jc w:val="center"/>
            </w:pPr>
            <w:r>
              <w:rPr>
                <w:sz w:val="19"/>
                <w:szCs w:val="19"/>
              </w:rPr>
              <w:t xml:space="preserve">+ leetspeak, separators</w:t>
            </w:r>
          </w:p>
        </w:tc>
        <w:tc>
          <w:tcPr>
            <w:tcW w:w="2765" w:type="dxa"/>
            <w:vAlign w:val="center"/>
          </w:tcPr>
          <w:p>
            <w:pPr>
              <w:keepNext/>
              <w:spacing w:after="0" w:line="240" w:lineRule="auto"/>
              <w:jc w:val="left"/>
            </w:pPr>
            <w:r>
              <w:rPr>
                <w:sz w:val="19"/>
                <w:szCs w:val="19"/>
              </w:rPr>
              <w:t xml:space="preserve">+ separators between graphemes</w:t>
            </w:r>
          </w:p>
        </w:tc>
        <w:tc>
          <w:tcPr>
            <w:tcW w:w="1810" w:type="dxa"/>
            <w:vAlign w:val="center"/>
          </w:tcPr>
          <w:p>
            <w:pPr>
              <w:keepNext/>
              <w:spacing w:after="0" w:line="240" w:lineRule="auto"/>
              <w:jc w:val="center"/>
            </w:pPr>
            <w:r>
              <w:rPr>
                <w:sz w:val="19"/>
                <w:szCs w:val="19"/>
              </w:rPr>
              <w:t xml:space="preserve">K.Y.C, तु.रं.त</w:t>
            </w:r>
          </w:p>
        </w:tc>
      </w:tr>
      <w:tr>
        <w:trPr>
          <w:cantSplit/>
        </w:trPr>
        <w:tc>
          <w:tcPr>
            <w:tcW w:w="1382" w:type="dxa"/>
            <w:vAlign w:val="center"/>
          </w:tcPr>
          <w:p>
            <w:pPr>
              <w:keepNext/>
              <w:spacing w:after="0" w:line="240" w:lineRule="auto"/>
              <w:jc w:val="left"/>
            </w:pPr>
            <w:r>
              <w:rPr>
                <w:sz w:val="19"/>
                <w:szCs w:val="19"/>
              </w:rPr>
              <w:t xml:space="preserve">L3 heavy</w:t>
            </w:r>
          </w:p>
        </w:tc>
        <w:tc>
          <w:tcPr>
            <w:tcW w:w="638" w:type="dxa"/>
            <w:vAlign w:val="center"/>
          </w:tcPr>
          <w:p>
            <w:pPr>
              <w:keepNext/>
              <w:spacing w:after="0" w:line="240" w:lineRule="auto"/>
              <w:jc w:val="center"/>
            </w:pPr>
            <w:r>
              <w:rPr>
                <w:sz w:val="19"/>
                <w:szCs w:val="19"/>
              </w:rPr>
              <w:t xml:space="preserve">0.45</w:t>
            </w:r>
          </w:p>
        </w:tc>
        <w:tc>
          <w:tcPr>
            <w:tcW w:w="2765" w:type="dxa"/>
            <w:vAlign w:val="center"/>
          </w:tcPr>
          <w:p>
            <w:pPr>
              <w:keepNext/>
              <w:spacing w:after="0" w:line="240" w:lineRule="auto"/>
              <w:jc w:val="left"/>
            </w:pPr>
            <w:r>
              <w:rPr>
                <w:sz w:val="19"/>
                <w:szCs w:val="19"/>
              </w:rPr>
              <w:t xml:space="preserve">+ Cyrillic/Greek homoglyphs, zero-width, insert/delete</w:t>
            </w:r>
          </w:p>
        </w:tc>
        <w:tc>
          <w:tcPr>
            <w:tcW w:w="2765" w:type="dxa"/>
            <w:vAlign w:val="center"/>
          </w:tcPr>
          <w:p>
            <w:pPr>
              <w:keepNext/>
              <w:spacing w:after="0" w:line="240" w:lineRule="auto"/>
              <w:jc w:val="left"/>
            </w:pPr>
            <w:r>
              <w:rPr>
                <w:sz w:val="19"/>
                <w:szCs w:val="19"/>
              </w:rPr>
              <w:t xml:space="preserve">+ look-alikes from other blocks, ZWJ, grapheme deletion</w:t>
            </w:r>
          </w:p>
        </w:tc>
        <w:tc>
          <w:tcPr>
            <w:tcW w:w="1810" w:type="dxa"/>
            <w:vAlign w:val="center"/>
          </w:tcPr>
          <w:p>
            <w:pPr>
              <w:keepNext/>
              <w:spacing w:after="0" w:line="240" w:lineRule="auto"/>
              <w:jc w:val="center"/>
            </w:pPr>
            <w:r>
              <w:rPr>
                <w:sz w:val="19"/>
                <w:szCs w:val="19"/>
              </w:rPr>
              <w:t xml:space="preserve">КYC, તुरंત</w:t>
            </w:r>
          </w:p>
        </w:tc>
      </w:tr>
      <w:tr>
        <w:trPr>
          <w:cantSplit/>
        </w:trPr>
        <w:tc>
          <w:tcPr>
            <w:tcW w:w="1382" w:type="dxa"/>
            <w:vAlign w:val="center"/>
          </w:tcPr>
          <w:p>
            <w:pPr>
              <w:spacing w:after="0" w:line="240" w:lineRule="auto"/>
              <w:jc w:val="left"/>
            </w:pPr>
            <w:r>
              <w:rPr>
                <w:sz w:val="19"/>
                <w:szCs w:val="19"/>
              </w:rPr>
              <w:t xml:space="preserve">L4 cross-script</w:t>
            </w:r>
          </w:p>
        </w:tc>
        <w:tc>
          <w:tcPr>
            <w:tcW w:w="638" w:type="dxa"/>
            <w:vAlign w:val="center"/>
          </w:tcPr>
          <w:p>
            <w:pPr>
              <w:spacing w:after="0" w:line="240" w:lineRule="auto"/>
              <w:jc w:val="center"/>
            </w:pPr>
            <w:r>
              <w:rPr>
                <w:sz w:val="19"/>
                <w:szCs w:val="19"/>
              </w:rPr>
              <w:t xml:space="preserve">0.60</w:t>
            </w:r>
          </w:p>
        </w:tc>
        <w:tc>
          <w:tcPr>
            <w:tcW w:w="2765" w:type="dxa"/>
            <w:vAlign w:val="center"/>
          </w:tcPr>
          <w:p>
            <w:pPr>
              <w:spacing w:after="0" w:line="240" w:lineRule="auto"/>
              <w:jc w:val="left"/>
            </w:pPr>
            <w:r>
              <w:rPr>
                <w:sz w:val="19"/>
                <w:szCs w:val="19"/>
              </w:rPr>
              <w:t xml:space="preserve">+ English word in native script</w:t>
            </w:r>
          </w:p>
        </w:tc>
        <w:tc>
          <w:tcPr>
            <w:tcW w:w="2765" w:type="dxa"/>
            <w:vAlign w:val="center"/>
          </w:tcPr>
          <w:p>
            <w:pPr>
              <w:spacing w:after="0" w:line="240" w:lineRule="auto"/>
              <w:jc w:val="left"/>
            </w:pPr>
            <w:r>
              <w:rPr>
                <w:sz w:val="19"/>
                <w:szCs w:val="19"/>
              </w:rPr>
              <w:t xml:space="preserve">+ native word in Latin letters</w:t>
            </w:r>
          </w:p>
        </w:tc>
        <w:tc>
          <w:tcPr>
            <w:tcW w:w="1810" w:type="dxa"/>
            <w:vAlign w:val="center"/>
          </w:tcPr>
          <w:p>
            <w:pPr>
              <w:spacing w:after="0" w:line="240" w:lineRule="auto"/>
              <w:jc w:val="center"/>
            </w:pPr>
            <w:r>
              <w:rPr>
                <w:sz w:val="19"/>
                <w:szCs w:val="19"/>
              </w:rPr>
              <w:t xml:space="preserve">केवाईसी, turant</w:t>
            </w:r>
          </w:p>
        </w:tc>
      </w:tr>
    </w:tbl>
    <w:p>
      <w:pPr>
        <w:spacing w:after="120"/>
      </w:pPr>
    </w:p>
    <w:p>
      <w:pPr>
        <w:keepNext/>
        <w:spacing w:before="160" w:after="80"/>
      </w:pPr>
      <w:r>
        <w:rPr>
          <w:b/>
          <w:bCs/>
          <w:i/>
          <w:iCs/>
          <w:sz w:val="24"/>
          <w:szCs w:val="24"/>
        </w:rPr>
        <w:t xml:space="preserve">Module 4 – Script-aware canonicaliser</w:t>
      </w:r>
    </w:p>
    <w:p>
      <w:pPr>
        <w:spacing w:after="160" w:line="360" w:lineRule="auto"/>
        <w:jc w:val="both"/>
      </w:pPr>
      <w:r>
        <w:rPr>
          <w:sz w:val="24"/>
          <w:szCs w:val="24"/>
        </w:rPr>
        <w:t xml:space="preserve">The defence applies NFKC normalisation, removes zero-width characters, folds Cyrillic/Greek look-alikes to Latin and native look-alikes back to native letters, removes separators inside words, undoes leetspeak, maps native-script spellings of English loanwords back to English, squeezes repeated letters and lower-cases the text. It needs no retraining.</w:t>
      </w:r>
    </w:p>
    <w:p>
      <w:pPr>
        <w:keepNext/>
        <w:spacing w:before="160" w:after="80"/>
      </w:pPr>
      <w:r>
        <w:rPr>
          <w:b/>
          <w:bCs/>
          <w:i/>
          <w:iCs/>
          <w:sz w:val="24"/>
          <w:szCs w:val="24"/>
        </w:rPr>
        <w:t xml:space="preserve">Module 5 – Detection models</w:t>
      </w:r>
    </w:p>
    <w:p>
      <w:pPr>
        <w:spacing w:after="160" w:line="360" w:lineRule="auto"/>
        <w:jc w:val="both"/>
      </w:pPr>
      <w:r>
        <w:rPr>
          <w:sz w:val="24"/>
          <w:szCs w:val="24"/>
        </w:rPr>
        <w:t xml:space="preserve">Eleven models in three families: word models (Naive Bayes, random forest, logistic regression, linear SVM on word 1–2-grams, and a BiGRU), subword transformers (DistilmBERT, XLM-R, MuRIL) and character models (logistic regression and SVM on character 2–5-grams, and a character CNN).</w:t>
      </w:r>
    </w:p>
    <w:p>
      <w:pPr>
        <w:keepNext/>
        <w:spacing w:before="160" w:after="80"/>
      </w:pPr>
      <w:r>
        <w:rPr>
          <w:b/>
          <w:bCs/>
          <w:i/>
          <w:iCs/>
          <w:sz w:val="24"/>
          <w:szCs w:val="24"/>
        </w:rPr>
        <w:t xml:space="preserve">Module 6 – Production detector and link fusion</w:t>
      </w:r>
    </w:p>
    <w:p>
      <w:pPr>
        <w:spacing w:after="160" w:line="360" w:lineRule="auto"/>
        <w:jc w:val="both"/>
      </w:pPr>
      <w:r>
        <w:rPr>
          <w:rFonts w:ascii="Consolas" w:hAnsi="Consolas" w:cs="Consolas"/>
          <w:sz w:val="22"/>
          <w:szCs w:val="22"/>
        </w:rPr>
        <w:t xml:space="preserve">detector.py</w:t>
      </w:r>
      <w:r>
        <w:rPr>
          <w:sz w:val="24"/>
          <w:szCs w:val="24"/>
        </w:rPr>
        <w:t xml:space="preserve"> holds the deployed model: canonicalised text, character 2–5-gram TF-IDF (60,000 features) and multinomial logistic regression, trained on UPI-MixSMS, disguised copies of half of it and real public SMS. Its probability is fused with the link risk using Equation (3.1). Rule-based cues (PIN to receive money, OTP sharing, urgency, threats, fees, remote-access apps) explain the verdict in plain language without changing the score. The model is exported to JSON for the phone.</w:t>
      </w:r>
    </w:p>
    <w:p>
      <w:pPr>
        <w:tabs>
          <w:tab w:val="center" w:pos="4680"/>
          <w:tab w:val="right" w:pos="9360"/>
        </w:tabs>
        <w:spacing w:before="80" w:after="160"/>
      </w:pPr>
      <w:r>
        <w:tab/>
      </w:r>
      <w:r>
        <w:rPr>
          <w:i/>
          <w:iCs/>
          <w:sz w:val="24"/>
          <w:szCs w:val="24"/>
        </w:rPr>
        <w:t xml:space="preserve">P′(scam) = 1 − (1 − P(scam)) · (1 − 0.6 r)</w:t>
      </w:r>
      <w:r>
        <w:tab/>
      </w:r>
      <w:r>
        <w:rPr>
          <w:sz w:val="24"/>
          <w:szCs w:val="24"/>
        </w:rPr>
        <w:t xml:space="preserve">(3.1)</w:t>
      </w:r>
    </w:p>
    <w:p>
      <w:pPr>
        <w:keepNext/>
        <w:spacing w:before="160" w:after="80"/>
      </w:pPr>
      <w:r>
        <w:rPr>
          <w:b/>
          <w:bCs/>
          <w:i/>
          <w:iCs/>
          <w:sz w:val="24"/>
          <w:szCs w:val="24"/>
        </w:rPr>
        <w:t xml:space="preserve">Module 7 – ScamShield Protocol (SSP)</w:t>
      </w:r>
    </w:p>
    <w:p>
      <w:pPr>
        <w:spacing w:after="160" w:line="360" w:lineRule="auto"/>
        <w:jc w:val="both"/>
      </w:pPr>
      <w:r>
        <w:rPr>
          <w:rFonts w:ascii="Consolas" w:hAnsi="Consolas" w:cs="Consolas"/>
          <w:sz w:val="22"/>
          <w:szCs w:val="22"/>
        </w:rPr>
        <w:t xml:space="preserve">net/protocol.py</w:t>
      </w:r>
      <w:r>
        <w:rPr>
          <w:sz w:val="24"/>
          <w:szCs w:val="24"/>
        </w:rPr>
        <w:t xml:space="preserve"> defines a binary frame (Table 3.2) with a 16-byte big-endian header, a UTF-8 JSON payload and a CRC-32 trailer. Over TCP, frames are reassembled from the byte stream using the LEN field; over UDP, one datagram carries one frame. A frame with a bad CRC is dropped.</w:t>
      </w:r>
    </w:p>
    <w:p>
      <w:pPr>
        <w:keepNext/>
        <w:spacing w:before="200" w:after="80"/>
        <w:jc w:val="center"/>
      </w:pPr>
      <w:r>
        <w:rPr>
          <w:b/>
          <w:bCs/>
          <w:sz w:val="20"/>
          <w:szCs w:val="20"/>
        </w:rPr>
        <w:t xml:space="preserve">Table 3.2:</w:t>
      </w:r>
      <w:r>
        <w:rPr>
          <w:sz w:val="20"/>
          <w:szCs w:val="20"/>
        </w:rPr>
        <w:t xml:space="preserve"> SSP frame format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70"/>
        <w:gridCol w:w="1264"/>
        <w:gridCol w:w="6326"/>
      </w:tblGrid>
      <w:tr>
        <w:trPr>
          <w:tblHeader/>
          <w:cantSplit/>
        </w:trPr>
        <w:tc>
          <w:tcPr>
            <w:tcW w:w="1770" w:type="dxa"/>
            <w:shd w:val="clear" w:color="auto" w:fill="D9E2F3"/>
            <w:vAlign w:val="center"/>
          </w:tcPr>
          <w:p>
            <w:pPr>
              <w:keepNext/>
              <w:spacing w:after="0" w:line="240" w:lineRule="auto"/>
              <w:jc w:val="left"/>
            </w:pPr>
            <w:r>
              <w:rPr>
                <w:b/>
                <w:bCs/>
                <w:sz w:val="19"/>
                <w:szCs w:val="19"/>
              </w:rPr>
              <w:t xml:space="preserve">Field</w:t>
            </w:r>
          </w:p>
        </w:tc>
        <w:tc>
          <w:tcPr>
            <w:tcW w:w="1264" w:type="dxa"/>
            <w:shd w:val="clear" w:color="auto" w:fill="D9E2F3"/>
            <w:vAlign w:val="center"/>
          </w:tcPr>
          <w:p>
            <w:pPr>
              <w:keepNext/>
              <w:spacing w:after="0" w:line="240" w:lineRule="auto"/>
              <w:jc w:val="center"/>
            </w:pPr>
            <w:r>
              <w:rPr>
                <w:b/>
                <w:bCs/>
                <w:sz w:val="19"/>
                <w:szCs w:val="19"/>
              </w:rPr>
              <w:t xml:space="preserve">Bytes</w:t>
            </w:r>
          </w:p>
        </w:tc>
        <w:tc>
          <w:tcPr>
            <w:tcW w:w="6326" w:type="dxa"/>
            <w:shd w:val="clear" w:color="auto" w:fill="D9E2F3"/>
            <w:vAlign w:val="center"/>
          </w:tcPr>
          <w:p>
            <w:pPr>
              <w:keepNext/>
              <w:spacing w:after="0" w:line="240" w:lineRule="auto"/>
              <w:jc w:val="center"/>
            </w:pPr>
            <w:r>
              <w:rPr>
                <w:b/>
                <w:bCs/>
                <w:sz w:val="19"/>
                <w:szCs w:val="19"/>
              </w:rPr>
              <w:t xml:space="preserve">Purpose</w:t>
            </w:r>
          </w:p>
        </w:tc>
      </w:tr>
      <w:tr>
        <w:trPr>
          <w:cantSplit/>
        </w:trPr>
        <w:tc>
          <w:tcPr>
            <w:tcW w:w="1770" w:type="dxa"/>
            <w:vAlign w:val="center"/>
          </w:tcPr>
          <w:p>
            <w:pPr>
              <w:keepNext/>
              <w:spacing w:after="0" w:line="240" w:lineRule="auto"/>
              <w:jc w:val="left"/>
            </w:pPr>
            <w:r>
              <w:rPr>
                <w:sz w:val="19"/>
                <w:szCs w:val="19"/>
              </w:rPr>
              <w:t xml:space="preserve">MAGIC</w:t>
            </w:r>
          </w:p>
        </w:tc>
        <w:tc>
          <w:tcPr>
            <w:tcW w:w="1264" w:type="dxa"/>
            <w:vAlign w:val="center"/>
          </w:tcPr>
          <w:p>
            <w:pPr>
              <w:keepNext/>
              <w:spacing w:after="0" w:line="240" w:lineRule="auto"/>
              <w:jc w:val="center"/>
            </w:pPr>
            <w:r>
              <w:rPr>
                <w:sz w:val="19"/>
                <w:szCs w:val="19"/>
              </w:rPr>
              <w:t xml:space="preserve">2</w:t>
            </w:r>
          </w:p>
        </w:tc>
        <w:tc>
          <w:tcPr>
            <w:tcW w:w="6326" w:type="dxa"/>
            <w:vAlign w:val="center"/>
          </w:tcPr>
          <w:p>
            <w:pPr>
              <w:keepNext/>
              <w:spacing w:after="0" w:line="240" w:lineRule="auto"/>
              <w:jc w:val="left"/>
            </w:pPr>
            <w:r>
              <w:rPr>
                <w:sz w:val="19"/>
                <w:szCs w:val="19"/>
              </w:rPr>
              <w:t xml:space="preserve">0x5353 (“SS”), frame synchronisation</w:t>
            </w:r>
          </w:p>
        </w:tc>
      </w:tr>
      <w:tr>
        <w:trPr>
          <w:cantSplit/>
        </w:trPr>
        <w:tc>
          <w:tcPr>
            <w:tcW w:w="1770" w:type="dxa"/>
            <w:vAlign w:val="center"/>
          </w:tcPr>
          <w:p>
            <w:pPr>
              <w:keepNext/>
              <w:spacing w:after="0" w:line="240" w:lineRule="auto"/>
              <w:jc w:val="left"/>
            </w:pPr>
            <w:r>
              <w:rPr>
                <w:sz w:val="19"/>
                <w:szCs w:val="19"/>
              </w:rPr>
              <w:t xml:space="preserve">VER</w:t>
            </w:r>
          </w:p>
        </w:tc>
        <w:tc>
          <w:tcPr>
            <w:tcW w:w="1264" w:type="dxa"/>
            <w:vAlign w:val="center"/>
          </w:tcPr>
          <w:p>
            <w:pPr>
              <w:keepNext/>
              <w:spacing w:after="0" w:line="240" w:lineRule="auto"/>
              <w:jc w:val="center"/>
            </w:pPr>
            <w:r>
              <w:rPr>
                <w:sz w:val="19"/>
                <w:szCs w:val="19"/>
              </w:rPr>
              <w:t xml:space="preserve">1</w:t>
            </w:r>
          </w:p>
        </w:tc>
        <w:tc>
          <w:tcPr>
            <w:tcW w:w="6326" w:type="dxa"/>
            <w:vAlign w:val="center"/>
          </w:tcPr>
          <w:p>
            <w:pPr>
              <w:keepNext/>
              <w:spacing w:after="0" w:line="240" w:lineRule="auto"/>
              <w:jc w:val="center"/>
            </w:pPr>
            <w:r>
              <w:rPr>
                <w:sz w:val="19"/>
                <w:szCs w:val="19"/>
              </w:rPr>
              <w:t xml:space="preserve">protocol version</w:t>
            </w:r>
          </w:p>
        </w:tc>
      </w:tr>
      <w:tr>
        <w:trPr>
          <w:cantSplit/>
        </w:trPr>
        <w:tc>
          <w:tcPr>
            <w:tcW w:w="1770" w:type="dxa"/>
            <w:vAlign w:val="center"/>
          </w:tcPr>
          <w:p>
            <w:pPr>
              <w:keepNext/>
              <w:spacing w:after="0" w:line="240" w:lineRule="auto"/>
              <w:jc w:val="left"/>
            </w:pPr>
            <w:r>
              <w:rPr>
                <w:sz w:val="19"/>
                <w:szCs w:val="19"/>
              </w:rPr>
              <w:t xml:space="preserve">TYPE</w:t>
            </w:r>
          </w:p>
        </w:tc>
        <w:tc>
          <w:tcPr>
            <w:tcW w:w="1264" w:type="dxa"/>
            <w:vAlign w:val="center"/>
          </w:tcPr>
          <w:p>
            <w:pPr>
              <w:keepNext/>
              <w:spacing w:after="0" w:line="240" w:lineRule="auto"/>
              <w:jc w:val="center"/>
            </w:pPr>
            <w:r>
              <w:rPr>
                <w:sz w:val="19"/>
                <w:szCs w:val="19"/>
              </w:rPr>
              <w:t xml:space="preserve">1</w:t>
            </w:r>
          </w:p>
        </w:tc>
        <w:tc>
          <w:tcPr>
            <w:tcW w:w="6326" w:type="dxa"/>
            <w:vAlign w:val="center"/>
          </w:tcPr>
          <w:p>
            <w:pPr>
              <w:keepNext/>
              <w:spacing w:after="0" w:line="240" w:lineRule="auto"/>
              <w:jc w:val="left"/>
            </w:pPr>
            <w:r>
              <w:rPr>
                <w:sz w:val="19"/>
                <w:szCs w:val="19"/>
              </w:rPr>
              <w:t xml:space="preserve">CLASSIFY_REQ/RESP, DATA, ACK, NAK, PING, PONG, ERROR, FIN</w:t>
            </w:r>
          </w:p>
        </w:tc>
      </w:tr>
      <w:tr>
        <w:trPr>
          <w:cantSplit/>
        </w:trPr>
        <w:tc>
          <w:tcPr>
            <w:tcW w:w="1770" w:type="dxa"/>
            <w:vAlign w:val="center"/>
          </w:tcPr>
          <w:p>
            <w:pPr>
              <w:keepNext/>
              <w:spacing w:after="0" w:line="240" w:lineRule="auto"/>
              <w:jc w:val="left"/>
            </w:pPr>
            <w:r>
              <w:rPr>
                <w:sz w:val="19"/>
                <w:szCs w:val="19"/>
              </w:rPr>
              <w:t xml:space="preserve">FLAGS</w:t>
            </w:r>
          </w:p>
        </w:tc>
        <w:tc>
          <w:tcPr>
            <w:tcW w:w="1264" w:type="dxa"/>
            <w:vAlign w:val="center"/>
          </w:tcPr>
          <w:p>
            <w:pPr>
              <w:keepNext/>
              <w:spacing w:after="0" w:line="240" w:lineRule="auto"/>
              <w:jc w:val="center"/>
            </w:pPr>
            <w:r>
              <w:rPr>
                <w:sz w:val="19"/>
                <w:szCs w:val="19"/>
              </w:rPr>
              <w:t xml:space="preserve">1</w:t>
            </w:r>
          </w:p>
        </w:tc>
        <w:tc>
          <w:tcPr>
            <w:tcW w:w="6326" w:type="dxa"/>
            <w:vAlign w:val="center"/>
          </w:tcPr>
          <w:p>
            <w:pPr>
              <w:keepNext/>
              <w:spacing w:after="0" w:line="240" w:lineRule="auto"/>
              <w:jc w:val="left"/>
            </w:pPr>
            <w:r>
              <w:rPr>
                <w:sz w:val="19"/>
                <w:szCs w:val="19"/>
              </w:rPr>
              <w:t xml:space="preserve">SYN / FIN / RETX / JSON flags</w:t>
            </w:r>
          </w:p>
        </w:tc>
      </w:tr>
      <w:tr>
        <w:trPr>
          <w:cantSplit/>
        </w:trPr>
        <w:tc>
          <w:tcPr>
            <w:tcW w:w="1770" w:type="dxa"/>
            <w:vAlign w:val="center"/>
          </w:tcPr>
          <w:p>
            <w:pPr>
              <w:keepNext/>
              <w:spacing w:after="0" w:line="240" w:lineRule="auto"/>
              <w:jc w:val="left"/>
            </w:pPr>
            <w:r>
              <w:rPr>
                <w:sz w:val="19"/>
                <w:szCs w:val="19"/>
              </w:rPr>
              <w:t xml:space="preserve">WIN</w:t>
            </w:r>
          </w:p>
        </w:tc>
        <w:tc>
          <w:tcPr>
            <w:tcW w:w="1264" w:type="dxa"/>
            <w:vAlign w:val="center"/>
          </w:tcPr>
          <w:p>
            <w:pPr>
              <w:keepNext/>
              <w:spacing w:after="0" w:line="240" w:lineRule="auto"/>
              <w:jc w:val="center"/>
            </w:pPr>
            <w:r>
              <w:rPr>
                <w:sz w:val="19"/>
                <w:szCs w:val="19"/>
              </w:rPr>
              <w:t xml:space="preserve">1</w:t>
            </w:r>
          </w:p>
        </w:tc>
        <w:tc>
          <w:tcPr>
            <w:tcW w:w="6326" w:type="dxa"/>
            <w:vAlign w:val="center"/>
          </w:tcPr>
          <w:p>
            <w:pPr>
              <w:keepNext/>
              <w:spacing w:after="0" w:line="240" w:lineRule="auto"/>
              <w:jc w:val="center"/>
            </w:pPr>
            <w:r>
              <w:rPr>
                <w:sz w:val="19"/>
                <w:szCs w:val="19"/>
              </w:rPr>
              <w:t xml:space="preserve">advertised receive window</w:t>
            </w:r>
          </w:p>
        </w:tc>
      </w:tr>
      <w:tr>
        <w:trPr>
          <w:cantSplit/>
        </w:trPr>
        <w:tc>
          <w:tcPr>
            <w:tcW w:w="1770" w:type="dxa"/>
            <w:vAlign w:val="center"/>
          </w:tcPr>
          <w:p>
            <w:pPr>
              <w:keepNext/>
              <w:spacing w:after="0" w:line="240" w:lineRule="auto"/>
              <w:jc w:val="left"/>
            </w:pPr>
            <w:r>
              <w:rPr>
                <w:sz w:val="19"/>
                <w:szCs w:val="19"/>
              </w:rPr>
              <w:t xml:space="preserve">SEQ</w:t>
            </w:r>
          </w:p>
        </w:tc>
        <w:tc>
          <w:tcPr>
            <w:tcW w:w="1264" w:type="dxa"/>
            <w:vAlign w:val="center"/>
          </w:tcPr>
          <w:p>
            <w:pPr>
              <w:keepNext/>
              <w:spacing w:after="0" w:line="240" w:lineRule="auto"/>
              <w:jc w:val="center"/>
            </w:pPr>
            <w:r>
              <w:rPr>
                <w:sz w:val="19"/>
                <w:szCs w:val="19"/>
              </w:rPr>
              <w:t xml:space="preserve">4</w:t>
            </w:r>
          </w:p>
        </w:tc>
        <w:tc>
          <w:tcPr>
            <w:tcW w:w="6326" w:type="dxa"/>
            <w:vAlign w:val="center"/>
          </w:tcPr>
          <w:p>
            <w:pPr>
              <w:keepNext/>
              <w:spacing w:after="0" w:line="240" w:lineRule="auto"/>
              <w:jc w:val="center"/>
            </w:pPr>
            <w:r>
              <w:rPr>
                <w:sz w:val="19"/>
                <w:szCs w:val="19"/>
              </w:rPr>
              <w:t xml:space="preserve">sequence number</w:t>
            </w:r>
          </w:p>
        </w:tc>
      </w:tr>
      <w:tr>
        <w:trPr>
          <w:cantSplit/>
        </w:trPr>
        <w:tc>
          <w:tcPr>
            <w:tcW w:w="1770" w:type="dxa"/>
            <w:vAlign w:val="center"/>
          </w:tcPr>
          <w:p>
            <w:pPr>
              <w:keepNext/>
              <w:spacing w:after="0" w:line="240" w:lineRule="auto"/>
              <w:jc w:val="left"/>
            </w:pPr>
            <w:r>
              <w:rPr>
                <w:sz w:val="19"/>
                <w:szCs w:val="19"/>
              </w:rPr>
              <w:t xml:space="preserve">ACK</w:t>
            </w:r>
          </w:p>
        </w:tc>
        <w:tc>
          <w:tcPr>
            <w:tcW w:w="1264" w:type="dxa"/>
            <w:vAlign w:val="center"/>
          </w:tcPr>
          <w:p>
            <w:pPr>
              <w:keepNext/>
              <w:spacing w:after="0" w:line="240" w:lineRule="auto"/>
              <w:jc w:val="center"/>
            </w:pPr>
            <w:r>
              <w:rPr>
                <w:sz w:val="19"/>
                <w:szCs w:val="19"/>
              </w:rPr>
              <w:t xml:space="preserve">4</w:t>
            </w:r>
          </w:p>
        </w:tc>
        <w:tc>
          <w:tcPr>
            <w:tcW w:w="6326" w:type="dxa"/>
            <w:vAlign w:val="center"/>
          </w:tcPr>
          <w:p>
            <w:pPr>
              <w:keepNext/>
              <w:spacing w:after="0" w:line="240" w:lineRule="auto"/>
              <w:jc w:val="left"/>
            </w:pPr>
            <w:r>
              <w:rPr>
                <w:sz w:val="19"/>
                <w:szCs w:val="19"/>
              </w:rPr>
              <w:t xml:space="preserve">cumulative or selective acknowledgement</w:t>
            </w:r>
          </w:p>
        </w:tc>
      </w:tr>
      <w:tr>
        <w:trPr>
          <w:cantSplit/>
        </w:trPr>
        <w:tc>
          <w:tcPr>
            <w:tcW w:w="1770" w:type="dxa"/>
            <w:vAlign w:val="center"/>
          </w:tcPr>
          <w:p>
            <w:pPr>
              <w:keepNext/>
              <w:spacing w:after="0" w:line="240" w:lineRule="auto"/>
              <w:jc w:val="left"/>
            </w:pPr>
            <w:r>
              <w:rPr>
                <w:sz w:val="19"/>
                <w:szCs w:val="19"/>
              </w:rPr>
              <w:t xml:space="preserve">LEN</w:t>
            </w:r>
          </w:p>
        </w:tc>
        <w:tc>
          <w:tcPr>
            <w:tcW w:w="1264" w:type="dxa"/>
            <w:vAlign w:val="center"/>
          </w:tcPr>
          <w:p>
            <w:pPr>
              <w:keepNext/>
              <w:spacing w:after="0" w:line="240" w:lineRule="auto"/>
              <w:jc w:val="center"/>
            </w:pPr>
            <w:r>
              <w:rPr>
                <w:sz w:val="19"/>
                <w:szCs w:val="19"/>
              </w:rPr>
              <w:t xml:space="preserve">2</w:t>
            </w:r>
          </w:p>
        </w:tc>
        <w:tc>
          <w:tcPr>
            <w:tcW w:w="6326" w:type="dxa"/>
            <w:vAlign w:val="center"/>
          </w:tcPr>
          <w:p>
            <w:pPr>
              <w:keepNext/>
              <w:spacing w:after="0" w:line="240" w:lineRule="auto"/>
              <w:jc w:val="center"/>
            </w:pPr>
            <w:r>
              <w:rPr>
                <w:sz w:val="19"/>
                <w:szCs w:val="19"/>
              </w:rPr>
              <w:t xml:space="preserve">payload length in bytes</w:t>
            </w:r>
          </w:p>
        </w:tc>
      </w:tr>
      <w:tr>
        <w:trPr>
          <w:cantSplit/>
        </w:trPr>
        <w:tc>
          <w:tcPr>
            <w:tcW w:w="1770" w:type="dxa"/>
            <w:vAlign w:val="center"/>
          </w:tcPr>
          <w:p>
            <w:pPr>
              <w:keepNext/>
              <w:spacing w:after="0" w:line="240" w:lineRule="auto"/>
              <w:jc w:val="left"/>
            </w:pPr>
            <w:r>
              <w:rPr>
                <w:sz w:val="19"/>
                <w:szCs w:val="19"/>
              </w:rPr>
              <w:t xml:space="preserve">Payload</w:t>
            </w:r>
          </w:p>
        </w:tc>
        <w:tc>
          <w:tcPr>
            <w:tcW w:w="1264" w:type="dxa"/>
            <w:vAlign w:val="center"/>
          </w:tcPr>
          <w:p>
            <w:pPr>
              <w:keepNext/>
              <w:spacing w:after="0" w:line="240" w:lineRule="auto"/>
              <w:jc w:val="center"/>
            </w:pPr>
            <w:r>
              <w:rPr>
                <w:sz w:val="19"/>
                <w:szCs w:val="19"/>
              </w:rPr>
              <w:t xml:space="preserve">LEN</w:t>
            </w:r>
          </w:p>
        </w:tc>
        <w:tc>
          <w:tcPr>
            <w:tcW w:w="6326" w:type="dxa"/>
            <w:vAlign w:val="center"/>
          </w:tcPr>
          <w:p>
            <w:pPr>
              <w:keepNext/>
              <w:spacing w:after="0" w:line="240" w:lineRule="auto"/>
              <w:jc w:val="left"/>
            </w:pPr>
            <w:r>
              <w:rPr>
                <w:sz w:val="19"/>
                <w:szCs w:val="19"/>
              </w:rPr>
              <w:t xml:space="preserve">UTF-8 JSON (message text or verdict)</w:t>
            </w:r>
          </w:p>
        </w:tc>
      </w:tr>
      <w:tr>
        <w:trPr>
          <w:cantSplit/>
        </w:trPr>
        <w:tc>
          <w:tcPr>
            <w:tcW w:w="1770" w:type="dxa"/>
            <w:vAlign w:val="center"/>
          </w:tcPr>
          <w:p>
            <w:pPr>
              <w:spacing w:after="0" w:line="240" w:lineRule="auto"/>
              <w:jc w:val="left"/>
            </w:pPr>
            <w:r>
              <w:rPr>
                <w:sz w:val="19"/>
                <w:szCs w:val="19"/>
              </w:rPr>
              <w:t xml:space="preserve">CRC-32</w:t>
            </w:r>
          </w:p>
        </w:tc>
        <w:tc>
          <w:tcPr>
            <w:tcW w:w="1264" w:type="dxa"/>
            <w:vAlign w:val="center"/>
          </w:tcPr>
          <w:p>
            <w:pPr>
              <w:spacing w:after="0" w:line="240" w:lineRule="auto"/>
              <w:jc w:val="center"/>
            </w:pPr>
            <w:r>
              <w:rPr>
                <w:sz w:val="19"/>
                <w:szCs w:val="19"/>
              </w:rPr>
              <w:t xml:space="preserve">4</w:t>
            </w:r>
          </w:p>
        </w:tc>
        <w:tc>
          <w:tcPr>
            <w:tcW w:w="6326" w:type="dxa"/>
            <w:vAlign w:val="center"/>
          </w:tcPr>
          <w:p>
            <w:pPr>
              <w:spacing w:after="0" w:line="240" w:lineRule="auto"/>
              <w:jc w:val="left"/>
            </w:pPr>
            <w:r>
              <w:rPr>
                <w:sz w:val="19"/>
                <w:szCs w:val="19"/>
              </w:rPr>
              <w:t xml:space="preserve">computed over header and payload</w:t>
            </w:r>
          </w:p>
        </w:tc>
      </w:tr>
    </w:tbl>
    <w:p>
      <w:pPr>
        <w:spacing w:after="120"/>
      </w:pPr>
    </w:p>
    <w:p>
      <w:pPr>
        <w:keepNext/>
        <w:spacing w:before="160" w:after="80"/>
      </w:pPr>
      <w:r>
        <w:rPr>
          <w:b/>
          <w:bCs/>
          <w:i/>
          <w:iCs/>
          <w:sz w:val="24"/>
          <w:szCs w:val="24"/>
        </w:rPr>
        <w:t xml:space="preserve">Module 8 – Reliable transport over UDP</w:t>
      </w:r>
    </w:p>
    <w:p>
      <w:pPr>
        <w:spacing w:after="160" w:line="360" w:lineRule="auto"/>
        <w:jc w:val="both"/>
      </w:pPr>
      <w:r>
        <w:rPr>
          <w:rFonts w:ascii="Consolas" w:hAnsi="Consolas" w:cs="Consolas"/>
          <w:sz w:val="22"/>
          <w:szCs w:val="22"/>
        </w:rPr>
        <w:t xml:space="preserve">net/arq.py</w:t>
      </w:r>
      <w:r>
        <w:rPr>
          <w:sz w:val="24"/>
          <w:szCs w:val="24"/>
        </w:rPr>
        <w:t xml:space="preserve"> implements Stop-and-Wait, Go-Back-N (cumulative ACKs, one timer) and Selective Repeat (per-frame ACKs and timers, receiver buffering) with advertised receive windows, Jacobson/Karels RTO estimation (Equation 3.2), Karn’s rule, exponential back-off and optional AIMD congestion control.</w:t>
      </w:r>
    </w:p>
    <w:p>
      <w:pPr>
        <w:tabs>
          <w:tab w:val="center" w:pos="4680"/>
          <w:tab w:val="right" w:pos="9360"/>
        </w:tabs>
        <w:spacing w:before="80" w:after="160"/>
      </w:pPr>
      <w:r>
        <w:tab/>
      </w:r>
      <w:r>
        <w:rPr>
          <w:i/>
          <w:iCs/>
          <w:sz w:val="24"/>
          <w:szCs w:val="24"/>
        </w:rPr>
        <w:t xml:space="preserve">RTO = SRTT + 4 · RTTVAR,   RTO ≥ 100 ms</w:t>
      </w:r>
      <w:r>
        <w:tab/>
      </w:r>
      <w:r>
        <w:rPr>
          <w:sz w:val="24"/>
          <w:szCs w:val="24"/>
        </w:rPr>
        <w:t xml:space="preserve">(3.2)</w:t>
      </w:r>
    </w:p>
    <w:p>
      <w:pPr>
        <w:keepNext/>
        <w:spacing w:before="160" w:after="80"/>
      </w:pPr>
      <w:r>
        <w:rPr>
          <w:b/>
          <w:bCs/>
          <w:i/>
          <w:iCs/>
          <w:sz w:val="24"/>
          <w:szCs w:val="24"/>
        </w:rPr>
        <w:t xml:space="preserve">Module 9 – Error detection and correction</w:t>
      </w:r>
    </w:p>
    <w:p>
      <w:pPr>
        <w:spacing w:after="160" w:line="360" w:lineRule="auto"/>
        <w:jc w:val="both"/>
      </w:pPr>
      <w:r>
        <w:rPr>
          <w:rFonts w:ascii="Consolas" w:hAnsi="Consolas" w:cs="Consolas"/>
          <w:sz w:val="22"/>
          <w:szCs w:val="22"/>
        </w:rPr>
        <w:t xml:space="preserve">net/errorcodes.py</w:t>
      </w:r>
      <w:r>
        <w:rPr>
          <w:sz w:val="24"/>
          <w:szCs w:val="24"/>
        </w:rPr>
        <w:t xml:space="preserve"> implements even parity, the Internet checksum (RFC 1071), CRC-16-CCITT, CRC-32 (IEEE 802.3) and Hamming(7,4) so their detection power can be compared on real SSP frames.</w:t>
      </w:r>
    </w:p>
    <w:p>
      <w:pPr>
        <w:keepNext/>
        <w:spacing w:before="160" w:after="80"/>
      </w:pPr>
      <w:r>
        <w:rPr>
          <w:b/>
          <w:bCs/>
          <w:i/>
          <w:iCs/>
          <w:sz w:val="24"/>
          <w:szCs w:val="24"/>
        </w:rPr>
        <w:t xml:space="preserve">Module 10 – Impaired-link emulator</w:t>
      </w:r>
    </w:p>
    <w:p>
      <w:pPr>
        <w:spacing w:after="160" w:line="360" w:lineRule="auto"/>
        <w:jc w:val="both"/>
      </w:pPr>
      <w:r>
        <w:rPr>
          <w:rFonts w:ascii="Consolas" w:hAnsi="Consolas" w:cs="Consolas"/>
          <w:sz w:val="22"/>
          <w:szCs w:val="22"/>
        </w:rPr>
        <w:t xml:space="preserve">net/channel.py</w:t>
      </w:r>
      <w:r>
        <w:rPr>
          <w:sz w:val="24"/>
          <w:szCs w:val="24"/>
        </w:rPr>
        <w:t xml:space="preserve"> is a UDP proxy that injects Bernoulli or Gilbert–Elliott burst loss, bit errors, delay with order-preserving jitter, and a bottleneck link with a drop-tail queue. All impairments are seeded so experiments are repeatable.</w:t>
      </w:r>
    </w:p>
    <w:p>
      <w:pPr>
        <w:keepNext/>
        <w:spacing w:before="160" w:after="80"/>
      </w:pPr>
      <w:r>
        <w:rPr>
          <w:b/>
          <w:bCs/>
          <w:i/>
          <w:iCs/>
          <w:sz w:val="24"/>
          <w:szCs w:val="24"/>
        </w:rPr>
        <w:t xml:space="preserve">Module 11 – DNS client and server</w:t>
      </w:r>
    </w:p>
    <w:p>
      <w:pPr>
        <w:spacing w:after="160" w:line="360" w:lineRule="auto"/>
        <w:jc w:val="both"/>
      </w:pPr>
      <w:r>
        <w:rPr>
          <w:rFonts w:ascii="Consolas" w:hAnsi="Consolas" w:cs="Consolas"/>
          <w:sz w:val="22"/>
          <w:szCs w:val="22"/>
        </w:rPr>
        <w:t xml:space="preserve">net/dns.py</w:t>
      </w:r>
      <w:r>
        <w:rPr>
          <w:sz w:val="24"/>
          <w:szCs w:val="24"/>
        </w:rPr>
        <w:t xml:space="preserve"> builds and parses RFC 1035 messages on raw UDP sockets (name compression; A, AAAA, CNAME, NS, PTR and TXT records), checks transaction IDs, retries, falls back to TCP when the TC bit is set and caches answers for their TTL. The authoritative server answers a demo zone, chases CNAMEs and truncates answers over 512 bytes.</w:t>
      </w:r>
    </w:p>
    <w:p>
      <w:pPr>
        <w:keepNext/>
        <w:spacing w:before="160" w:after="80"/>
      </w:pPr>
      <w:r>
        <w:rPr>
          <w:b/>
          <w:bCs/>
          <w:i/>
          <w:iCs/>
          <w:sz w:val="24"/>
          <w:szCs w:val="24"/>
        </w:rPr>
        <w:t xml:space="preserve">Module 12 – CIDR analysis and link intelligence</w:t>
      </w:r>
    </w:p>
    <w:p>
      <w:pPr>
        <w:spacing w:after="160" w:line="360" w:lineRule="auto"/>
        <w:jc w:val="both"/>
      </w:pPr>
      <w:r>
        <w:rPr>
          <w:rFonts w:ascii="Consolas" w:hAnsi="Consolas" w:cs="Consolas"/>
          <w:sz w:val="22"/>
          <w:szCs w:val="22"/>
        </w:rPr>
        <w:t xml:space="preserve">net/cidr.py</w:t>
      </w:r>
      <w:r>
        <w:rPr>
          <w:sz w:val="24"/>
          <w:szCs w:val="24"/>
        </w:rPr>
        <w:t xml:space="preserve"> parses IPv4/IPv6 addresses and performs longest-prefix matching against the special-purpose registry (private, loopback, link-local, CGNAT, reserved). </w:t>
      </w:r>
      <w:r>
        <w:rPr>
          <w:rFonts w:ascii="Consolas" w:hAnsi="Consolas" w:cs="Consolas"/>
          <w:sz w:val="22"/>
          <w:szCs w:val="22"/>
        </w:rPr>
        <w:t xml:space="preserve">net/urlintel.py</w:t>
      </w:r>
      <w:r>
        <w:rPr>
          <w:sz w:val="24"/>
          <w:szCs w:val="24"/>
        </w:rPr>
        <w:t xml:space="preserve"> extracts URLs (handling native case suffixes, excluding UPI IDs) and combines lexical features (shortener, raw IP host, risky TLD, a bank name in a non-official domain, plain HTTP) with network features (NXDOMAIN, TTL under 120 s, private or reserved address) into a link risk between 0 and 1.</w:t>
      </w:r>
    </w:p>
    <w:p>
      <w:pPr>
        <w:keepNext/>
        <w:spacing w:before="160" w:after="80"/>
      </w:pPr>
      <w:r>
        <w:rPr>
          <w:b/>
          <w:bCs/>
          <w:i/>
          <w:iCs/>
          <w:sz w:val="24"/>
          <w:szCs w:val="24"/>
        </w:rPr>
        <w:t xml:space="preserve">Module 13 – Web application</w:t>
      </w:r>
    </w:p>
    <w:p>
      <w:pPr>
        <w:spacing w:after="160" w:line="360" w:lineRule="auto"/>
        <w:jc w:val="both"/>
      </w:pPr>
      <w:r>
        <w:rPr>
          <w:rFonts w:ascii="Consolas" w:hAnsi="Consolas" w:cs="Consolas"/>
          <w:sz w:val="22"/>
          <w:szCs w:val="22"/>
        </w:rPr>
        <w:t xml:space="preserve">app/</w:t>
      </w:r>
      <w:r>
        <w:rPr>
          <w:sz w:val="24"/>
          <w:szCs w:val="24"/>
        </w:rPr>
        <w:t xml:space="preserve"> is a FastAPI application with four tabs: Check a message, Disguise lab, Network (frame builder with bit flipping, DNS resolver, subnet calculator) and Results. Starting it also starts the SSP TCP/UDP services and the DNS server.</w:t>
      </w:r>
    </w:p>
    <w:p>
      <w:pPr>
        <w:keepNext/>
        <w:spacing w:before="160" w:after="80"/>
      </w:pPr>
      <w:r>
        <w:rPr>
          <w:b/>
          <w:bCs/>
          <w:i/>
          <w:iCs/>
          <w:sz w:val="24"/>
          <w:szCs w:val="24"/>
        </w:rPr>
        <w:t xml:space="preserve">Module 14 – Android application</w:t>
      </w:r>
    </w:p>
    <w:p>
      <w:pPr>
        <w:spacing w:after="160" w:line="360" w:lineRule="auto"/>
        <w:jc w:val="both"/>
      </w:pPr>
      <w:r>
        <w:rPr>
          <w:sz w:val="24"/>
          <w:szCs w:val="24"/>
        </w:rPr>
        <w:t xml:space="preserve">A Kotlin/Jetpack Compose app with an SMS_RECEIVED broadcast receiver, an exact Kotlin port of the canonicaliser, language identifier, TF-IDF and logistic regression, link checks, message history and high-priority notifications. Supported scripts are read from the exported model, so a new language needs no app code change. Server mode sends SSP frames over TCP and falls back to on-device checks when the server is unreachable.</w:t>
      </w:r>
    </w:p>
    <w:p>
      <w:pPr>
        <w:pStyle w:val="Heading2"/>
        <w:keepNext/>
        <w:spacing w:before="240" w:after="120"/>
        <w:rPr>
          <w:b/>
          <w:bCs/>
          <w:color w:val="000000" w:themeColor="text1"/>
        </w:rPr>
      </w:pPr>
      <w:r>
        <w:rPr>
          <w:b/>
          <w:bCs/>
          <w:color w:val="000000" w:themeColor="text1"/>
        </w:rPr>
        <w:t>3.3 Mapping to the Course Syllabus</w:t>
      </w:r>
    </w:p>
    <w:p>
      <w:pPr>
        <w:spacing w:after="160" w:line="360" w:lineRule="auto"/>
        <w:jc w:val="both"/>
      </w:pPr>
      <w:r>
        <w:rPr>
          <w:sz w:val="24"/>
          <w:szCs w:val="24"/>
        </w:rPr>
        <w:t xml:space="preserve">Every networking module corresponds to a topic of the theory course (BCSE308L) and an experiment of the laboratory course (BCSE308P), as summarised in Table 3.3.</w:t>
      </w:r>
    </w:p>
    <w:p>
      <w:pPr>
        <w:keepNext/>
        <w:spacing w:before="200" w:after="80"/>
        <w:jc w:val="center"/>
      </w:pPr>
      <w:r>
        <w:rPr>
          <w:b/>
          <w:bCs/>
          <w:sz w:val="20"/>
          <w:szCs w:val="20"/>
        </w:rPr>
        <w:t xml:space="preserve">Table 3.3:</w:t>
      </w:r>
      <w:r>
        <w:rPr>
          <w:sz w:val="20"/>
          <w:szCs w:val="20"/>
        </w:rPr>
        <w:t xml:space="preserve"> Mapping of ScamShield to the course syllabus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897"/>
        <w:gridCol w:w="1671"/>
        <w:gridCol w:w="4792"/>
      </w:tblGrid>
      <w:tr>
        <w:trPr>
          <w:tblHeader/>
          <w:cantSplit/>
        </w:trPr>
        <w:tc>
          <w:tcPr>
            <w:tcW w:w="2897" w:type="dxa"/>
            <w:shd w:val="clear" w:color="auto" w:fill="D9E2F3"/>
            <w:vAlign w:val="center"/>
          </w:tcPr>
          <w:p>
            <w:pPr>
              <w:keepNext/>
              <w:spacing w:after="0" w:line="240" w:lineRule="auto"/>
              <w:jc w:val="left"/>
            </w:pPr>
            <w:r>
              <w:rPr>
                <w:b/>
                <w:bCs/>
                <w:sz w:val="19"/>
                <w:szCs w:val="19"/>
              </w:rPr>
              <w:t xml:space="preserve">Syllabus topic</w:t>
            </w:r>
          </w:p>
        </w:tc>
        <w:tc>
          <w:tcPr>
            <w:tcW w:w="1671" w:type="dxa"/>
            <w:shd w:val="clear" w:color="auto" w:fill="D9E2F3"/>
            <w:vAlign w:val="center"/>
          </w:tcPr>
          <w:p>
            <w:pPr>
              <w:keepNext/>
              <w:spacing w:after="0" w:line="240" w:lineRule="auto"/>
              <w:jc w:val="center"/>
            </w:pPr>
            <w:r>
              <w:rPr>
                <w:b/>
                <w:bCs/>
                <w:sz w:val="19"/>
                <w:szCs w:val="19"/>
              </w:rPr>
              <w:t xml:space="preserve">Theory / Lab</w:t>
            </w:r>
          </w:p>
        </w:tc>
        <w:tc>
          <w:tcPr>
            <w:tcW w:w="4792" w:type="dxa"/>
            <w:shd w:val="clear" w:color="auto" w:fill="D9E2F3"/>
            <w:vAlign w:val="center"/>
          </w:tcPr>
          <w:p>
            <w:pPr>
              <w:keepNext/>
              <w:spacing w:after="0" w:line="240" w:lineRule="auto"/>
              <w:jc w:val="center"/>
            </w:pPr>
            <w:r>
              <w:rPr>
                <w:b/>
                <w:bCs/>
                <w:sz w:val="19"/>
                <w:szCs w:val="19"/>
              </w:rPr>
              <w:t xml:space="preserve">ScamShield component</w:t>
            </w:r>
          </w:p>
        </w:tc>
      </w:tr>
      <w:tr>
        <w:trPr>
          <w:cantSplit/>
        </w:trPr>
        <w:tc>
          <w:tcPr>
            <w:tcW w:w="2897" w:type="dxa"/>
            <w:vAlign w:val="center"/>
          </w:tcPr>
          <w:p>
            <w:pPr>
              <w:keepNext/>
              <w:spacing w:after="0" w:line="240" w:lineRule="auto"/>
              <w:jc w:val="left"/>
            </w:pPr>
            <w:r>
              <w:rPr>
                <w:sz w:val="19"/>
                <w:szCs w:val="19"/>
              </w:rPr>
              <w:t xml:space="preserve">Layered architecture, protocols</w:t>
            </w:r>
          </w:p>
        </w:tc>
        <w:tc>
          <w:tcPr>
            <w:tcW w:w="1671" w:type="dxa"/>
            <w:vAlign w:val="center"/>
          </w:tcPr>
          <w:p>
            <w:pPr>
              <w:keepNext/>
              <w:spacing w:after="0" w:line="240" w:lineRule="auto"/>
              <w:jc w:val="center"/>
            </w:pPr>
            <w:r>
              <w:rPr>
                <w:sz w:val="19"/>
                <w:szCs w:val="19"/>
              </w:rPr>
              <w:t xml:space="preserve">Module 1</w:t>
            </w:r>
          </w:p>
        </w:tc>
        <w:tc>
          <w:tcPr>
            <w:tcW w:w="4792" w:type="dxa"/>
            <w:vAlign w:val="center"/>
          </w:tcPr>
          <w:p>
            <w:pPr>
              <w:keepNext/>
              <w:spacing w:after="0" w:line="240" w:lineRule="auto"/>
              <w:jc w:val="left"/>
            </w:pPr>
            <w:r>
              <w:rPr>
                <w:sz w:val="19"/>
                <w:szCs w:val="19"/>
              </w:rPr>
              <w:t xml:space="preserve">App → SSP → TCP or ARQ-over-UDP → IP</w:t>
            </w:r>
          </w:p>
        </w:tc>
      </w:tr>
      <w:tr>
        <w:trPr>
          <w:cantSplit/>
        </w:trPr>
        <w:tc>
          <w:tcPr>
            <w:tcW w:w="2897" w:type="dxa"/>
            <w:vAlign w:val="center"/>
          </w:tcPr>
          <w:p>
            <w:pPr>
              <w:keepNext/>
              <w:spacing w:after="0" w:line="240" w:lineRule="auto"/>
              <w:jc w:val="left"/>
            </w:pPr>
            <w:r>
              <w:rPr>
                <w:sz w:val="19"/>
                <w:szCs w:val="19"/>
              </w:rPr>
              <w:t xml:space="preserve">Transmission impairments, performance</w:t>
            </w:r>
          </w:p>
        </w:tc>
        <w:tc>
          <w:tcPr>
            <w:tcW w:w="1671" w:type="dxa"/>
            <w:vAlign w:val="center"/>
          </w:tcPr>
          <w:p>
            <w:pPr>
              <w:keepNext/>
              <w:spacing w:after="0" w:line="240" w:lineRule="auto"/>
              <w:jc w:val="center"/>
            </w:pPr>
            <w:r>
              <w:rPr>
                <w:sz w:val="19"/>
                <w:szCs w:val="19"/>
              </w:rPr>
              <w:t xml:space="preserve">Module 2</w:t>
            </w:r>
          </w:p>
        </w:tc>
        <w:tc>
          <w:tcPr>
            <w:tcW w:w="4792" w:type="dxa"/>
            <w:vAlign w:val="center"/>
          </w:tcPr>
          <w:p>
            <w:pPr>
              <w:keepNext/>
              <w:spacing w:after="0" w:line="240" w:lineRule="auto"/>
              <w:jc w:val="left"/>
            </w:pPr>
            <w:r>
              <w:rPr>
                <w:sz w:val="19"/>
                <w:szCs w:val="19"/>
              </w:rPr>
              <w:t xml:space="preserve">Impaired-link emulator; goodput, latency and efficiency (N2–N5)</w:t>
            </w:r>
          </w:p>
        </w:tc>
      </w:tr>
      <w:tr>
        <w:trPr>
          <w:cantSplit/>
        </w:trPr>
        <w:tc>
          <w:tcPr>
            <w:tcW w:w="2897" w:type="dxa"/>
            <w:vAlign w:val="center"/>
          </w:tcPr>
          <w:p>
            <w:pPr>
              <w:keepNext/>
              <w:spacing w:after="0" w:line="240" w:lineRule="auto"/>
              <w:jc w:val="left"/>
            </w:pPr>
            <w:r>
              <w:rPr>
                <w:sz w:val="19"/>
                <w:szCs w:val="19"/>
              </w:rPr>
              <w:t xml:space="preserve">Error detection and correction</w:t>
            </w:r>
          </w:p>
        </w:tc>
        <w:tc>
          <w:tcPr>
            <w:tcW w:w="1671" w:type="dxa"/>
            <w:vAlign w:val="center"/>
          </w:tcPr>
          <w:p>
            <w:pPr>
              <w:keepNext/>
              <w:spacing w:after="0" w:line="240" w:lineRule="auto"/>
              <w:jc w:val="center"/>
            </w:pPr>
            <w:r>
              <w:rPr>
                <w:sz w:val="19"/>
                <w:szCs w:val="19"/>
              </w:rPr>
              <w:t xml:space="preserve">Module 3 / Lab 2</w:t>
            </w:r>
          </w:p>
        </w:tc>
        <w:tc>
          <w:tcPr>
            <w:tcW w:w="4792" w:type="dxa"/>
            <w:vAlign w:val="center"/>
          </w:tcPr>
          <w:p>
            <w:pPr>
              <w:keepNext/>
              <w:spacing w:after="0" w:line="240" w:lineRule="auto"/>
              <w:jc w:val="left"/>
            </w:pPr>
            <w:r>
              <w:rPr>
                <w:sz w:val="19"/>
                <w:szCs w:val="19"/>
              </w:rPr>
              <w:t xml:space="preserve">Parity, checksum, CRC-16/32, Hamming(7,4); CRC on every frame (N1)</w:t>
            </w:r>
          </w:p>
        </w:tc>
      </w:tr>
      <w:tr>
        <w:trPr>
          <w:cantSplit/>
        </w:trPr>
        <w:tc>
          <w:tcPr>
            <w:tcW w:w="2897" w:type="dxa"/>
            <w:vAlign w:val="center"/>
          </w:tcPr>
          <w:p>
            <w:pPr>
              <w:keepNext/>
              <w:spacing w:after="0" w:line="240" w:lineRule="auto"/>
              <w:jc w:val="left"/>
            </w:pPr>
            <w:r>
              <w:rPr>
                <w:sz w:val="19"/>
                <w:szCs w:val="19"/>
              </w:rPr>
              <w:t xml:space="preserve">Flow control, sliding window</w:t>
            </w:r>
          </w:p>
        </w:tc>
        <w:tc>
          <w:tcPr>
            <w:tcW w:w="1671" w:type="dxa"/>
            <w:vAlign w:val="center"/>
          </w:tcPr>
          <w:p>
            <w:pPr>
              <w:keepNext/>
              <w:spacing w:after="0" w:line="240" w:lineRule="auto"/>
              <w:jc w:val="center"/>
            </w:pPr>
            <w:r>
              <w:rPr>
                <w:sz w:val="19"/>
                <w:szCs w:val="19"/>
              </w:rPr>
              <w:t xml:space="preserve">Module 3 / Lab 3</w:t>
            </w:r>
          </w:p>
        </w:tc>
        <w:tc>
          <w:tcPr>
            <w:tcW w:w="4792" w:type="dxa"/>
            <w:vAlign w:val="center"/>
          </w:tcPr>
          <w:p>
            <w:pPr>
              <w:keepNext/>
              <w:spacing w:after="0" w:line="240" w:lineRule="auto"/>
              <w:jc w:val="left"/>
            </w:pPr>
            <w:r>
              <w:rPr>
                <w:sz w:val="19"/>
                <w:szCs w:val="19"/>
              </w:rPr>
              <w:t xml:space="preserve">Stop-and-Wait, Go-Back-N, Selective Repeat (N2, N3)</w:t>
            </w:r>
          </w:p>
        </w:tc>
      </w:tr>
      <w:tr>
        <w:trPr>
          <w:cantSplit/>
        </w:trPr>
        <w:tc>
          <w:tcPr>
            <w:tcW w:w="2897" w:type="dxa"/>
            <w:vAlign w:val="center"/>
          </w:tcPr>
          <w:p>
            <w:pPr>
              <w:keepNext/>
              <w:spacing w:after="0" w:line="240" w:lineRule="auto"/>
              <w:jc w:val="left"/>
            </w:pPr>
            <w:r>
              <w:rPr>
                <w:sz w:val="19"/>
                <w:szCs w:val="19"/>
              </w:rPr>
              <w:t xml:space="preserve">IPv4/IPv6, classless addressing</w:t>
            </w:r>
          </w:p>
        </w:tc>
        <w:tc>
          <w:tcPr>
            <w:tcW w:w="1671" w:type="dxa"/>
            <w:vAlign w:val="center"/>
          </w:tcPr>
          <w:p>
            <w:pPr>
              <w:keepNext/>
              <w:spacing w:after="0" w:line="240" w:lineRule="auto"/>
              <w:jc w:val="center"/>
            </w:pPr>
            <w:r>
              <w:rPr>
                <w:sz w:val="19"/>
                <w:szCs w:val="19"/>
              </w:rPr>
              <w:t xml:space="preserve">Module 4 / Lab 4</w:t>
            </w:r>
          </w:p>
        </w:tc>
        <w:tc>
          <w:tcPr>
            <w:tcW w:w="4792" w:type="dxa"/>
            <w:vAlign w:val="center"/>
          </w:tcPr>
          <w:p>
            <w:pPr>
              <w:keepNext/>
              <w:spacing w:after="0" w:line="240" w:lineRule="auto"/>
              <w:jc w:val="left"/>
            </w:pPr>
            <w:r>
              <w:rPr>
                <w:sz w:val="19"/>
                <w:szCs w:val="19"/>
              </w:rPr>
              <w:t xml:space="preserve">CIDR matching of every link; subnet calculator</w:t>
            </w:r>
          </w:p>
        </w:tc>
      </w:tr>
      <w:tr>
        <w:trPr>
          <w:cantSplit/>
        </w:trPr>
        <w:tc>
          <w:tcPr>
            <w:tcW w:w="2897" w:type="dxa"/>
            <w:vAlign w:val="center"/>
          </w:tcPr>
          <w:p>
            <w:pPr>
              <w:keepNext/>
              <w:spacing w:after="0" w:line="240" w:lineRule="auto"/>
              <w:jc w:val="left"/>
            </w:pPr>
            <w:r>
              <w:rPr>
                <w:sz w:val="19"/>
                <w:szCs w:val="19"/>
              </w:rPr>
              <w:t xml:space="preserve">Socket programming</w:t>
            </w:r>
          </w:p>
        </w:tc>
        <w:tc>
          <w:tcPr>
            <w:tcW w:w="1671" w:type="dxa"/>
            <w:vAlign w:val="center"/>
          </w:tcPr>
          <w:p>
            <w:pPr>
              <w:keepNext/>
              <w:spacing w:after="0" w:line="240" w:lineRule="auto"/>
              <w:jc w:val="center"/>
            </w:pPr>
            <w:r>
              <w:rPr>
                <w:sz w:val="19"/>
                <w:szCs w:val="19"/>
              </w:rPr>
              <w:t xml:space="preserve">Lab 6</w:t>
            </w:r>
          </w:p>
        </w:tc>
        <w:tc>
          <w:tcPr>
            <w:tcW w:w="4792" w:type="dxa"/>
            <w:vAlign w:val="center"/>
          </w:tcPr>
          <w:p>
            <w:pPr>
              <w:keepNext/>
              <w:spacing w:after="0" w:line="240" w:lineRule="auto"/>
              <w:jc w:val="left"/>
            </w:pPr>
            <w:r>
              <w:rPr>
                <w:sz w:val="19"/>
                <w:szCs w:val="19"/>
              </w:rPr>
              <w:t xml:space="preserve">TCP and UDP servers; Python and Android clients</w:t>
            </w:r>
          </w:p>
        </w:tc>
      </w:tr>
      <w:tr>
        <w:trPr>
          <w:cantSplit/>
        </w:trPr>
        <w:tc>
          <w:tcPr>
            <w:tcW w:w="2897" w:type="dxa"/>
            <w:vAlign w:val="center"/>
          </w:tcPr>
          <w:p>
            <w:pPr>
              <w:keepNext/>
              <w:spacing w:after="0" w:line="240" w:lineRule="auto"/>
              <w:jc w:val="left"/>
            </w:pPr>
            <w:r>
              <w:rPr>
                <w:sz w:val="19"/>
                <w:szCs w:val="19"/>
              </w:rPr>
              <w:t xml:space="preserve">TCP, UDP, congestion control</w:t>
            </w:r>
          </w:p>
        </w:tc>
        <w:tc>
          <w:tcPr>
            <w:tcW w:w="1671" w:type="dxa"/>
            <w:vAlign w:val="center"/>
          </w:tcPr>
          <w:p>
            <w:pPr>
              <w:keepNext/>
              <w:spacing w:after="0" w:line="240" w:lineRule="auto"/>
              <w:jc w:val="center"/>
            </w:pPr>
            <w:r>
              <w:rPr>
                <w:sz w:val="19"/>
                <w:szCs w:val="19"/>
              </w:rPr>
              <w:t xml:space="preserve">Module 6 / Lab 8</w:t>
            </w:r>
          </w:p>
        </w:tc>
        <w:tc>
          <w:tcPr>
            <w:tcW w:w="4792" w:type="dxa"/>
            <w:vAlign w:val="center"/>
          </w:tcPr>
          <w:p>
            <w:pPr>
              <w:keepNext/>
              <w:spacing w:after="0" w:line="240" w:lineRule="auto"/>
              <w:jc w:val="left"/>
            </w:pPr>
            <w:r>
              <w:rPr>
                <w:sz w:val="19"/>
                <w:szCs w:val="19"/>
              </w:rPr>
              <w:t xml:space="preserve">AIMD, slow start, RTO estimation, Karn’s rule (N4, N5)</w:t>
            </w:r>
          </w:p>
        </w:tc>
      </w:tr>
      <w:tr>
        <w:trPr>
          <w:cantSplit/>
        </w:trPr>
        <w:tc>
          <w:tcPr>
            <w:tcW w:w="2897" w:type="dxa"/>
            <w:vAlign w:val="center"/>
          </w:tcPr>
          <w:p>
            <w:pPr>
              <w:keepNext/>
              <w:spacing w:after="0" w:line="240" w:lineRule="auto"/>
              <w:jc w:val="left"/>
            </w:pPr>
            <w:r>
              <w:rPr>
                <w:sz w:val="19"/>
                <w:szCs w:val="19"/>
              </w:rPr>
              <w:t xml:space="preserve">DNS</w:t>
            </w:r>
          </w:p>
        </w:tc>
        <w:tc>
          <w:tcPr>
            <w:tcW w:w="1671" w:type="dxa"/>
            <w:vAlign w:val="center"/>
          </w:tcPr>
          <w:p>
            <w:pPr>
              <w:keepNext/>
              <w:spacing w:after="0" w:line="240" w:lineRule="auto"/>
              <w:jc w:val="center"/>
            </w:pPr>
            <w:r>
              <w:rPr>
                <w:sz w:val="19"/>
                <w:szCs w:val="19"/>
              </w:rPr>
              <w:t xml:space="preserve">Module 7 / Lab 9</w:t>
            </w:r>
          </w:p>
        </w:tc>
        <w:tc>
          <w:tcPr>
            <w:tcW w:w="4792" w:type="dxa"/>
            <w:vAlign w:val="center"/>
          </w:tcPr>
          <w:p>
            <w:pPr>
              <w:keepNext/>
              <w:spacing w:after="0" w:line="240" w:lineRule="auto"/>
              <w:jc w:val="left"/>
            </w:pPr>
            <w:r>
              <w:rPr>
                <w:sz w:val="19"/>
                <w:szCs w:val="19"/>
              </w:rPr>
              <w:t xml:space="preserve">DNS client and server on raw sockets, PTR lookups, TCP fallback (N6)</w:t>
            </w:r>
          </w:p>
        </w:tc>
      </w:tr>
      <w:tr>
        <w:trPr>
          <w:cantSplit/>
        </w:trPr>
        <w:tc>
          <w:tcPr>
            <w:tcW w:w="2897" w:type="dxa"/>
            <w:vAlign w:val="center"/>
          </w:tcPr>
          <w:p>
            <w:pPr>
              <w:spacing w:after="0" w:line="240" w:lineRule="auto"/>
              <w:jc w:val="left"/>
            </w:pPr>
            <w:r>
              <w:rPr>
                <w:sz w:val="19"/>
                <w:szCs w:val="19"/>
              </w:rPr>
              <w:t xml:space="preserve">Contemporary issues: security</w:t>
            </w:r>
          </w:p>
        </w:tc>
        <w:tc>
          <w:tcPr>
            <w:tcW w:w="1671" w:type="dxa"/>
            <w:vAlign w:val="center"/>
          </w:tcPr>
          <w:p>
            <w:pPr>
              <w:spacing w:after="0" w:line="240" w:lineRule="auto"/>
              <w:jc w:val="center"/>
            </w:pPr>
            <w:r>
              <w:rPr>
                <w:sz w:val="19"/>
                <w:szCs w:val="19"/>
              </w:rPr>
              <w:t xml:space="preserve">Module 8</w:t>
            </w:r>
          </w:p>
        </w:tc>
        <w:tc>
          <w:tcPr>
            <w:tcW w:w="4792" w:type="dxa"/>
            <w:vAlign w:val="center"/>
          </w:tcPr>
          <w:p>
            <w:pPr>
              <w:spacing w:after="0" w:line="240" w:lineRule="auto"/>
              <w:jc w:val="left"/>
            </w:pPr>
            <w:r>
              <w:rPr>
                <w:sz w:val="19"/>
                <w:szCs w:val="19"/>
              </w:rPr>
              <w:t xml:space="preserve">Smishing detection, integrity through CRC, DNS-based link reputation</w:t>
            </w:r>
          </w:p>
        </w:tc>
      </w:tr>
    </w:tbl>
    <w:p>
      <w:pPr>
        <w:spacing w:after="120"/>
      </w:pPr>
    </w:p>
    <w:p>
      <w:pPr>
        <w:pStyle w:val="Heading1"/>
        <w:pageBreakBefore/>
        <w:spacing w:before="300" w:after="120"/>
        <w:jc w:val="center"/>
        <w:rPr>
          <w:b/>
          <w:bCs/>
          <w:color w:val="000000" w:themeColor="text1"/>
        </w:rPr>
      </w:pPr>
      <w:r>
        <w:rPr>
          <w:b/>
          <w:bCs/>
          <w:color w:val="000000" w:themeColor="text1"/>
        </w:rPr>
        <w:t>CHAPTER 4</w:t>
      </w:r>
    </w:p>
    <w:p>
      <w:pPr>
        <w:pStyle w:val="Heading1"/>
        <w:spacing w:before="120" w:after="240"/>
        <w:jc w:val="center"/>
        <w:rPr>
          <w:b/>
          <w:bCs/>
          <w:color w:val="000000" w:themeColor="text1"/>
        </w:rPr>
      </w:pPr>
      <w:r>
        <w:rPr>
          <w:b/>
          <w:bCs/>
          <w:color w:val="000000" w:themeColor="text1"/>
        </w:rPr>
        <w:t>IMPLEMENTATION, RESULTS AND CONCLUSION</w:t>
      </w:r>
    </w:p>
    <w:p>
      <w:pPr>
        <w:pStyle w:val="Heading2"/>
        <w:keepNext/>
        <w:spacing w:before="240" w:after="120"/>
        <w:rPr>
          <w:b/>
          <w:bCs/>
          <w:color w:val="000000" w:themeColor="text1"/>
        </w:rPr>
      </w:pPr>
      <w:r>
        <w:rPr>
          <w:b/>
          <w:bCs/>
          <w:color w:val="000000" w:themeColor="text1"/>
        </w:rPr>
        <w:t>4.1 Implementation Details</w:t>
      </w:r>
    </w:p>
    <w:p>
      <w:pPr>
        <w:keepNext/>
        <w:spacing w:before="160" w:after="80"/>
      </w:pPr>
      <w:r>
        <w:rPr>
          <w:b/>
          <w:bCs/>
          <w:i/>
          <w:iCs/>
          <w:sz w:val="24"/>
          <w:szCs w:val="24"/>
        </w:rPr>
        <w:t xml:space="preserve">Technology stack</w:t>
      </w:r>
    </w:p>
    <w:p>
      <w:pPr>
        <w:keepNext/>
        <w:spacing w:before="200" w:after="80"/>
        <w:jc w:val="center"/>
      </w:pPr>
      <w:r>
        <w:rPr>
          <w:b/>
          <w:bCs/>
          <w:sz w:val="20"/>
          <w:szCs w:val="20"/>
        </w:rPr>
        <w:t xml:space="preserve">Table 4.1:</w:t>
      </w:r>
      <w:r>
        <w:rPr>
          <w:sz w:val="20"/>
          <w:szCs w:val="20"/>
        </w:rPr>
        <w:t xml:space="preserve"> Technology stack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51"/>
        <w:gridCol w:w="6909"/>
      </w:tblGrid>
      <w:tr>
        <w:trPr>
          <w:tblHeader/>
          <w:cantSplit/>
        </w:trPr>
        <w:tc>
          <w:tcPr>
            <w:tcW w:w="2451" w:type="dxa"/>
            <w:shd w:val="clear" w:color="auto" w:fill="D9E2F3"/>
            <w:vAlign w:val="center"/>
          </w:tcPr>
          <w:p>
            <w:pPr>
              <w:keepNext/>
              <w:spacing w:after="0" w:line="240" w:lineRule="auto"/>
              <w:jc w:val="left"/>
            </w:pPr>
            <w:r>
              <w:rPr>
                <w:b/>
                <w:bCs/>
                <w:sz w:val="19"/>
                <w:szCs w:val="19"/>
              </w:rPr>
              <w:t xml:space="preserve">Layer</w:t>
            </w:r>
          </w:p>
        </w:tc>
        <w:tc>
          <w:tcPr>
            <w:tcW w:w="6909" w:type="dxa"/>
            <w:shd w:val="clear" w:color="auto" w:fill="D9E2F3"/>
            <w:vAlign w:val="center"/>
          </w:tcPr>
          <w:p>
            <w:pPr>
              <w:keepNext/>
              <w:spacing w:after="0" w:line="240" w:lineRule="auto"/>
              <w:jc w:val="center"/>
            </w:pPr>
            <w:r>
              <w:rPr>
                <w:b/>
                <w:bCs/>
                <w:sz w:val="19"/>
                <w:szCs w:val="19"/>
              </w:rPr>
              <w:t xml:space="preserve">Technology</w:t>
            </w:r>
          </w:p>
        </w:tc>
      </w:tr>
      <w:tr>
        <w:trPr>
          <w:cantSplit/>
        </w:trPr>
        <w:tc>
          <w:tcPr>
            <w:tcW w:w="2451" w:type="dxa"/>
            <w:vAlign w:val="center"/>
          </w:tcPr>
          <w:p>
            <w:pPr>
              <w:keepNext/>
              <w:spacing w:after="0" w:line="240" w:lineRule="auto"/>
              <w:jc w:val="left"/>
            </w:pPr>
            <w:r>
              <w:rPr>
                <w:sz w:val="19"/>
                <w:szCs w:val="19"/>
              </w:rPr>
              <w:t xml:space="preserve">Data, models, experiments</w:t>
            </w:r>
          </w:p>
        </w:tc>
        <w:tc>
          <w:tcPr>
            <w:tcW w:w="6909" w:type="dxa"/>
            <w:vAlign w:val="center"/>
          </w:tcPr>
          <w:p>
            <w:pPr>
              <w:keepNext/>
              <w:spacing w:after="0" w:line="240" w:lineRule="auto"/>
              <w:jc w:val="left"/>
            </w:pPr>
            <w:r>
              <w:rPr>
                <w:sz w:val="19"/>
                <w:szCs w:val="19"/>
              </w:rPr>
              <w:t xml:space="preserve">Python 3, NumPy, pandas, scikit-learn, PyTorch, Hugging Face Transformers, matplotlib</w:t>
            </w:r>
          </w:p>
        </w:tc>
      </w:tr>
      <w:tr>
        <w:trPr>
          <w:cantSplit/>
        </w:trPr>
        <w:tc>
          <w:tcPr>
            <w:tcW w:w="2451" w:type="dxa"/>
            <w:vAlign w:val="center"/>
          </w:tcPr>
          <w:p>
            <w:pPr>
              <w:keepNext/>
              <w:spacing w:after="0" w:line="240" w:lineRule="auto"/>
              <w:jc w:val="left"/>
            </w:pPr>
            <w:r>
              <w:rPr>
                <w:sz w:val="19"/>
                <w:szCs w:val="19"/>
              </w:rPr>
              <w:t xml:space="preserve">Networking</w:t>
            </w:r>
          </w:p>
        </w:tc>
        <w:tc>
          <w:tcPr>
            <w:tcW w:w="6909" w:type="dxa"/>
            <w:vAlign w:val="center"/>
          </w:tcPr>
          <w:p>
            <w:pPr>
              <w:keepNext/>
              <w:spacing w:after="0" w:line="240" w:lineRule="auto"/>
              <w:jc w:val="left"/>
            </w:pPr>
            <w:r>
              <w:rPr>
                <w:sz w:val="19"/>
                <w:szCs w:val="19"/>
              </w:rPr>
              <w:t xml:space="preserve">Python asyncio and raw sockets (no networking libraries): SSP, ARQ, emulator, DNS, CIDR</w:t>
            </w:r>
          </w:p>
        </w:tc>
      </w:tr>
      <w:tr>
        <w:trPr>
          <w:cantSplit/>
        </w:trPr>
        <w:tc>
          <w:tcPr>
            <w:tcW w:w="2451" w:type="dxa"/>
            <w:vAlign w:val="center"/>
          </w:tcPr>
          <w:p>
            <w:pPr>
              <w:keepNext/>
              <w:spacing w:after="0" w:line="240" w:lineRule="auto"/>
              <w:jc w:val="left"/>
            </w:pPr>
            <w:r>
              <w:rPr>
                <w:sz w:val="19"/>
                <w:szCs w:val="19"/>
              </w:rPr>
              <w:t xml:space="preserve">Web application</w:t>
            </w:r>
          </w:p>
        </w:tc>
        <w:tc>
          <w:tcPr>
            <w:tcW w:w="6909" w:type="dxa"/>
            <w:vAlign w:val="center"/>
          </w:tcPr>
          <w:p>
            <w:pPr>
              <w:keepNext/>
              <w:spacing w:after="0" w:line="240" w:lineRule="auto"/>
              <w:jc w:val="left"/>
            </w:pPr>
            <w:r>
              <w:rPr>
                <w:sz w:val="19"/>
                <w:szCs w:val="19"/>
              </w:rPr>
              <w:t xml:space="preserve">FastAPI + Uvicorn backend; HTML, CSS and JavaScript front end with Chart.js</w:t>
            </w:r>
          </w:p>
        </w:tc>
      </w:tr>
      <w:tr>
        <w:trPr>
          <w:cantSplit/>
        </w:trPr>
        <w:tc>
          <w:tcPr>
            <w:tcW w:w="2451" w:type="dxa"/>
            <w:vAlign w:val="center"/>
          </w:tcPr>
          <w:p>
            <w:pPr>
              <w:keepNext/>
              <w:spacing w:after="0" w:line="240" w:lineRule="auto"/>
              <w:jc w:val="left"/>
            </w:pPr>
            <w:r>
              <w:rPr>
                <w:sz w:val="19"/>
                <w:szCs w:val="19"/>
              </w:rPr>
              <w:t xml:space="preserve">Mobile application</w:t>
            </w:r>
          </w:p>
        </w:tc>
        <w:tc>
          <w:tcPr>
            <w:tcW w:w="6909" w:type="dxa"/>
            <w:vAlign w:val="center"/>
          </w:tcPr>
          <w:p>
            <w:pPr>
              <w:keepNext/>
              <w:spacing w:after="0" w:line="240" w:lineRule="auto"/>
              <w:jc w:val="left"/>
            </w:pPr>
            <w:r>
              <w:rPr>
                <w:sz w:val="19"/>
                <w:szCs w:val="19"/>
              </w:rPr>
              <w:t xml:space="preserve">Kotlin, Jetpack Compose, Android SDK 35 (minimum Android 8.0), Gradle; Paparazzi for screenshot tests</w:t>
            </w:r>
          </w:p>
        </w:tc>
      </w:tr>
      <w:tr>
        <w:trPr>
          <w:cantSplit/>
        </w:trPr>
        <w:tc>
          <w:tcPr>
            <w:tcW w:w="2451" w:type="dxa"/>
            <w:vAlign w:val="center"/>
          </w:tcPr>
          <w:p>
            <w:pPr>
              <w:keepNext/>
              <w:spacing w:after="0" w:line="240" w:lineRule="auto"/>
              <w:jc w:val="left"/>
            </w:pPr>
            <w:r>
              <w:rPr>
                <w:sz w:val="19"/>
                <w:szCs w:val="19"/>
              </w:rPr>
              <w:t xml:space="preserve">Testing</w:t>
            </w:r>
          </w:p>
        </w:tc>
        <w:tc>
          <w:tcPr>
            <w:tcW w:w="6909" w:type="dxa"/>
            <w:vAlign w:val="center"/>
          </w:tcPr>
          <w:p>
            <w:pPr>
              <w:keepNext/>
              <w:spacing w:after="0" w:line="240" w:lineRule="auto"/>
              <w:jc w:val="left"/>
            </w:pPr>
            <w:r>
              <w:rPr>
                <w:sz w:val="19"/>
                <w:szCs w:val="19"/>
              </w:rPr>
              <w:t xml:space="preserve">pytest (14 tests), JUnit parity tests between Kotlin and Python</w:t>
            </w:r>
          </w:p>
        </w:tc>
      </w:tr>
      <w:tr>
        <w:trPr>
          <w:cantSplit/>
        </w:trPr>
        <w:tc>
          <w:tcPr>
            <w:tcW w:w="2451" w:type="dxa"/>
            <w:vAlign w:val="center"/>
          </w:tcPr>
          <w:p>
            <w:pPr>
              <w:spacing w:after="0" w:line="240" w:lineRule="auto"/>
              <w:jc w:val="left"/>
            </w:pPr>
            <w:r>
              <w:rPr>
                <w:sz w:val="19"/>
                <w:szCs w:val="19"/>
              </w:rPr>
              <w:t xml:space="preserve">Version control</w:t>
            </w:r>
          </w:p>
        </w:tc>
        <w:tc>
          <w:tcPr>
            <w:tcW w:w="6909" w:type="dxa"/>
            <w:vAlign w:val="center"/>
          </w:tcPr>
          <w:p>
            <w:pPr>
              <w:spacing w:after="0" w:line="240" w:lineRule="auto"/>
              <w:jc w:val="left"/>
            </w:pPr>
            <w:r>
              <w:rPr>
                <w:sz w:val="19"/>
                <w:szCs w:val="19"/>
              </w:rPr>
              <w:t xml:space="preserve">Git and GitHub (shreyans-chowdry/cn)</w:t>
            </w:r>
          </w:p>
        </w:tc>
      </w:tr>
    </w:tbl>
    <w:p>
      <w:pPr>
        <w:spacing w:after="120"/>
      </w:pPr>
    </w:p>
    <w:p>
      <w:pPr>
        <w:keepNext/>
        <w:spacing w:before="160" w:after="80"/>
      </w:pPr>
      <w:r>
        <w:rPr>
          <w:b/>
          <w:bCs/>
          <w:i/>
          <w:iCs/>
          <w:sz w:val="24"/>
          <w:szCs w:val="24"/>
        </w:rPr>
        <w:t xml:space="preserve">Experimental setup</w:t>
      </w:r>
    </w:p>
    <w:p>
      <w:pPr>
        <w:spacing w:after="160" w:line="360" w:lineRule="auto"/>
        <w:jc w:val="both"/>
      </w:pPr>
      <w:r>
        <w:rPr>
          <w:sz w:val="24"/>
          <w:szCs w:val="24"/>
        </w:rPr>
        <w:t xml:space="preserve">All detection results use the template-disjoint test set of 3,939 messages, so every test message is a phrasing never seen in training. Each disguise level is applied with three random seeds under two threat models: </w:t>
      </w:r>
      <w:r>
        <w:rPr>
          <w:i/>
          <w:iCs/>
          <w:sz w:val="24"/>
          <w:szCs w:val="24"/>
        </w:rPr>
        <w:t xml:space="preserve">targeted</w:t>
      </w:r>
      <w:r>
        <w:rPr>
          <w:sz w:val="24"/>
          <w:szCs w:val="24"/>
        </w:rPr>
        <w:t xml:space="preserve">, where only scam messages are disguised (the attacker controls only scam text), and </w:t>
      </w:r>
      <w:r>
        <w:rPr>
          <w:i/>
          <w:iCs/>
          <w:sz w:val="24"/>
          <w:szCs w:val="24"/>
        </w:rPr>
        <w:t xml:space="preserve">uniform</w:t>
      </w:r>
      <w:r>
        <w:rPr>
          <w:sz w:val="24"/>
          <w:szCs w:val="24"/>
        </w:rPr>
        <w:t xml:space="preserve">, where every message is disguised (testing false alarms on noisy genuine SMS). The primary metric is macro-F1 over the three classes; we also report the scam false-negative rate (FNR, scams missed), the false-positive rate (FPR), expected calibration error (ECE) [31] and CPU latency per message. The hypothesis is tested with a paired bootstrap of 1,000 resamples [32] and an exact McNemar test [33]. Transformers were fine-tuned for one epoch on a 2-core CPU, so their absolute numbers are conservative. Network experiments run on localhost through the emulator; the comparison between mechanisms is what matters.</w:t>
      </w:r>
    </w:p>
    <w:p>
      <w:pPr>
        <w:keepNext/>
        <w:spacing w:before="160" w:after="80"/>
      </w:pPr>
      <w:r>
        <w:rPr>
          <w:b/>
          <w:bCs/>
          <w:i/>
          <w:iCs/>
          <w:sz w:val="24"/>
          <w:szCs w:val="24"/>
        </w:rPr>
        <w:t xml:space="preserve">Results: clean performance</w:t>
      </w:r>
    </w:p>
    <w:p>
      <w:pPr>
        <w:keepNext/>
        <w:spacing w:before="200" w:after="80"/>
        <w:jc w:val="center"/>
      </w:pPr>
      <w:r>
        <w:rPr>
          <w:b/>
          <w:bCs/>
          <w:sz w:val="20"/>
          <w:szCs w:val="20"/>
        </w:rPr>
        <w:t xml:space="preserve">Table 4.2:</w:t>
      </w:r>
      <w:r>
        <w:rPr>
          <w:sz w:val="20"/>
          <w:szCs w:val="20"/>
        </w:rPr>
        <w:t xml:space="preserve"> Clean performance on the template-disjoint test set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674"/>
        <w:gridCol w:w="1560"/>
        <w:gridCol w:w="1225"/>
        <w:gridCol w:w="1448"/>
        <w:gridCol w:w="1002"/>
        <w:gridCol w:w="1451"/>
      </w:tblGrid>
      <w:tr>
        <w:trPr>
          <w:tblHeader/>
          <w:cantSplit/>
        </w:trPr>
        <w:tc>
          <w:tcPr>
            <w:tcW w:w="2674" w:type="dxa"/>
            <w:shd w:val="clear" w:color="auto" w:fill="D9E2F3"/>
            <w:vAlign w:val="center"/>
          </w:tcPr>
          <w:p>
            <w:pPr>
              <w:keepNext/>
              <w:spacing w:after="0" w:line="240" w:lineRule="auto"/>
              <w:jc w:val="left"/>
            </w:pPr>
            <w:r>
              <w:rPr>
                <w:b/>
                <w:bCs/>
                <w:sz w:val="19"/>
                <w:szCs w:val="19"/>
              </w:rPr>
              <w:t xml:space="preserve">Model</w:t>
            </w:r>
          </w:p>
        </w:tc>
        <w:tc>
          <w:tcPr>
            <w:tcW w:w="1560" w:type="dxa"/>
            <w:shd w:val="clear" w:color="auto" w:fill="D9E2F3"/>
            <w:vAlign w:val="center"/>
          </w:tcPr>
          <w:p>
            <w:pPr>
              <w:keepNext/>
              <w:spacing w:after="0" w:line="240" w:lineRule="auto"/>
              <w:jc w:val="center"/>
            </w:pPr>
            <w:r>
              <w:rPr>
                <w:b/>
                <w:bCs/>
                <w:sz w:val="19"/>
                <w:szCs w:val="19"/>
              </w:rPr>
              <w:t xml:space="preserve">Type</w:t>
            </w:r>
          </w:p>
        </w:tc>
        <w:tc>
          <w:tcPr>
            <w:tcW w:w="1225" w:type="dxa"/>
            <w:shd w:val="clear" w:color="auto" w:fill="D9E2F3"/>
            <w:vAlign w:val="center"/>
          </w:tcPr>
          <w:p>
            <w:pPr>
              <w:keepNext/>
              <w:spacing w:after="0" w:line="240" w:lineRule="auto"/>
              <w:jc w:val="center"/>
            </w:pPr>
            <w:r>
              <w:rPr>
                <w:b/>
                <w:bCs/>
                <w:sz w:val="19"/>
                <w:szCs w:val="19"/>
              </w:rPr>
              <w:t xml:space="preserve">Macro-F1</w:t>
            </w:r>
          </w:p>
        </w:tc>
        <w:tc>
          <w:tcPr>
            <w:tcW w:w="1448" w:type="dxa"/>
            <w:shd w:val="clear" w:color="auto" w:fill="D9E2F3"/>
            <w:vAlign w:val="center"/>
          </w:tcPr>
          <w:p>
            <w:pPr>
              <w:keepNext/>
              <w:spacing w:after="0" w:line="240" w:lineRule="auto"/>
              <w:jc w:val="center"/>
            </w:pPr>
            <w:r>
              <w:rPr>
                <w:b/>
                <w:bCs/>
                <w:sz w:val="19"/>
                <w:szCs w:val="19"/>
              </w:rPr>
              <w:t xml:space="preserve">Scams missed</w:t>
            </w:r>
          </w:p>
        </w:tc>
        <w:tc>
          <w:tcPr>
            <w:tcW w:w="1002" w:type="dxa"/>
            <w:shd w:val="clear" w:color="auto" w:fill="D9E2F3"/>
            <w:vAlign w:val="center"/>
          </w:tcPr>
          <w:p>
            <w:pPr>
              <w:keepNext/>
              <w:spacing w:after="0" w:line="240" w:lineRule="auto"/>
              <w:jc w:val="center"/>
            </w:pPr>
            <w:r>
              <w:rPr>
                <w:b/>
                <w:bCs/>
                <w:sz w:val="19"/>
                <w:szCs w:val="19"/>
              </w:rPr>
              <w:t xml:space="preserve">ECE</w:t>
            </w:r>
          </w:p>
        </w:tc>
        <w:tc>
          <w:tcPr>
            <w:tcW w:w="1451" w:type="dxa"/>
            <w:shd w:val="clear" w:color="auto" w:fill="D9E2F3"/>
            <w:vAlign w:val="center"/>
          </w:tcPr>
          <w:p>
            <w:pPr>
              <w:keepNext/>
              <w:spacing w:after="0" w:line="240" w:lineRule="auto"/>
              <w:jc w:val="center"/>
            </w:pPr>
            <w:r>
              <w:rPr>
                <w:b/>
                <w:bCs/>
                <w:sz w:val="19"/>
                <w:szCs w:val="19"/>
              </w:rPr>
              <w:t xml:space="preserve">ms / message</w:t>
            </w:r>
          </w:p>
        </w:tc>
      </w:tr>
      <w:tr>
        <w:trPr>
          <w:cantSplit/>
        </w:trPr>
        <w:tc>
          <w:tcPr>
            <w:tcW w:w="2674" w:type="dxa"/>
            <w:vAlign w:val="center"/>
          </w:tcPr>
          <w:p>
            <w:pPr>
              <w:keepNext/>
              <w:spacing w:after="0" w:line="240" w:lineRule="auto"/>
              <w:jc w:val="left"/>
            </w:pPr>
            <w:r>
              <w:rPr>
                <w:sz w:val="19"/>
                <w:szCs w:val="19"/>
              </w:rPr>
              <w:t xml:space="preserve">Word Naive Bayes</w:t>
            </w:r>
          </w:p>
        </w:tc>
        <w:tc>
          <w:tcPr>
            <w:tcW w:w="1560" w:type="dxa"/>
            <w:vAlign w:val="center"/>
          </w:tcPr>
          <w:p>
            <w:pPr>
              <w:keepNext/>
              <w:spacing w:after="0" w:line="240" w:lineRule="auto"/>
              <w:jc w:val="center"/>
            </w:pPr>
            <w:r>
              <w:rPr>
                <w:sz w:val="19"/>
                <w:szCs w:val="19"/>
              </w:rPr>
              <w:t xml:space="preserve">word</w:t>
            </w:r>
          </w:p>
        </w:tc>
        <w:tc>
          <w:tcPr>
            <w:tcW w:w="1225" w:type="dxa"/>
            <w:vAlign w:val="center"/>
          </w:tcPr>
          <w:p>
            <w:pPr>
              <w:keepNext/>
              <w:spacing w:after="0" w:line="240" w:lineRule="auto"/>
              <w:jc w:val="center"/>
            </w:pPr>
            <w:r>
              <w:rPr>
                <w:sz w:val="19"/>
                <w:szCs w:val="19"/>
              </w:rPr>
              <w:t xml:space="preserve">0.845</w:t>
            </w:r>
          </w:p>
        </w:tc>
        <w:tc>
          <w:tcPr>
            <w:tcW w:w="1448" w:type="dxa"/>
            <w:vAlign w:val="center"/>
          </w:tcPr>
          <w:p>
            <w:pPr>
              <w:keepNext/>
              <w:spacing w:after="0" w:line="240" w:lineRule="auto"/>
              <w:jc w:val="center"/>
            </w:pPr>
            <w:r>
              <w:rPr>
                <w:sz w:val="19"/>
                <w:szCs w:val="19"/>
              </w:rPr>
              <w:t xml:space="preserve">11.4%</w:t>
            </w:r>
          </w:p>
        </w:tc>
        <w:tc>
          <w:tcPr>
            <w:tcW w:w="1002" w:type="dxa"/>
            <w:vAlign w:val="center"/>
          </w:tcPr>
          <w:p>
            <w:pPr>
              <w:keepNext/>
              <w:spacing w:after="0" w:line="240" w:lineRule="auto"/>
              <w:jc w:val="center"/>
            </w:pPr>
            <w:r>
              <w:rPr>
                <w:sz w:val="19"/>
                <w:szCs w:val="19"/>
              </w:rPr>
              <w:t xml:space="preserve">0.137</w:t>
            </w:r>
          </w:p>
        </w:tc>
        <w:tc>
          <w:tcPr>
            <w:tcW w:w="1451" w:type="dxa"/>
            <w:vAlign w:val="center"/>
          </w:tcPr>
          <w:p>
            <w:pPr>
              <w:keepNext/>
              <w:spacing w:after="0" w:line="240" w:lineRule="auto"/>
              <w:jc w:val="center"/>
            </w:pPr>
            <w:r>
              <w:rPr>
                <w:sz w:val="19"/>
                <w:szCs w:val="19"/>
              </w:rPr>
              <w:t xml:space="preserve">0.6</w:t>
            </w:r>
          </w:p>
        </w:tc>
      </w:tr>
      <w:tr>
        <w:trPr>
          <w:cantSplit/>
        </w:trPr>
        <w:tc>
          <w:tcPr>
            <w:tcW w:w="2674" w:type="dxa"/>
            <w:vAlign w:val="center"/>
          </w:tcPr>
          <w:p>
            <w:pPr>
              <w:keepNext/>
              <w:spacing w:after="0" w:line="240" w:lineRule="auto"/>
              <w:jc w:val="left"/>
            </w:pPr>
            <w:r>
              <w:rPr>
                <w:sz w:val="19"/>
                <w:szCs w:val="19"/>
              </w:rPr>
              <w:t xml:space="preserve">Word LR</w:t>
            </w:r>
          </w:p>
        </w:tc>
        <w:tc>
          <w:tcPr>
            <w:tcW w:w="1560" w:type="dxa"/>
            <w:vAlign w:val="center"/>
          </w:tcPr>
          <w:p>
            <w:pPr>
              <w:keepNext/>
              <w:spacing w:after="0" w:line="240" w:lineRule="auto"/>
              <w:jc w:val="center"/>
            </w:pPr>
            <w:r>
              <w:rPr>
                <w:sz w:val="19"/>
                <w:szCs w:val="19"/>
              </w:rPr>
              <w:t xml:space="preserve">word</w:t>
            </w:r>
          </w:p>
        </w:tc>
        <w:tc>
          <w:tcPr>
            <w:tcW w:w="1225" w:type="dxa"/>
            <w:vAlign w:val="center"/>
          </w:tcPr>
          <w:p>
            <w:pPr>
              <w:keepNext/>
              <w:spacing w:after="0" w:line="240" w:lineRule="auto"/>
              <w:jc w:val="center"/>
            </w:pPr>
            <w:r>
              <w:rPr>
                <w:sz w:val="19"/>
                <w:szCs w:val="19"/>
              </w:rPr>
              <w:t xml:space="preserve">0.835</w:t>
            </w:r>
          </w:p>
        </w:tc>
        <w:tc>
          <w:tcPr>
            <w:tcW w:w="1448" w:type="dxa"/>
            <w:vAlign w:val="center"/>
          </w:tcPr>
          <w:p>
            <w:pPr>
              <w:keepNext/>
              <w:spacing w:after="0" w:line="240" w:lineRule="auto"/>
              <w:jc w:val="center"/>
            </w:pPr>
            <w:r>
              <w:rPr>
                <w:sz w:val="19"/>
                <w:szCs w:val="19"/>
              </w:rPr>
              <w:t xml:space="preserve">11.8%</w:t>
            </w:r>
          </w:p>
        </w:tc>
        <w:tc>
          <w:tcPr>
            <w:tcW w:w="1002" w:type="dxa"/>
            <w:vAlign w:val="center"/>
          </w:tcPr>
          <w:p>
            <w:pPr>
              <w:keepNext/>
              <w:spacing w:after="0" w:line="240" w:lineRule="auto"/>
              <w:jc w:val="center"/>
            </w:pPr>
            <w:r>
              <w:rPr>
                <w:sz w:val="19"/>
                <w:szCs w:val="19"/>
              </w:rPr>
              <w:t xml:space="preserve">0.071</w:t>
            </w:r>
          </w:p>
        </w:tc>
        <w:tc>
          <w:tcPr>
            <w:tcW w:w="1451" w:type="dxa"/>
            <w:vAlign w:val="center"/>
          </w:tcPr>
          <w:p>
            <w:pPr>
              <w:keepNext/>
              <w:spacing w:after="0" w:line="240" w:lineRule="auto"/>
              <w:jc w:val="center"/>
            </w:pPr>
            <w:r>
              <w:rPr>
                <w:sz w:val="19"/>
                <w:szCs w:val="19"/>
              </w:rPr>
              <w:t xml:space="preserve">1.4</w:t>
            </w:r>
          </w:p>
        </w:tc>
      </w:tr>
      <w:tr>
        <w:trPr>
          <w:cantSplit/>
        </w:trPr>
        <w:tc>
          <w:tcPr>
            <w:tcW w:w="2674" w:type="dxa"/>
            <w:vAlign w:val="center"/>
          </w:tcPr>
          <w:p>
            <w:pPr>
              <w:keepNext/>
              <w:spacing w:after="0" w:line="240" w:lineRule="auto"/>
              <w:jc w:val="left"/>
            </w:pPr>
            <w:r>
              <w:rPr>
                <w:sz w:val="19"/>
                <w:szCs w:val="19"/>
              </w:rPr>
              <w:t xml:space="preserve">Word SVM</w:t>
            </w:r>
          </w:p>
        </w:tc>
        <w:tc>
          <w:tcPr>
            <w:tcW w:w="1560" w:type="dxa"/>
            <w:vAlign w:val="center"/>
          </w:tcPr>
          <w:p>
            <w:pPr>
              <w:keepNext/>
              <w:spacing w:after="0" w:line="240" w:lineRule="auto"/>
              <w:jc w:val="center"/>
            </w:pPr>
            <w:r>
              <w:rPr>
                <w:sz w:val="19"/>
                <w:szCs w:val="19"/>
              </w:rPr>
              <w:t xml:space="preserve">word</w:t>
            </w:r>
          </w:p>
        </w:tc>
        <w:tc>
          <w:tcPr>
            <w:tcW w:w="1225" w:type="dxa"/>
            <w:vAlign w:val="center"/>
          </w:tcPr>
          <w:p>
            <w:pPr>
              <w:keepNext/>
              <w:spacing w:after="0" w:line="240" w:lineRule="auto"/>
              <w:jc w:val="center"/>
            </w:pPr>
            <w:r>
              <w:rPr>
                <w:sz w:val="19"/>
                <w:szCs w:val="19"/>
              </w:rPr>
              <w:t xml:space="preserve">0.807</w:t>
            </w:r>
          </w:p>
        </w:tc>
        <w:tc>
          <w:tcPr>
            <w:tcW w:w="1448" w:type="dxa"/>
            <w:vAlign w:val="center"/>
          </w:tcPr>
          <w:p>
            <w:pPr>
              <w:keepNext/>
              <w:spacing w:after="0" w:line="240" w:lineRule="auto"/>
              <w:jc w:val="center"/>
            </w:pPr>
            <w:r>
              <w:rPr>
                <w:sz w:val="19"/>
                <w:szCs w:val="19"/>
              </w:rPr>
              <w:t xml:space="preserve">11.7%</w:t>
            </w:r>
          </w:p>
        </w:tc>
        <w:tc>
          <w:tcPr>
            <w:tcW w:w="1002" w:type="dxa"/>
            <w:vAlign w:val="center"/>
          </w:tcPr>
          <w:p>
            <w:pPr>
              <w:keepNext/>
              <w:spacing w:after="0" w:line="240" w:lineRule="auto"/>
              <w:jc w:val="center"/>
            </w:pPr>
            <w:r>
              <w:rPr>
                <w:sz w:val="19"/>
                <w:szCs w:val="19"/>
              </w:rPr>
              <w:t xml:space="preserve">0.080</w:t>
            </w:r>
          </w:p>
        </w:tc>
        <w:tc>
          <w:tcPr>
            <w:tcW w:w="1451" w:type="dxa"/>
            <w:vAlign w:val="center"/>
          </w:tcPr>
          <w:p>
            <w:pPr>
              <w:keepNext/>
              <w:spacing w:after="0" w:line="240" w:lineRule="auto"/>
              <w:jc w:val="center"/>
            </w:pPr>
            <w:r>
              <w:rPr>
                <w:sz w:val="19"/>
                <w:szCs w:val="19"/>
              </w:rPr>
              <w:t xml:space="preserve">4.4</w:t>
            </w:r>
          </w:p>
        </w:tc>
      </w:tr>
      <w:tr>
        <w:trPr>
          <w:cantSplit/>
        </w:trPr>
        <w:tc>
          <w:tcPr>
            <w:tcW w:w="2674" w:type="dxa"/>
            <w:vAlign w:val="center"/>
          </w:tcPr>
          <w:p>
            <w:pPr>
              <w:keepNext/>
              <w:spacing w:after="0" w:line="240" w:lineRule="auto"/>
              <w:jc w:val="left"/>
            </w:pPr>
            <w:r>
              <w:rPr>
                <w:sz w:val="19"/>
                <w:szCs w:val="19"/>
              </w:rPr>
              <w:t xml:space="preserve">Word BiGRU</w:t>
            </w:r>
          </w:p>
        </w:tc>
        <w:tc>
          <w:tcPr>
            <w:tcW w:w="1560" w:type="dxa"/>
            <w:vAlign w:val="center"/>
          </w:tcPr>
          <w:p>
            <w:pPr>
              <w:keepNext/>
              <w:spacing w:after="0" w:line="240" w:lineRule="auto"/>
              <w:jc w:val="center"/>
            </w:pPr>
            <w:r>
              <w:rPr>
                <w:sz w:val="19"/>
                <w:szCs w:val="19"/>
              </w:rPr>
              <w:t xml:space="preserve">word</w:t>
            </w:r>
          </w:p>
        </w:tc>
        <w:tc>
          <w:tcPr>
            <w:tcW w:w="1225" w:type="dxa"/>
            <w:vAlign w:val="center"/>
          </w:tcPr>
          <w:p>
            <w:pPr>
              <w:keepNext/>
              <w:spacing w:after="0" w:line="240" w:lineRule="auto"/>
              <w:jc w:val="center"/>
            </w:pPr>
            <w:r>
              <w:rPr>
                <w:sz w:val="19"/>
                <w:szCs w:val="19"/>
              </w:rPr>
              <w:t xml:space="preserve">0.688</w:t>
            </w:r>
          </w:p>
        </w:tc>
        <w:tc>
          <w:tcPr>
            <w:tcW w:w="1448" w:type="dxa"/>
            <w:vAlign w:val="center"/>
          </w:tcPr>
          <w:p>
            <w:pPr>
              <w:keepNext/>
              <w:spacing w:after="0" w:line="240" w:lineRule="auto"/>
              <w:jc w:val="center"/>
            </w:pPr>
            <w:r>
              <w:rPr>
                <w:sz w:val="19"/>
                <w:szCs w:val="19"/>
              </w:rPr>
              <w:t xml:space="preserve">24.8%</w:t>
            </w:r>
          </w:p>
        </w:tc>
        <w:tc>
          <w:tcPr>
            <w:tcW w:w="1002" w:type="dxa"/>
            <w:vAlign w:val="center"/>
          </w:tcPr>
          <w:p>
            <w:pPr>
              <w:keepNext/>
              <w:spacing w:after="0" w:line="240" w:lineRule="auto"/>
              <w:jc w:val="center"/>
            </w:pPr>
            <w:r>
              <w:rPr>
                <w:sz w:val="19"/>
                <w:szCs w:val="19"/>
              </w:rPr>
              <w:t xml:space="preserve">0.211</w:t>
            </w:r>
          </w:p>
        </w:tc>
        <w:tc>
          <w:tcPr>
            <w:tcW w:w="1451" w:type="dxa"/>
            <w:vAlign w:val="center"/>
          </w:tcPr>
          <w:p>
            <w:pPr>
              <w:keepNext/>
              <w:spacing w:after="0" w:line="240" w:lineRule="auto"/>
              <w:jc w:val="center"/>
            </w:pPr>
            <w:r>
              <w:rPr>
                <w:sz w:val="19"/>
                <w:szCs w:val="19"/>
              </w:rPr>
              <w:t xml:space="preserve">2.7</w:t>
            </w:r>
          </w:p>
        </w:tc>
      </w:tr>
      <w:tr>
        <w:trPr>
          <w:cantSplit/>
        </w:trPr>
        <w:tc>
          <w:tcPr>
            <w:tcW w:w="2674" w:type="dxa"/>
            <w:vAlign w:val="center"/>
          </w:tcPr>
          <w:p>
            <w:pPr>
              <w:keepNext/>
              <w:spacing w:after="0" w:line="240" w:lineRule="auto"/>
              <w:jc w:val="left"/>
            </w:pPr>
            <w:r>
              <w:rPr>
                <w:sz w:val="19"/>
                <w:szCs w:val="19"/>
              </w:rPr>
              <w:t xml:space="preserve">DistilmBERT</w:t>
            </w:r>
          </w:p>
        </w:tc>
        <w:tc>
          <w:tcPr>
            <w:tcW w:w="1560" w:type="dxa"/>
            <w:vAlign w:val="center"/>
          </w:tcPr>
          <w:p>
            <w:pPr>
              <w:keepNext/>
              <w:spacing w:after="0" w:line="240" w:lineRule="auto"/>
              <w:jc w:val="center"/>
            </w:pPr>
            <w:r>
              <w:rPr>
                <w:sz w:val="19"/>
                <w:szCs w:val="19"/>
              </w:rPr>
              <w:t xml:space="preserve">subword</w:t>
            </w:r>
          </w:p>
        </w:tc>
        <w:tc>
          <w:tcPr>
            <w:tcW w:w="1225" w:type="dxa"/>
            <w:vAlign w:val="center"/>
          </w:tcPr>
          <w:p>
            <w:pPr>
              <w:keepNext/>
              <w:spacing w:after="0" w:line="240" w:lineRule="auto"/>
              <w:jc w:val="center"/>
            </w:pPr>
            <w:r>
              <w:rPr>
                <w:sz w:val="19"/>
                <w:szCs w:val="19"/>
              </w:rPr>
              <w:t xml:space="preserve">0.709</w:t>
            </w:r>
          </w:p>
        </w:tc>
        <w:tc>
          <w:tcPr>
            <w:tcW w:w="1448" w:type="dxa"/>
            <w:vAlign w:val="center"/>
          </w:tcPr>
          <w:p>
            <w:pPr>
              <w:keepNext/>
              <w:spacing w:after="0" w:line="240" w:lineRule="auto"/>
              <w:jc w:val="center"/>
            </w:pPr>
            <w:r>
              <w:rPr>
                <w:sz w:val="19"/>
                <w:szCs w:val="19"/>
              </w:rPr>
              <w:t xml:space="preserve">0.5%</w:t>
            </w:r>
          </w:p>
        </w:tc>
        <w:tc>
          <w:tcPr>
            <w:tcW w:w="1002" w:type="dxa"/>
            <w:vAlign w:val="center"/>
          </w:tcPr>
          <w:p>
            <w:pPr>
              <w:keepNext/>
              <w:spacing w:after="0" w:line="240" w:lineRule="auto"/>
              <w:jc w:val="center"/>
            </w:pPr>
            <w:r>
              <w:rPr>
                <w:sz w:val="19"/>
                <w:szCs w:val="19"/>
              </w:rPr>
              <w:t xml:space="preserve">0.229</w:t>
            </w:r>
          </w:p>
        </w:tc>
        <w:tc>
          <w:tcPr>
            <w:tcW w:w="1451" w:type="dxa"/>
            <w:vAlign w:val="center"/>
          </w:tcPr>
          <w:p>
            <w:pPr>
              <w:keepNext/>
              <w:spacing w:after="0" w:line="240" w:lineRule="auto"/>
              <w:jc w:val="center"/>
            </w:pPr>
            <w:r>
              <w:rPr>
                <w:sz w:val="19"/>
                <w:szCs w:val="19"/>
              </w:rPr>
              <w:t xml:space="preserve">65</w:t>
            </w:r>
          </w:p>
        </w:tc>
      </w:tr>
      <w:tr>
        <w:trPr>
          <w:cantSplit/>
        </w:trPr>
        <w:tc>
          <w:tcPr>
            <w:tcW w:w="2674" w:type="dxa"/>
            <w:vAlign w:val="center"/>
          </w:tcPr>
          <w:p>
            <w:pPr>
              <w:keepNext/>
              <w:spacing w:after="0" w:line="240" w:lineRule="auto"/>
              <w:jc w:val="left"/>
            </w:pPr>
            <w:r>
              <w:rPr>
                <w:sz w:val="19"/>
                <w:szCs w:val="19"/>
              </w:rPr>
              <w:t xml:space="preserve">XLM-R</w:t>
            </w:r>
          </w:p>
        </w:tc>
        <w:tc>
          <w:tcPr>
            <w:tcW w:w="1560" w:type="dxa"/>
            <w:vAlign w:val="center"/>
          </w:tcPr>
          <w:p>
            <w:pPr>
              <w:keepNext/>
              <w:spacing w:after="0" w:line="240" w:lineRule="auto"/>
              <w:jc w:val="center"/>
            </w:pPr>
            <w:r>
              <w:rPr>
                <w:sz w:val="19"/>
                <w:szCs w:val="19"/>
              </w:rPr>
              <w:t xml:space="preserve">subword</w:t>
            </w:r>
          </w:p>
        </w:tc>
        <w:tc>
          <w:tcPr>
            <w:tcW w:w="1225" w:type="dxa"/>
            <w:vAlign w:val="center"/>
          </w:tcPr>
          <w:p>
            <w:pPr>
              <w:keepNext/>
              <w:spacing w:after="0" w:line="240" w:lineRule="auto"/>
              <w:jc w:val="center"/>
            </w:pPr>
            <w:r>
              <w:rPr>
                <w:sz w:val="19"/>
                <w:szCs w:val="19"/>
              </w:rPr>
              <w:t xml:space="preserve">0.870</w:t>
            </w:r>
          </w:p>
        </w:tc>
        <w:tc>
          <w:tcPr>
            <w:tcW w:w="1448" w:type="dxa"/>
            <w:vAlign w:val="center"/>
          </w:tcPr>
          <w:p>
            <w:pPr>
              <w:keepNext/>
              <w:spacing w:after="0" w:line="240" w:lineRule="auto"/>
              <w:jc w:val="center"/>
            </w:pPr>
            <w:r>
              <w:rPr>
                <w:sz w:val="19"/>
                <w:szCs w:val="19"/>
              </w:rPr>
              <w:t xml:space="preserve">5.6%</w:t>
            </w:r>
          </w:p>
        </w:tc>
        <w:tc>
          <w:tcPr>
            <w:tcW w:w="1002" w:type="dxa"/>
            <w:vAlign w:val="center"/>
          </w:tcPr>
          <w:p>
            <w:pPr>
              <w:keepNext/>
              <w:spacing w:after="0" w:line="240" w:lineRule="auto"/>
              <w:jc w:val="center"/>
            </w:pPr>
            <w:r>
              <w:rPr>
                <w:sz w:val="19"/>
                <w:szCs w:val="19"/>
              </w:rPr>
              <w:t xml:space="preserve">0.132</w:t>
            </w:r>
          </w:p>
        </w:tc>
        <w:tc>
          <w:tcPr>
            <w:tcW w:w="1451" w:type="dxa"/>
            <w:vAlign w:val="center"/>
          </w:tcPr>
          <w:p>
            <w:pPr>
              <w:keepNext/>
              <w:spacing w:after="0" w:line="240" w:lineRule="auto"/>
              <w:jc w:val="center"/>
            </w:pPr>
            <w:r>
              <w:rPr>
                <w:sz w:val="19"/>
                <w:szCs w:val="19"/>
              </w:rPr>
              <w:t xml:space="preserve">97</w:t>
            </w:r>
          </w:p>
        </w:tc>
      </w:tr>
      <w:tr>
        <w:trPr>
          <w:cantSplit/>
        </w:trPr>
        <w:tc>
          <w:tcPr>
            <w:tcW w:w="2674" w:type="dxa"/>
            <w:vAlign w:val="center"/>
          </w:tcPr>
          <w:p>
            <w:pPr>
              <w:keepNext/>
              <w:spacing w:after="0" w:line="240" w:lineRule="auto"/>
              <w:jc w:val="left"/>
            </w:pPr>
            <w:r>
              <w:rPr>
                <w:sz w:val="19"/>
                <w:szCs w:val="19"/>
              </w:rPr>
              <w:t xml:space="preserve">MuRIL</w:t>
            </w:r>
          </w:p>
        </w:tc>
        <w:tc>
          <w:tcPr>
            <w:tcW w:w="1560" w:type="dxa"/>
            <w:vAlign w:val="center"/>
          </w:tcPr>
          <w:p>
            <w:pPr>
              <w:keepNext/>
              <w:spacing w:after="0" w:line="240" w:lineRule="auto"/>
              <w:jc w:val="center"/>
            </w:pPr>
            <w:r>
              <w:rPr>
                <w:sz w:val="19"/>
                <w:szCs w:val="19"/>
              </w:rPr>
              <w:t xml:space="preserve">subword</w:t>
            </w:r>
          </w:p>
        </w:tc>
        <w:tc>
          <w:tcPr>
            <w:tcW w:w="1225" w:type="dxa"/>
            <w:vAlign w:val="center"/>
          </w:tcPr>
          <w:p>
            <w:pPr>
              <w:keepNext/>
              <w:spacing w:after="0" w:line="240" w:lineRule="auto"/>
              <w:jc w:val="center"/>
            </w:pPr>
            <w:r>
              <w:rPr>
                <w:b/>
                <w:bCs/>
                <w:sz w:val="19"/>
                <w:szCs w:val="19"/>
              </w:rPr>
              <w:t xml:space="preserve">0.872</w:t>
            </w:r>
          </w:p>
        </w:tc>
        <w:tc>
          <w:tcPr>
            <w:tcW w:w="1448" w:type="dxa"/>
            <w:vAlign w:val="center"/>
          </w:tcPr>
          <w:p>
            <w:pPr>
              <w:keepNext/>
              <w:spacing w:after="0" w:line="240" w:lineRule="auto"/>
              <w:jc w:val="center"/>
            </w:pPr>
            <w:r>
              <w:rPr>
                <w:sz w:val="19"/>
                <w:szCs w:val="19"/>
              </w:rPr>
              <w:t xml:space="preserve">3.4%</w:t>
            </w:r>
          </w:p>
        </w:tc>
        <w:tc>
          <w:tcPr>
            <w:tcW w:w="1002" w:type="dxa"/>
            <w:vAlign w:val="center"/>
          </w:tcPr>
          <w:p>
            <w:pPr>
              <w:keepNext/>
              <w:spacing w:after="0" w:line="240" w:lineRule="auto"/>
              <w:jc w:val="center"/>
            </w:pPr>
            <w:r>
              <w:rPr>
                <w:sz w:val="19"/>
                <w:szCs w:val="19"/>
              </w:rPr>
              <w:t xml:space="preserve">0.116</w:t>
            </w:r>
          </w:p>
        </w:tc>
        <w:tc>
          <w:tcPr>
            <w:tcW w:w="1451" w:type="dxa"/>
            <w:vAlign w:val="center"/>
          </w:tcPr>
          <w:p>
            <w:pPr>
              <w:keepNext/>
              <w:spacing w:after="0" w:line="240" w:lineRule="auto"/>
              <w:jc w:val="center"/>
            </w:pPr>
            <w:r>
              <w:rPr>
                <w:sz w:val="19"/>
                <w:szCs w:val="19"/>
              </w:rPr>
              <w:t xml:space="preserve">108</w:t>
            </w:r>
          </w:p>
        </w:tc>
      </w:tr>
      <w:tr>
        <w:trPr>
          <w:cantSplit/>
        </w:trPr>
        <w:tc>
          <w:tcPr>
            <w:tcW w:w="2674" w:type="dxa"/>
            <w:vAlign w:val="center"/>
          </w:tcPr>
          <w:p>
            <w:pPr>
              <w:keepNext/>
              <w:spacing w:after="0" w:line="240" w:lineRule="auto"/>
              <w:jc w:val="left"/>
            </w:pPr>
            <w:r>
              <w:rPr>
                <w:sz w:val="19"/>
                <w:szCs w:val="19"/>
              </w:rPr>
              <w:t xml:space="preserve">Char LR</w:t>
            </w:r>
          </w:p>
        </w:tc>
        <w:tc>
          <w:tcPr>
            <w:tcW w:w="1560" w:type="dxa"/>
            <w:vAlign w:val="center"/>
          </w:tcPr>
          <w:p>
            <w:pPr>
              <w:keepNext/>
              <w:spacing w:after="0" w:line="240" w:lineRule="auto"/>
              <w:jc w:val="center"/>
            </w:pPr>
            <w:r>
              <w:rPr>
                <w:sz w:val="19"/>
                <w:szCs w:val="19"/>
              </w:rPr>
              <w:t xml:space="preserve">char</w:t>
            </w:r>
          </w:p>
        </w:tc>
        <w:tc>
          <w:tcPr>
            <w:tcW w:w="1225" w:type="dxa"/>
            <w:vAlign w:val="center"/>
          </w:tcPr>
          <w:p>
            <w:pPr>
              <w:keepNext/>
              <w:spacing w:after="0" w:line="240" w:lineRule="auto"/>
              <w:jc w:val="center"/>
            </w:pPr>
            <w:r>
              <w:rPr>
                <w:sz w:val="19"/>
                <w:szCs w:val="19"/>
              </w:rPr>
              <w:t xml:space="preserve">0.784</w:t>
            </w:r>
          </w:p>
        </w:tc>
        <w:tc>
          <w:tcPr>
            <w:tcW w:w="1448" w:type="dxa"/>
            <w:vAlign w:val="center"/>
          </w:tcPr>
          <w:p>
            <w:pPr>
              <w:keepNext/>
              <w:spacing w:after="0" w:line="240" w:lineRule="auto"/>
              <w:jc w:val="center"/>
            </w:pPr>
            <w:r>
              <w:rPr>
                <w:sz w:val="19"/>
                <w:szCs w:val="19"/>
              </w:rPr>
              <w:t xml:space="preserve">10.1%</w:t>
            </w:r>
          </w:p>
        </w:tc>
        <w:tc>
          <w:tcPr>
            <w:tcW w:w="1002" w:type="dxa"/>
            <w:vAlign w:val="center"/>
          </w:tcPr>
          <w:p>
            <w:pPr>
              <w:keepNext/>
              <w:spacing w:after="0" w:line="240" w:lineRule="auto"/>
              <w:jc w:val="center"/>
            </w:pPr>
            <w:r>
              <w:rPr>
                <w:b/>
                <w:bCs/>
                <w:sz w:val="19"/>
                <w:szCs w:val="19"/>
              </w:rPr>
              <w:t xml:space="preserve">0.066</w:t>
            </w:r>
          </w:p>
        </w:tc>
        <w:tc>
          <w:tcPr>
            <w:tcW w:w="1451" w:type="dxa"/>
            <w:vAlign w:val="center"/>
          </w:tcPr>
          <w:p>
            <w:pPr>
              <w:keepNext/>
              <w:spacing w:after="0" w:line="240" w:lineRule="auto"/>
              <w:jc w:val="center"/>
            </w:pPr>
            <w:r>
              <w:rPr>
                <w:sz w:val="19"/>
                <w:szCs w:val="19"/>
              </w:rPr>
              <w:t xml:space="preserve">1.5</w:t>
            </w:r>
          </w:p>
        </w:tc>
      </w:tr>
      <w:tr>
        <w:trPr>
          <w:cantSplit/>
        </w:trPr>
        <w:tc>
          <w:tcPr>
            <w:tcW w:w="2674" w:type="dxa"/>
            <w:vAlign w:val="center"/>
          </w:tcPr>
          <w:p>
            <w:pPr>
              <w:keepNext/>
              <w:spacing w:after="0" w:line="240" w:lineRule="auto"/>
              <w:jc w:val="left"/>
            </w:pPr>
            <w:r>
              <w:rPr>
                <w:sz w:val="19"/>
                <w:szCs w:val="19"/>
              </w:rPr>
              <w:t xml:space="preserve">Char SVM</w:t>
            </w:r>
          </w:p>
        </w:tc>
        <w:tc>
          <w:tcPr>
            <w:tcW w:w="1560" w:type="dxa"/>
            <w:vAlign w:val="center"/>
          </w:tcPr>
          <w:p>
            <w:pPr>
              <w:keepNext/>
              <w:spacing w:after="0" w:line="240" w:lineRule="auto"/>
              <w:jc w:val="center"/>
            </w:pPr>
            <w:r>
              <w:rPr>
                <w:sz w:val="19"/>
                <w:szCs w:val="19"/>
              </w:rPr>
              <w:t xml:space="preserve">char</w:t>
            </w:r>
          </w:p>
        </w:tc>
        <w:tc>
          <w:tcPr>
            <w:tcW w:w="1225" w:type="dxa"/>
            <w:vAlign w:val="center"/>
          </w:tcPr>
          <w:p>
            <w:pPr>
              <w:keepNext/>
              <w:spacing w:after="0" w:line="240" w:lineRule="auto"/>
              <w:jc w:val="center"/>
            </w:pPr>
            <w:r>
              <w:rPr>
                <w:sz w:val="19"/>
                <w:szCs w:val="19"/>
              </w:rPr>
              <w:t xml:space="preserve">0.771</w:t>
            </w:r>
          </w:p>
        </w:tc>
        <w:tc>
          <w:tcPr>
            <w:tcW w:w="1448" w:type="dxa"/>
            <w:vAlign w:val="center"/>
          </w:tcPr>
          <w:p>
            <w:pPr>
              <w:keepNext/>
              <w:spacing w:after="0" w:line="240" w:lineRule="auto"/>
              <w:jc w:val="center"/>
            </w:pPr>
            <w:r>
              <w:rPr>
                <w:sz w:val="19"/>
                <w:szCs w:val="19"/>
              </w:rPr>
              <w:t xml:space="preserve">10.5%</w:t>
            </w:r>
          </w:p>
        </w:tc>
        <w:tc>
          <w:tcPr>
            <w:tcW w:w="1002" w:type="dxa"/>
            <w:vAlign w:val="center"/>
          </w:tcPr>
          <w:p>
            <w:pPr>
              <w:keepNext/>
              <w:spacing w:after="0" w:line="240" w:lineRule="auto"/>
              <w:jc w:val="center"/>
            </w:pPr>
            <w:r>
              <w:rPr>
                <w:sz w:val="19"/>
                <w:szCs w:val="19"/>
              </w:rPr>
              <w:t xml:space="preserve">0.126</w:t>
            </w:r>
          </w:p>
        </w:tc>
        <w:tc>
          <w:tcPr>
            <w:tcW w:w="1451" w:type="dxa"/>
            <w:vAlign w:val="center"/>
          </w:tcPr>
          <w:p>
            <w:pPr>
              <w:keepNext/>
              <w:spacing w:after="0" w:line="240" w:lineRule="auto"/>
              <w:jc w:val="center"/>
            </w:pPr>
            <w:r>
              <w:rPr>
                <w:sz w:val="19"/>
                <w:szCs w:val="19"/>
              </w:rPr>
              <w:t xml:space="preserve">5.0</w:t>
            </w:r>
          </w:p>
        </w:tc>
      </w:tr>
      <w:tr>
        <w:trPr>
          <w:cantSplit/>
        </w:trPr>
        <w:tc>
          <w:tcPr>
            <w:tcW w:w="2674" w:type="dxa"/>
            <w:vAlign w:val="center"/>
          </w:tcPr>
          <w:p>
            <w:pPr>
              <w:keepNext/>
              <w:spacing w:after="0" w:line="240" w:lineRule="auto"/>
              <w:jc w:val="left"/>
            </w:pPr>
            <w:r>
              <w:rPr>
                <w:sz w:val="19"/>
                <w:szCs w:val="19"/>
              </w:rPr>
              <w:t xml:space="preserve">Char CNN</w:t>
            </w:r>
          </w:p>
        </w:tc>
        <w:tc>
          <w:tcPr>
            <w:tcW w:w="1560" w:type="dxa"/>
            <w:vAlign w:val="center"/>
          </w:tcPr>
          <w:p>
            <w:pPr>
              <w:keepNext/>
              <w:spacing w:after="0" w:line="240" w:lineRule="auto"/>
              <w:jc w:val="center"/>
            </w:pPr>
            <w:r>
              <w:rPr>
                <w:sz w:val="19"/>
                <w:szCs w:val="19"/>
              </w:rPr>
              <w:t xml:space="preserve">char</w:t>
            </w:r>
          </w:p>
        </w:tc>
        <w:tc>
          <w:tcPr>
            <w:tcW w:w="1225" w:type="dxa"/>
            <w:vAlign w:val="center"/>
          </w:tcPr>
          <w:p>
            <w:pPr>
              <w:keepNext/>
              <w:spacing w:after="0" w:line="240" w:lineRule="auto"/>
              <w:jc w:val="center"/>
            </w:pPr>
            <w:r>
              <w:rPr>
                <w:sz w:val="19"/>
                <w:szCs w:val="19"/>
              </w:rPr>
              <w:t xml:space="preserve">0.581</w:t>
            </w:r>
          </w:p>
        </w:tc>
        <w:tc>
          <w:tcPr>
            <w:tcW w:w="1448" w:type="dxa"/>
            <w:vAlign w:val="center"/>
          </w:tcPr>
          <w:p>
            <w:pPr>
              <w:keepNext/>
              <w:spacing w:after="0" w:line="240" w:lineRule="auto"/>
              <w:jc w:val="center"/>
            </w:pPr>
            <w:r>
              <w:rPr>
                <w:sz w:val="19"/>
                <w:szCs w:val="19"/>
              </w:rPr>
              <w:t xml:space="preserve">31.3%</w:t>
            </w:r>
          </w:p>
        </w:tc>
        <w:tc>
          <w:tcPr>
            <w:tcW w:w="1002" w:type="dxa"/>
            <w:vAlign w:val="center"/>
          </w:tcPr>
          <w:p>
            <w:pPr>
              <w:keepNext/>
              <w:spacing w:after="0" w:line="240" w:lineRule="auto"/>
              <w:jc w:val="center"/>
            </w:pPr>
            <w:r>
              <w:rPr>
                <w:sz w:val="19"/>
                <w:szCs w:val="19"/>
              </w:rPr>
              <w:t xml:space="preserve">0.295</w:t>
            </w:r>
          </w:p>
        </w:tc>
        <w:tc>
          <w:tcPr>
            <w:tcW w:w="1451" w:type="dxa"/>
            <w:vAlign w:val="center"/>
          </w:tcPr>
          <w:p>
            <w:pPr>
              <w:keepNext/>
              <w:spacing w:after="0" w:line="240" w:lineRule="auto"/>
              <w:jc w:val="center"/>
            </w:pPr>
            <w:r>
              <w:rPr>
                <w:sz w:val="19"/>
                <w:szCs w:val="19"/>
              </w:rPr>
              <w:t xml:space="preserve">2.3</w:t>
            </w:r>
          </w:p>
        </w:tc>
      </w:tr>
      <w:tr>
        <w:trPr>
          <w:cantSplit/>
        </w:trPr>
        <w:tc>
          <w:tcPr>
            <w:tcW w:w="2674" w:type="dxa"/>
            <w:vAlign w:val="center"/>
          </w:tcPr>
          <w:p>
            <w:pPr>
              <w:spacing w:after="0" w:line="240" w:lineRule="auto"/>
              <w:jc w:val="left"/>
            </w:pPr>
            <w:r>
              <w:rPr>
                <w:b/>
                <w:bCs/>
                <w:sz w:val="19"/>
                <w:szCs w:val="19"/>
              </w:rPr>
              <w:t xml:space="preserve">ScamShield (deployed)</w:t>
            </w:r>
          </w:p>
        </w:tc>
        <w:tc>
          <w:tcPr>
            <w:tcW w:w="1560" w:type="dxa"/>
            <w:vAlign w:val="center"/>
          </w:tcPr>
          <w:p>
            <w:pPr>
              <w:spacing w:after="0" w:line="240" w:lineRule="auto"/>
              <w:jc w:val="center"/>
            </w:pPr>
            <w:r>
              <w:rPr>
                <w:sz w:val="19"/>
                <w:szCs w:val="19"/>
              </w:rPr>
              <w:t xml:space="preserve">char + defence</w:t>
            </w:r>
          </w:p>
        </w:tc>
        <w:tc>
          <w:tcPr>
            <w:tcW w:w="1225" w:type="dxa"/>
            <w:vAlign w:val="center"/>
          </w:tcPr>
          <w:p>
            <w:pPr>
              <w:spacing w:after="0" w:line="240" w:lineRule="auto"/>
              <w:jc w:val="center"/>
            </w:pPr>
            <w:r>
              <w:rPr>
                <w:sz w:val="19"/>
                <w:szCs w:val="19"/>
              </w:rPr>
              <w:t xml:space="preserve">0.810</w:t>
            </w:r>
          </w:p>
        </w:tc>
        <w:tc>
          <w:tcPr>
            <w:tcW w:w="1448" w:type="dxa"/>
            <w:vAlign w:val="center"/>
          </w:tcPr>
          <w:p>
            <w:pPr>
              <w:spacing w:after="0" w:line="240" w:lineRule="auto"/>
              <w:jc w:val="center"/>
            </w:pPr>
            <w:r>
              <w:rPr>
                <w:sz w:val="19"/>
                <w:szCs w:val="19"/>
              </w:rPr>
              <w:t xml:space="preserve">9.5%</w:t>
            </w:r>
          </w:p>
        </w:tc>
        <w:tc>
          <w:tcPr>
            <w:tcW w:w="1002" w:type="dxa"/>
            <w:vAlign w:val="center"/>
          </w:tcPr>
          <w:p>
            <w:pPr>
              <w:spacing w:after="0" w:line="240" w:lineRule="auto"/>
              <w:jc w:val="center"/>
            </w:pPr>
            <w:r>
              <w:rPr>
                <w:sz w:val="19"/>
                <w:szCs w:val="19"/>
              </w:rPr>
              <w:t xml:space="preserve">0.051</w:t>
            </w:r>
          </w:p>
        </w:tc>
        <w:tc>
          <w:tcPr>
            <w:tcW w:w="1451" w:type="dxa"/>
            <w:vAlign w:val="center"/>
          </w:tcPr>
          <w:p>
            <w:pPr>
              <w:spacing w:after="0" w:line="240" w:lineRule="auto"/>
              <w:jc w:val="center"/>
            </w:pPr>
            <w:r>
              <w:rPr>
                <w:sz w:val="19"/>
                <w:szCs w:val="19"/>
              </w:rPr>
              <w:t xml:space="preserve">≈ 1</w:t>
            </w:r>
          </w:p>
        </w:tc>
      </w:tr>
    </w:tbl>
    <w:p>
      <w:pPr>
        <w:spacing w:after="120"/>
      </w:pPr>
    </w:p>
    <w:p>
      <w:pPr>
        <w:spacing w:after="160" w:line="360" w:lineRule="auto"/>
        <w:jc w:val="both"/>
      </w:pPr>
      <w:r>
        <w:rPr>
          <w:sz w:val="24"/>
          <w:szCs w:val="24"/>
        </w:rPr>
        <w:t xml:space="preserve">MuRIL and XLM-R are the most accurate on clean text, followed by the word n-gram models. Character logistic regression is the best calibrated model and 45–75 times faster than the transformers. Most errors are hard negatives: genuine OTP advisories, AutoPay mandates and bank loan offers that share the scam vocabulary.</w:t>
      </w:r>
    </w:p>
    <w:p>
      <w:pPr>
        <w:keepNext/>
        <w:spacing w:before="160" w:after="80"/>
      </w:pPr>
      <w:r>
        <w:rPr>
          <w:b/>
          <w:bCs/>
          <w:i/>
          <w:iCs/>
          <w:sz w:val="24"/>
          <w:szCs w:val="24"/>
        </w:rPr>
        <w:t xml:space="preserve">Results: robustness to disguise</w:t>
      </w:r>
    </w:p>
    <w:p>
      <w:pPr>
        <w:spacing w:after="160" w:line="360" w:lineRule="auto"/>
        <w:jc w:val="both"/>
      </w:pPr>
      <w:r>
        <w:rPr>
          <w:sz w:val="24"/>
          <w:szCs w:val="24"/>
        </w:rPr>
        <w:t xml:space="preserve">Figure 4.1 plots macro-F1 against the disguise level. Under the uniform threat every word and subword model degrades steadily from L0 to L4 (XLM-R −0.255, MuRIL −0.178, Word LR −0.143) while character models lose less (Char LR −0.097, Char SVM −0.081). Under the targeted threat the transformers start missing scams: </w:t>
      </w:r>
      <w:r>
        <w:rPr>
          <w:b/>
          <w:bCs/>
          <w:sz w:val="24"/>
          <w:szCs w:val="24"/>
        </w:rPr>
        <w:t xml:space="preserve">XLM-R goes from missing 5.6% of scams to 51.5% at L4</w:t>
      </w:r>
      <w:r>
        <w:rPr>
          <w:sz w:val="24"/>
          <w:szCs w:val="24"/>
        </w:rPr>
        <w:t xml:space="preserve">, MuRIL from 3.4% to 24.7% and Word LR from 11.8% to 27.9%, while Char LR stays under 12% up to L3 and reaches 18.9% at L4. Transliteration (L4) is the strongest attack for every model. DistilmBERT learns to treat any disguise as a sign of a scam: it rarely misses a scam, but its false alarms rise from 25% to 41% when genuine messages are disguised too.</w:t>
      </w:r>
    </w:p>
    <w:p>
      <w:pPr>
        <w:keepNext/>
        <w:spacing w:before="120" w:after="60"/>
        <w:jc w:val="center"/>
      </w:pPr>
      <w:r>
        <w:drawing>
          <wp:inline distT="0" distB="0" distL="0" distR="0">
            <wp:extent cx="5486400" cy="1655211"/>
            <wp:docPr id="103" name="Figure 3" descr="Macro-F1 versus disguise level under the targeted and uniform threat models. Blue: word models; orange: character models; green: subword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_f1_vs_obfuscation.png"/>
                    <pic:cNvPicPr/>
                  </pic:nvPicPr>
                  <pic:blipFill>
                    <a:blip r:embed="rIdImg3"/>
                    <a:stretch>
                      <a:fillRect/>
                    </a:stretch>
                  </pic:blipFill>
                  <pic:spPr>
                    <a:xfrm>
                      <a:off x="0" y="0"/>
                      <a:ext cx="5486400" cy="1655211"/>
                    </a:xfrm>
                    <a:prstGeom prst="rect">
                      <a:avLst/>
                    </a:prstGeom>
                  </pic:spPr>
                </pic:pic>
              </a:graphicData>
            </a:graphic>
          </wp:inline>
        </w:drawing>
      </w:r>
    </w:p>
    <w:p>
      <w:pPr>
        <w:spacing w:after="240"/>
        <w:jc w:val="center"/>
      </w:pPr>
      <w:r>
        <w:rPr>
          <w:b/>
          <w:bCs/>
          <w:sz w:val="20"/>
          <w:szCs w:val="20"/>
        </w:rPr>
        <w:t xml:space="preserve">Figure 4.1:</w:t>
      </w:r>
      <w:r>
        <w:rPr>
          <w:sz w:val="20"/>
          <w:szCs w:val="20"/>
        </w:rPr>
        <w:t xml:space="preserve"> Macro-F1 versus disguise level under the targeted and uniform threat models. Blue: word models; orange: character models; green: subword transformers.</w:t>
      </w:r>
    </w:p>
    <w:p>
      <w:pPr>
        <w:keepNext/>
        <w:spacing w:before="160" w:after="80"/>
      </w:pPr>
      <w:r>
        <w:rPr>
          <w:b/>
          <w:bCs/>
          <w:i/>
          <w:iCs/>
          <w:sz w:val="24"/>
          <w:szCs w:val="24"/>
        </w:rPr>
        <w:t xml:space="preserve">Results: character versus word representations</w:t>
      </w:r>
    </w:p>
    <w:p>
      <w:pPr>
        <w:keepNext/>
        <w:spacing w:before="200" w:after="80"/>
        <w:jc w:val="center"/>
      </w:pPr>
      <w:r>
        <w:rPr>
          <w:b/>
          <w:bCs/>
          <w:sz w:val="20"/>
          <w:szCs w:val="20"/>
        </w:rPr>
        <w:t xml:space="preserve">Table 4.3:</w:t>
      </w:r>
      <w:r>
        <w:rPr>
          <w:sz w:val="20"/>
          <w:szCs w:val="20"/>
        </w:rPr>
        <w:t xml:space="preserve"> Paired degradation tests (Δdrop &lt; 0 means the character model lost less)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047"/>
        <w:gridCol w:w="2276"/>
        <w:gridCol w:w="1517"/>
        <w:gridCol w:w="1520"/>
      </w:tblGrid>
      <w:tr>
        <w:trPr>
          <w:tblHeader/>
          <w:cantSplit/>
        </w:trPr>
        <w:tc>
          <w:tcPr>
            <w:tcW w:w="4047" w:type="dxa"/>
            <w:shd w:val="clear" w:color="auto" w:fill="D9E2F3"/>
            <w:vAlign w:val="center"/>
          </w:tcPr>
          <w:p>
            <w:pPr>
              <w:keepNext/>
              <w:spacing w:after="0" w:line="240" w:lineRule="auto"/>
              <w:jc w:val="left"/>
            </w:pPr>
            <w:r>
              <w:rPr>
                <w:b/>
                <w:bCs/>
                <w:sz w:val="19"/>
                <w:szCs w:val="19"/>
              </w:rPr>
              <w:t xml:space="preserve">Character vs word / subword</w:t>
            </w:r>
          </w:p>
        </w:tc>
        <w:tc>
          <w:tcPr>
            <w:tcW w:w="2276" w:type="dxa"/>
            <w:shd w:val="clear" w:color="auto" w:fill="D9E2F3"/>
            <w:vAlign w:val="center"/>
          </w:tcPr>
          <w:p>
            <w:pPr>
              <w:keepNext/>
              <w:spacing w:after="0" w:line="240" w:lineRule="auto"/>
              <w:jc w:val="center"/>
            </w:pPr>
            <w:r>
              <w:rPr>
                <w:b/>
                <w:bCs/>
                <w:sz w:val="19"/>
                <w:szCs w:val="19"/>
              </w:rPr>
              <w:t xml:space="preserve">Threat, level</w:t>
            </w:r>
          </w:p>
        </w:tc>
        <w:tc>
          <w:tcPr>
            <w:tcW w:w="1517" w:type="dxa"/>
            <w:shd w:val="clear" w:color="auto" w:fill="D9E2F3"/>
            <w:vAlign w:val="center"/>
          </w:tcPr>
          <w:p>
            <w:pPr>
              <w:keepNext/>
              <w:spacing w:after="0" w:line="240" w:lineRule="auto"/>
              <w:jc w:val="center"/>
            </w:pPr>
            <w:r>
              <w:rPr>
                <w:b/>
                <w:bCs/>
                <w:sz w:val="19"/>
                <w:szCs w:val="19"/>
              </w:rPr>
              <w:t xml:space="preserve">Δdrop</w:t>
            </w:r>
          </w:p>
        </w:tc>
        <w:tc>
          <w:tcPr>
            <w:tcW w:w="1520" w:type="dxa"/>
            <w:shd w:val="clear" w:color="auto" w:fill="D9E2F3"/>
            <w:vAlign w:val="center"/>
          </w:tcPr>
          <w:p>
            <w:pPr>
              <w:keepNext/>
              <w:spacing w:after="0" w:line="240" w:lineRule="auto"/>
              <w:jc w:val="center"/>
            </w:pPr>
            <w:r>
              <w:rPr>
                <w:b/>
                <w:bCs/>
                <w:sz w:val="19"/>
                <w:szCs w:val="19"/>
              </w:rPr>
              <w:t xml:space="preserve">p</w:t>
            </w:r>
          </w:p>
        </w:tc>
      </w:tr>
      <w:tr>
        <w:trPr>
          <w:cantSplit/>
        </w:trPr>
        <w:tc>
          <w:tcPr>
            <w:tcW w:w="4047" w:type="dxa"/>
            <w:vAlign w:val="center"/>
          </w:tcPr>
          <w:p>
            <w:pPr>
              <w:keepNext/>
              <w:spacing w:after="0" w:line="240" w:lineRule="auto"/>
              <w:jc w:val="left"/>
            </w:pPr>
            <w:r>
              <w:rPr>
                <w:sz w:val="19"/>
                <w:szCs w:val="19"/>
              </w:rPr>
              <w:t xml:space="preserve">Char LR vs Word LR</w:t>
            </w:r>
          </w:p>
        </w:tc>
        <w:tc>
          <w:tcPr>
            <w:tcW w:w="2276" w:type="dxa"/>
            <w:vAlign w:val="center"/>
          </w:tcPr>
          <w:p>
            <w:pPr>
              <w:keepNext/>
              <w:spacing w:after="0" w:line="240" w:lineRule="auto"/>
              <w:jc w:val="center"/>
            </w:pPr>
            <w:r>
              <w:rPr>
                <w:sz w:val="19"/>
                <w:szCs w:val="19"/>
              </w:rPr>
              <w:t xml:space="preserve">targeted, L4</w:t>
            </w:r>
          </w:p>
        </w:tc>
        <w:tc>
          <w:tcPr>
            <w:tcW w:w="1517" w:type="dxa"/>
            <w:vAlign w:val="center"/>
          </w:tcPr>
          <w:p>
            <w:pPr>
              <w:keepNext/>
              <w:spacing w:after="0" w:line="240" w:lineRule="auto"/>
              <w:jc w:val="center"/>
            </w:pPr>
            <w:r>
              <w:rPr>
                <w:sz w:val="19"/>
                <w:szCs w:val="19"/>
              </w:rPr>
              <w:t xml:space="preserve">−0.026</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keepNext/>
              <w:spacing w:after="0" w:line="240" w:lineRule="auto"/>
              <w:jc w:val="left"/>
            </w:pPr>
            <w:r>
              <w:rPr>
                <w:sz w:val="19"/>
                <w:szCs w:val="19"/>
              </w:rPr>
              <w:t xml:space="preserve">Char LR vs Word LR</w:t>
            </w:r>
          </w:p>
        </w:tc>
        <w:tc>
          <w:tcPr>
            <w:tcW w:w="2276" w:type="dxa"/>
            <w:vAlign w:val="center"/>
          </w:tcPr>
          <w:p>
            <w:pPr>
              <w:keepNext/>
              <w:spacing w:after="0" w:line="240" w:lineRule="auto"/>
              <w:jc w:val="center"/>
            </w:pPr>
            <w:r>
              <w:rPr>
                <w:sz w:val="19"/>
                <w:szCs w:val="19"/>
              </w:rPr>
              <w:t xml:space="preserve">uniform, L4</w:t>
            </w:r>
          </w:p>
        </w:tc>
        <w:tc>
          <w:tcPr>
            <w:tcW w:w="1517" w:type="dxa"/>
            <w:vAlign w:val="center"/>
          </w:tcPr>
          <w:p>
            <w:pPr>
              <w:keepNext/>
              <w:spacing w:after="0" w:line="240" w:lineRule="auto"/>
              <w:jc w:val="center"/>
            </w:pPr>
            <w:r>
              <w:rPr>
                <w:sz w:val="19"/>
                <w:szCs w:val="19"/>
              </w:rPr>
              <w:t xml:space="preserve">−0.049</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keepNext/>
              <w:spacing w:after="0" w:line="240" w:lineRule="auto"/>
              <w:jc w:val="left"/>
            </w:pPr>
            <w:r>
              <w:rPr>
                <w:sz w:val="19"/>
                <w:szCs w:val="19"/>
              </w:rPr>
              <w:t xml:space="preserve">Char SVM vs Word SVM</w:t>
            </w:r>
          </w:p>
        </w:tc>
        <w:tc>
          <w:tcPr>
            <w:tcW w:w="2276" w:type="dxa"/>
            <w:vAlign w:val="center"/>
          </w:tcPr>
          <w:p>
            <w:pPr>
              <w:keepNext/>
              <w:spacing w:after="0" w:line="240" w:lineRule="auto"/>
              <w:jc w:val="center"/>
            </w:pPr>
            <w:r>
              <w:rPr>
                <w:sz w:val="19"/>
                <w:szCs w:val="19"/>
              </w:rPr>
              <w:t xml:space="preserve">uniform, L4</w:t>
            </w:r>
          </w:p>
        </w:tc>
        <w:tc>
          <w:tcPr>
            <w:tcW w:w="1517" w:type="dxa"/>
            <w:vAlign w:val="center"/>
          </w:tcPr>
          <w:p>
            <w:pPr>
              <w:keepNext/>
              <w:spacing w:after="0" w:line="240" w:lineRule="auto"/>
              <w:jc w:val="center"/>
            </w:pPr>
            <w:r>
              <w:rPr>
                <w:sz w:val="19"/>
                <w:szCs w:val="19"/>
              </w:rPr>
              <w:t xml:space="preserve">−0.054</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keepNext/>
              <w:spacing w:after="0" w:line="240" w:lineRule="auto"/>
              <w:jc w:val="left"/>
            </w:pPr>
            <w:r>
              <w:rPr>
                <w:sz w:val="19"/>
                <w:szCs w:val="19"/>
              </w:rPr>
              <w:t xml:space="preserve">Char CNN vs BiGRU</w:t>
            </w:r>
          </w:p>
        </w:tc>
        <w:tc>
          <w:tcPr>
            <w:tcW w:w="2276" w:type="dxa"/>
            <w:vAlign w:val="center"/>
          </w:tcPr>
          <w:p>
            <w:pPr>
              <w:keepNext/>
              <w:spacing w:after="0" w:line="240" w:lineRule="auto"/>
              <w:jc w:val="center"/>
            </w:pPr>
            <w:r>
              <w:rPr>
                <w:sz w:val="19"/>
                <w:szCs w:val="19"/>
              </w:rPr>
              <w:t xml:space="preserve">uniform, L4</w:t>
            </w:r>
          </w:p>
        </w:tc>
        <w:tc>
          <w:tcPr>
            <w:tcW w:w="1517" w:type="dxa"/>
            <w:vAlign w:val="center"/>
          </w:tcPr>
          <w:p>
            <w:pPr>
              <w:keepNext/>
              <w:spacing w:after="0" w:line="240" w:lineRule="auto"/>
              <w:jc w:val="center"/>
            </w:pPr>
            <w:r>
              <w:rPr>
                <w:sz w:val="19"/>
                <w:szCs w:val="19"/>
              </w:rPr>
              <w:t xml:space="preserve">−0.162</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keepNext/>
              <w:spacing w:after="0" w:line="240" w:lineRule="auto"/>
              <w:jc w:val="left"/>
            </w:pPr>
            <w:r>
              <w:rPr>
                <w:sz w:val="19"/>
                <w:szCs w:val="19"/>
              </w:rPr>
              <w:t xml:space="preserve">Char LR vs XLM-R</w:t>
            </w:r>
          </w:p>
        </w:tc>
        <w:tc>
          <w:tcPr>
            <w:tcW w:w="2276" w:type="dxa"/>
            <w:vAlign w:val="center"/>
          </w:tcPr>
          <w:p>
            <w:pPr>
              <w:keepNext/>
              <w:spacing w:after="0" w:line="240" w:lineRule="auto"/>
              <w:jc w:val="center"/>
            </w:pPr>
            <w:r>
              <w:rPr>
                <w:sz w:val="19"/>
                <w:szCs w:val="19"/>
              </w:rPr>
              <w:t xml:space="preserve">targeted, L4</w:t>
            </w:r>
          </w:p>
        </w:tc>
        <w:tc>
          <w:tcPr>
            <w:tcW w:w="1517" w:type="dxa"/>
            <w:vAlign w:val="center"/>
          </w:tcPr>
          <w:p>
            <w:pPr>
              <w:keepNext/>
              <w:spacing w:after="0" w:line="240" w:lineRule="auto"/>
              <w:jc w:val="center"/>
            </w:pPr>
            <w:r>
              <w:rPr>
                <w:sz w:val="19"/>
                <w:szCs w:val="19"/>
              </w:rPr>
              <w:t xml:space="preserve">−0.123</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keepNext/>
              <w:spacing w:after="0" w:line="240" w:lineRule="auto"/>
              <w:jc w:val="left"/>
            </w:pPr>
            <w:r>
              <w:rPr>
                <w:sz w:val="19"/>
                <w:szCs w:val="19"/>
              </w:rPr>
              <w:t xml:space="preserve">Char LR vs XLM-R</w:t>
            </w:r>
          </w:p>
        </w:tc>
        <w:tc>
          <w:tcPr>
            <w:tcW w:w="2276" w:type="dxa"/>
            <w:vAlign w:val="center"/>
          </w:tcPr>
          <w:p>
            <w:pPr>
              <w:keepNext/>
              <w:spacing w:after="0" w:line="240" w:lineRule="auto"/>
              <w:jc w:val="center"/>
            </w:pPr>
            <w:r>
              <w:rPr>
                <w:sz w:val="19"/>
                <w:szCs w:val="19"/>
              </w:rPr>
              <w:t xml:space="preserve">uniform, L4</w:t>
            </w:r>
          </w:p>
        </w:tc>
        <w:tc>
          <w:tcPr>
            <w:tcW w:w="1517" w:type="dxa"/>
            <w:vAlign w:val="center"/>
          </w:tcPr>
          <w:p>
            <w:pPr>
              <w:keepNext/>
              <w:spacing w:after="0" w:line="240" w:lineRule="auto"/>
              <w:jc w:val="center"/>
            </w:pPr>
            <w:r>
              <w:rPr>
                <w:sz w:val="19"/>
                <w:szCs w:val="19"/>
              </w:rPr>
              <w:t xml:space="preserve">−0.162</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keepNext/>
              <w:spacing w:after="0" w:line="240" w:lineRule="auto"/>
              <w:jc w:val="left"/>
            </w:pPr>
            <w:r>
              <w:rPr>
                <w:sz w:val="19"/>
                <w:szCs w:val="19"/>
              </w:rPr>
              <w:t xml:space="preserve">Char LR vs MuRIL</w:t>
            </w:r>
          </w:p>
        </w:tc>
        <w:tc>
          <w:tcPr>
            <w:tcW w:w="2276" w:type="dxa"/>
            <w:vAlign w:val="center"/>
          </w:tcPr>
          <w:p>
            <w:pPr>
              <w:keepNext/>
              <w:spacing w:after="0" w:line="240" w:lineRule="auto"/>
              <w:jc w:val="center"/>
            </w:pPr>
            <w:r>
              <w:rPr>
                <w:sz w:val="19"/>
                <w:szCs w:val="19"/>
              </w:rPr>
              <w:t xml:space="preserve">targeted, L4</w:t>
            </w:r>
          </w:p>
        </w:tc>
        <w:tc>
          <w:tcPr>
            <w:tcW w:w="1517" w:type="dxa"/>
            <w:vAlign w:val="center"/>
          </w:tcPr>
          <w:p>
            <w:pPr>
              <w:keepNext/>
              <w:spacing w:after="0" w:line="240" w:lineRule="auto"/>
              <w:jc w:val="center"/>
            </w:pPr>
            <w:r>
              <w:rPr>
                <w:sz w:val="19"/>
                <w:szCs w:val="19"/>
              </w:rPr>
              <w:t xml:space="preserve">−0.035</w:t>
            </w:r>
          </w:p>
        </w:tc>
        <w:tc>
          <w:tcPr>
            <w:tcW w:w="1520" w:type="dxa"/>
            <w:vAlign w:val="center"/>
          </w:tcPr>
          <w:p>
            <w:pPr>
              <w:keepNext/>
              <w:spacing w:after="0" w:line="240" w:lineRule="auto"/>
              <w:jc w:val="center"/>
            </w:pPr>
            <w:r>
              <w:rPr>
                <w:sz w:val="19"/>
                <w:szCs w:val="19"/>
              </w:rPr>
              <w:t xml:space="preserve">&lt; 0.001</w:t>
            </w:r>
          </w:p>
        </w:tc>
      </w:tr>
      <w:tr>
        <w:trPr>
          <w:cantSplit/>
        </w:trPr>
        <w:tc>
          <w:tcPr>
            <w:tcW w:w="4047" w:type="dxa"/>
            <w:vAlign w:val="center"/>
          </w:tcPr>
          <w:p>
            <w:pPr>
              <w:spacing w:after="0" w:line="240" w:lineRule="auto"/>
              <w:jc w:val="left"/>
            </w:pPr>
            <w:r>
              <w:rPr>
                <w:sz w:val="19"/>
                <w:szCs w:val="19"/>
              </w:rPr>
              <w:t xml:space="preserve">Char LR vs MuRIL</w:t>
            </w:r>
          </w:p>
        </w:tc>
        <w:tc>
          <w:tcPr>
            <w:tcW w:w="2276" w:type="dxa"/>
            <w:vAlign w:val="center"/>
          </w:tcPr>
          <w:p>
            <w:pPr>
              <w:spacing w:after="0" w:line="240" w:lineRule="auto"/>
              <w:jc w:val="center"/>
            </w:pPr>
            <w:r>
              <w:rPr>
                <w:sz w:val="19"/>
                <w:szCs w:val="19"/>
              </w:rPr>
              <w:t xml:space="preserve">uniform, L4</w:t>
            </w:r>
          </w:p>
        </w:tc>
        <w:tc>
          <w:tcPr>
            <w:tcW w:w="1517" w:type="dxa"/>
            <w:vAlign w:val="center"/>
          </w:tcPr>
          <w:p>
            <w:pPr>
              <w:spacing w:after="0" w:line="240" w:lineRule="auto"/>
              <w:jc w:val="center"/>
            </w:pPr>
            <w:r>
              <w:rPr>
                <w:sz w:val="19"/>
                <w:szCs w:val="19"/>
              </w:rPr>
              <w:t xml:space="preserve">−0.085</w:t>
            </w:r>
          </w:p>
        </w:tc>
        <w:tc>
          <w:tcPr>
            <w:tcW w:w="1520" w:type="dxa"/>
            <w:vAlign w:val="center"/>
          </w:tcPr>
          <w:p>
            <w:pPr>
              <w:spacing w:after="0" w:line="240" w:lineRule="auto"/>
              <w:jc w:val="center"/>
            </w:pPr>
            <w:r>
              <w:rPr>
                <w:sz w:val="19"/>
                <w:szCs w:val="19"/>
              </w:rPr>
              <w:t xml:space="preserve">&lt; 0.001</w:t>
            </w:r>
          </w:p>
        </w:tc>
      </w:tr>
    </w:tbl>
    <w:p>
      <w:pPr>
        <w:spacing w:after="120"/>
      </w:pPr>
    </w:p>
    <w:p>
      <w:pPr>
        <w:spacing w:after="160" w:line="360" w:lineRule="auto"/>
        <w:jc w:val="both"/>
      </w:pPr>
      <w:r>
        <w:rPr>
          <w:sz w:val="24"/>
          <w:szCs w:val="24"/>
        </w:rPr>
        <w:t xml:space="preserve">The hypothesis holds in </w:t>
      </w:r>
      <w:r>
        <w:rPr>
          <w:b/>
          <w:bCs/>
          <w:sz w:val="24"/>
          <w:szCs w:val="24"/>
        </w:rPr>
        <w:t xml:space="preserve">20 of 24 paired tests at p &lt; 0.01</w:t>
      </w:r>
      <w:r>
        <w:rPr>
          <w:sz w:val="24"/>
          <w:szCs w:val="24"/>
        </w:rPr>
        <w:t xml:space="preserve">, including all 8 against the word models and all 8 against XLM-R and MuRIL. The four exceptions are the character CNN under the targeted threat, where the BiGRU’s score rose slightly, and DistilmBERT under the targeted threat, whose flat curve comes from its disguise-as-scam bias.</w:t>
      </w:r>
    </w:p>
    <w:p>
      <w:pPr>
        <w:keepNext/>
        <w:spacing w:before="160" w:after="80"/>
      </w:pPr>
      <w:r>
        <w:rPr>
          <w:b/>
          <w:bCs/>
          <w:i/>
          <w:iCs/>
          <w:sz w:val="24"/>
          <w:szCs w:val="24"/>
        </w:rPr>
        <w:t xml:space="preserve">Results: transfer between languages and defences</w:t>
      </w:r>
    </w:p>
    <w:p>
      <w:pPr>
        <w:spacing w:after="160" w:line="360" w:lineRule="auto"/>
        <w:jc w:val="both"/>
      </w:pPr>
      <w:r>
        <w:rPr>
          <w:sz w:val="24"/>
          <w:szCs w:val="24"/>
        </w:rPr>
        <w:t xml:space="preserve">Trained on one language setting and tested on the other two, character models transfer best: Char SVM loses 0.034 and Char LR 0.049, while word models lose about 0.11 and the BiGRU collapses (0.30). Script-aware canonicalisation is the strongest defence for word models and needs no retraining: at L3, Word Naive Bayes scores 0.856 with it, 0.824 with adversarial training and 0.803 with neither. Adversarial training lowers the scams missed by Word LR at L3 from 22.8% to 14.3% and generalises to the unseen L4 attack. The deployed detector combines both with real SMS and is the most stable model: 0.810, 0.805, 0.798, 0.795 and 0.787 macro-F1 for L0–L4.</w:t>
      </w:r>
    </w:p>
    <w:p>
      <w:pPr>
        <w:keepNext/>
        <w:spacing w:before="120" w:after="60"/>
        <w:jc w:val="center"/>
      </w:pPr>
      <w:r>
        <w:drawing>
          <wp:inline distT="0" distB="0" distL="0" distR="0">
            <wp:extent cx="5760720" cy="1108159"/>
            <wp:docPr id="104" name="Figure 4" descr="Transfer between language settings: each model trained on one setting (rows) and tested on every setting (columns), clean and at 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crosslingual_transfer.png"/>
                    <pic:cNvPicPr/>
                  </pic:nvPicPr>
                  <pic:blipFill>
                    <a:blip r:embed="rIdImg4"/>
                    <a:stretch>
                      <a:fillRect/>
                    </a:stretch>
                  </pic:blipFill>
                  <pic:spPr>
                    <a:xfrm>
                      <a:off x="0" y="0"/>
                      <a:ext cx="5760720" cy="1108159"/>
                    </a:xfrm>
                    <a:prstGeom prst="rect">
                      <a:avLst/>
                    </a:prstGeom>
                  </pic:spPr>
                </pic:pic>
              </a:graphicData>
            </a:graphic>
          </wp:inline>
        </w:drawing>
      </w:r>
    </w:p>
    <w:p>
      <w:pPr>
        <w:spacing w:after="240"/>
        <w:jc w:val="center"/>
      </w:pPr>
      <w:r>
        <w:rPr>
          <w:b/>
          <w:bCs/>
          <w:sz w:val="20"/>
          <w:szCs w:val="20"/>
        </w:rPr>
        <w:t xml:space="preserve">Figure 4.2:</w:t>
      </w:r>
      <w:r>
        <w:rPr>
          <w:sz w:val="20"/>
          <w:szCs w:val="20"/>
        </w:rPr>
        <w:t xml:space="preserve"> Transfer between language settings: each model trained on one setting (rows) and tested on every setting (columns), clean and at L2.</w:t>
      </w:r>
    </w:p>
    <w:p>
      <w:pPr>
        <w:keepNext/>
        <w:spacing w:before="160" w:after="80"/>
      </w:pPr>
      <w:r>
        <w:rPr>
          <w:b/>
          <w:bCs/>
          <w:i/>
          <w:iCs/>
          <w:sz w:val="24"/>
          <w:szCs w:val="24"/>
        </w:rPr>
        <w:t xml:space="preserve">Results: real SMS corpora</w:t>
      </w:r>
    </w:p>
    <w:p>
      <w:pPr>
        <w:keepNext/>
        <w:spacing w:before="200" w:after="80"/>
        <w:jc w:val="center"/>
      </w:pPr>
      <w:r>
        <w:rPr>
          <w:b/>
          <w:bCs/>
          <w:sz w:val="20"/>
          <w:szCs w:val="20"/>
        </w:rPr>
        <w:t xml:space="preserve">Table 4.4:</w:t>
      </w:r>
      <w:r>
        <w:rPr>
          <w:sz w:val="20"/>
          <w:szCs w:val="20"/>
        </w:rPr>
        <w:t xml:space="preserve"> Macro-F1 across corpora (training data in rows)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829"/>
        <w:gridCol w:w="1414"/>
        <w:gridCol w:w="1741"/>
        <w:gridCol w:w="1741"/>
        <w:gridCol w:w="1635"/>
      </w:tblGrid>
      <w:tr>
        <w:trPr>
          <w:tblHeader/>
          <w:cantSplit/>
        </w:trPr>
        <w:tc>
          <w:tcPr>
            <w:tcW w:w="2829" w:type="dxa"/>
            <w:shd w:val="clear" w:color="auto" w:fill="D9E2F3"/>
            <w:vAlign w:val="center"/>
          </w:tcPr>
          <w:p>
            <w:pPr>
              <w:keepNext/>
              <w:spacing w:after="0" w:line="240" w:lineRule="auto"/>
              <w:jc w:val="left"/>
            </w:pPr>
            <w:r>
              <w:rPr>
                <w:b/>
                <w:bCs/>
                <w:sz w:val="19"/>
                <w:szCs w:val="19"/>
              </w:rPr>
              <w:t xml:space="preserve">Trained on</w:t>
            </w:r>
          </w:p>
        </w:tc>
        <w:tc>
          <w:tcPr>
            <w:tcW w:w="1414" w:type="dxa"/>
            <w:shd w:val="clear" w:color="auto" w:fill="D9E2F3"/>
            <w:vAlign w:val="center"/>
          </w:tcPr>
          <w:p>
            <w:pPr>
              <w:keepNext/>
              <w:spacing w:after="0" w:line="240" w:lineRule="auto"/>
              <w:jc w:val="center"/>
            </w:pPr>
            <w:r>
              <w:rPr>
                <w:b/>
                <w:bCs/>
                <w:sz w:val="19"/>
                <w:szCs w:val="19"/>
              </w:rPr>
              <w:t xml:space="preserve">English</w:t>
            </w:r>
          </w:p>
        </w:tc>
        <w:tc>
          <w:tcPr>
            <w:tcW w:w="1741" w:type="dxa"/>
            <w:shd w:val="clear" w:color="auto" w:fill="D9E2F3"/>
            <w:vAlign w:val="center"/>
          </w:tcPr>
          <w:p>
            <w:pPr>
              <w:keepNext/>
              <w:spacing w:after="0" w:line="240" w:lineRule="auto"/>
              <w:jc w:val="center"/>
            </w:pPr>
            <w:r>
              <w:rPr>
                <w:b/>
                <w:bCs/>
                <w:sz w:val="19"/>
                <w:szCs w:val="19"/>
              </w:rPr>
              <w:t xml:space="preserve">Hindi–English</w:t>
            </w:r>
          </w:p>
        </w:tc>
        <w:tc>
          <w:tcPr>
            <w:tcW w:w="1741" w:type="dxa"/>
            <w:shd w:val="clear" w:color="auto" w:fill="D9E2F3"/>
            <w:vAlign w:val="center"/>
          </w:tcPr>
          <w:p>
            <w:pPr>
              <w:keepNext/>
              <w:spacing w:after="0" w:line="240" w:lineRule="auto"/>
              <w:jc w:val="center"/>
            </w:pPr>
            <w:r>
              <w:rPr>
                <w:b/>
                <w:bCs/>
                <w:sz w:val="19"/>
                <w:szCs w:val="19"/>
              </w:rPr>
              <w:t xml:space="preserve">Tamil–English</w:t>
            </w:r>
          </w:p>
        </w:tc>
        <w:tc>
          <w:tcPr>
            <w:tcW w:w="1635" w:type="dxa"/>
            <w:shd w:val="clear" w:color="auto" w:fill="D9E2F3"/>
            <w:vAlign w:val="center"/>
          </w:tcPr>
          <w:p>
            <w:pPr>
              <w:keepNext/>
              <w:spacing w:after="0" w:line="240" w:lineRule="auto"/>
              <w:jc w:val="center"/>
            </w:pPr>
            <w:r>
              <w:rPr>
                <w:b/>
                <w:bCs/>
                <w:sz w:val="19"/>
                <w:szCs w:val="19"/>
              </w:rPr>
              <w:t xml:space="preserve">Real smishing</w:t>
            </w:r>
          </w:p>
        </w:tc>
      </w:tr>
      <w:tr>
        <w:trPr>
          <w:cantSplit/>
        </w:trPr>
        <w:tc>
          <w:tcPr>
            <w:tcW w:w="2829" w:type="dxa"/>
            <w:vAlign w:val="center"/>
          </w:tcPr>
          <w:p>
            <w:pPr>
              <w:keepNext/>
              <w:spacing w:after="0" w:line="240" w:lineRule="auto"/>
              <w:jc w:val="left"/>
            </w:pPr>
            <w:r>
              <w:rPr>
                <w:sz w:val="19"/>
                <w:szCs w:val="19"/>
              </w:rPr>
              <w:t xml:space="preserve">UPI-MixSMS only</w:t>
            </w:r>
          </w:p>
        </w:tc>
        <w:tc>
          <w:tcPr>
            <w:tcW w:w="1414" w:type="dxa"/>
            <w:vAlign w:val="center"/>
          </w:tcPr>
          <w:p>
            <w:pPr>
              <w:keepNext/>
              <w:spacing w:after="0" w:line="240" w:lineRule="auto"/>
              <w:jc w:val="center"/>
            </w:pPr>
            <w:r>
              <w:rPr>
                <w:sz w:val="19"/>
                <w:szCs w:val="19"/>
              </w:rPr>
              <w:t xml:space="preserve">0.812</w:t>
            </w:r>
          </w:p>
        </w:tc>
        <w:tc>
          <w:tcPr>
            <w:tcW w:w="1741" w:type="dxa"/>
            <w:vAlign w:val="center"/>
          </w:tcPr>
          <w:p>
            <w:pPr>
              <w:keepNext/>
              <w:spacing w:after="0" w:line="240" w:lineRule="auto"/>
              <w:jc w:val="center"/>
            </w:pPr>
            <w:r>
              <w:rPr>
                <w:sz w:val="19"/>
                <w:szCs w:val="19"/>
              </w:rPr>
              <w:t xml:space="preserve">0.794</w:t>
            </w:r>
          </w:p>
        </w:tc>
        <w:tc>
          <w:tcPr>
            <w:tcW w:w="1741" w:type="dxa"/>
            <w:vAlign w:val="center"/>
          </w:tcPr>
          <w:p>
            <w:pPr>
              <w:keepNext/>
              <w:spacing w:after="0" w:line="240" w:lineRule="auto"/>
              <w:jc w:val="center"/>
            </w:pPr>
            <w:r>
              <w:rPr>
                <w:sz w:val="19"/>
                <w:szCs w:val="19"/>
              </w:rPr>
              <w:t xml:space="preserve">0.782</w:t>
            </w:r>
          </w:p>
        </w:tc>
        <w:tc>
          <w:tcPr>
            <w:tcW w:w="1635" w:type="dxa"/>
            <w:vAlign w:val="center"/>
          </w:tcPr>
          <w:p>
            <w:pPr>
              <w:keepNext/>
              <w:spacing w:after="0" w:line="240" w:lineRule="auto"/>
              <w:jc w:val="center"/>
            </w:pPr>
            <w:r>
              <w:rPr>
                <w:sz w:val="19"/>
                <w:szCs w:val="19"/>
              </w:rPr>
              <w:t xml:space="preserve">0.148</w:t>
            </w:r>
          </w:p>
        </w:tc>
      </w:tr>
      <w:tr>
        <w:trPr>
          <w:cantSplit/>
        </w:trPr>
        <w:tc>
          <w:tcPr>
            <w:tcW w:w="2829" w:type="dxa"/>
            <w:vAlign w:val="center"/>
          </w:tcPr>
          <w:p>
            <w:pPr>
              <w:keepNext/>
              <w:spacing w:after="0" w:line="240" w:lineRule="auto"/>
              <w:jc w:val="left"/>
            </w:pPr>
            <w:r>
              <w:rPr>
                <w:sz w:val="19"/>
                <w:szCs w:val="19"/>
              </w:rPr>
              <w:t xml:space="preserve">Public corpora only</w:t>
            </w:r>
          </w:p>
        </w:tc>
        <w:tc>
          <w:tcPr>
            <w:tcW w:w="1414" w:type="dxa"/>
            <w:vAlign w:val="center"/>
          </w:tcPr>
          <w:p>
            <w:pPr>
              <w:keepNext/>
              <w:spacing w:after="0" w:line="240" w:lineRule="auto"/>
              <w:jc w:val="center"/>
            </w:pPr>
            <w:r>
              <w:rPr>
                <w:sz w:val="19"/>
                <w:szCs w:val="19"/>
              </w:rPr>
              <w:t xml:space="preserve">0.439</w:t>
            </w:r>
          </w:p>
        </w:tc>
        <w:tc>
          <w:tcPr>
            <w:tcW w:w="1741" w:type="dxa"/>
            <w:vAlign w:val="center"/>
          </w:tcPr>
          <w:p>
            <w:pPr>
              <w:keepNext/>
              <w:spacing w:after="0" w:line="240" w:lineRule="auto"/>
              <w:jc w:val="center"/>
            </w:pPr>
            <w:r>
              <w:rPr>
                <w:sz w:val="19"/>
                <w:szCs w:val="19"/>
              </w:rPr>
              <w:t xml:space="preserve">0.363</w:t>
            </w:r>
          </w:p>
        </w:tc>
        <w:tc>
          <w:tcPr>
            <w:tcW w:w="1741" w:type="dxa"/>
            <w:vAlign w:val="center"/>
          </w:tcPr>
          <w:p>
            <w:pPr>
              <w:keepNext/>
              <w:spacing w:after="0" w:line="240" w:lineRule="auto"/>
              <w:jc w:val="center"/>
            </w:pPr>
            <w:r>
              <w:rPr>
                <w:sz w:val="19"/>
                <w:szCs w:val="19"/>
              </w:rPr>
              <w:t xml:space="preserve">0.350</w:t>
            </w:r>
          </w:p>
        </w:tc>
        <w:tc>
          <w:tcPr>
            <w:tcW w:w="1635" w:type="dxa"/>
            <w:vAlign w:val="center"/>
          </w:tcPr>
          <w:p>
            <w:pPr>
              <w:keepNext/>
              <w:spacing w:after="0" w:line="240" w:lineRule="auto"/>
              <w:jc w:val="center"/>
            </w:pPr>
            <w:r>
              <w:rPr>
                <w:sz w:val="19"/>
                <w:szCs w:val="19"/>
              </w:rPr>
              <w:t xml:space="preserve">0.883</w:t>
            </w:r>
          </w:p>
        </w:tc>
      </w:tr>
      <w:tr>
        <w:trPr>
          <w:cantSplit/>
        </w:trPr>
        <w:tc>
          <w:tcPr>
            <w:tcW w:w="2829" w:type="dxa"/>
            <w:vAlign w:val="center"/>
          </w:tcPr>
          <w:p>
            <w:pPr>
              <w:keepNext/>
              <w:spacing w:after="0" w:line="240" w:lineRule="auto"/>
              <w:jc w:val="left"/>
            </w:pPr>
            <w:r>
              <w:rPr>
                <w:sz w:val="19"/>
                <w:szCs w:val="19"/>
              </w:rPr>
              <w:t xml:space="preserve">Both</w:t>
            </w:r>
          </w:p>
        </w:tc>
        <w:tc>
          <w:tcPr>
            <w:tcW w:w="1414" w:type="dxa"/>
            <w:vAlign w:val="center"/>
          </w:tcPr>
          <w:p>
            <w:pPr>
              <w:keepNext/>
              <w:spacing w:after="0" w:line="240" w:lineRule="auto"/>
              <w:jc w:val="center"/>
            </w:pPr>
            <w:r>
              <w:rPr>
                <w:sz w:val="19"/>
                <w:szCs w:val="19"/>
              </w:rPr>
              <w:t xml:space="preserve">0.818</w:t>
            </w:r>
          </w:p>
        </w:tc>
        <w:tc>
          <w:tcPr>
            <w:tcW w:w="1741" w:type="dxa"/>
            <w:vAlign w:val="center"/>
          </w:tcPr>
          <w:p>
            <w:pPr>
              <w:keepNext/>
              <w:spacing w:after="0" w:line="240" w:lineRule="auto"/>
              <w:jc w:val="center"/>
            </w:pPr>
            <w:r>
              <w:rPr>
                <w:sz w:val="19"/>
                <w:szCs w:val="19"/>
              </w:rPr>
              <w:t xml:space="preserve">0.798</w:t>
            </w:r>
          </w:p>
        </w:tc>
        <w:tc>
          <w:tcPr>
            <w:tcW w:w="1741" w:type="dxa"/>
            <w:vAlign w:val="center"/>
          </w:tcPr>
          <w:p>
            <w:pPr>
              <w:keepNext/>
              <w:spacing w:after="0" w:line="240" w:lineRule="auto"/>
              <w:jc w:val="center"/>
            </w:pPr>
            <w:r>
              <w:rPr>
                <w:sz w:val="19"/>
                <w:szCs w:val="19"/>
              </w:rPr>
              <w:t xml:space="preserve">0.827</w:t>
            </w:r>
          </w:p>
        </w:tc>
        <w:tc>
          <w:tcPr>
            <w:tcW w:w="1635" w:type="dxa"/>
            <w:vAlign w:val="center"/>
          </w:tcPr>
          <w:p>
            <w:pPr>
              <w:keepNext/>
              <w:spacing w:after="0" w:line="240" w:lineRule="auto"/>
              <w:jc w:val="center"/>
            </w:pPr>
            <w:r>
              <w:rPr>
                <w:sz w:val="19"/>
                <w:szCs w:val="19"/>
              </w:rPr>
              <w:t xml:space="preserve">0.882</w:t>
            </w:r>
          </w:p>
        </w:tc>
      </w:tr>
      <w:tr>
        <w:trPr>
          <w:cantSplit/>
        </w:trPr>
        <w:tc>
          <w:tcPr>
            <w:tcW w:w="2829" w:type="dxa"/>
            <w:vAlign w:val="center"/>
          </w:tcPr>
          <w:p>
            <w:pPr>
              <w:spacing w:after="0" w:line="240" w:lineRule="auto"/>
              <w:jc w:val="left"/>
            </w:pPr>
            <w:r>
              <w:rPr>
                <w:sz w:val="19"/>
                <w:szCs w:val="19"/>
              </w:rPr>
              <w:t xml:space="preserve">ScamShield (deployed)</w:t>
            </w:r>
          </w:p>
        </w:tc>
        <w:tc>
          <w:tcPr>
            <w:tcW w:w="1414" w:type="dxa"/>
            <w:vAlign w:val="center"/>
          </w:tcPr>
          <w:p>
            <w:pPr>
              <w:spacing w:after="0" w:line="240" w:lineRule="auto"/>
              <w:jc w:val="center"/>
            </w:pPr>
            <w:r>
              <w:rPr>
                <w:sz w:val="19"/>
                <w:szCs w:val="19"/>
              </w:rPr>
              <w:t xml:space="preserve">0.833</w:t>
            </w:r>
          </w:p>
        </w:tc>
        <w:tc>
          <w:tcPr>
            <w:tcW w:w="1741" w:type="dxa"/>
            <w:vAlign w:val="center"/>
          </w:tcPr>
          <w:p>
            <w:pPr>
              <w:spacing w:after="0" w:line="240" w:lineRule="auto"/>
              <w:jc w:val="center"/>
            </w:pPr>
            <w:r>
              <w:rPr>
                <w:sz w:val="19"/>
                <w:szCs w:val="19"/>
              </w:rPr>
              <w:t xml:space="preserve">0.793</w:t>
            </w:r>
          </w:p>
        </w:tc>
        <w:tc>
          <w:tcPr>
            <w:tcW w:w="1741" w:type="dxa"/>
            <w:vAlign w:val="center"/>
          </w:tcPr>
          <w:p>
            <w:pPr>
              <w:spacing w:after="0" w:line="240" w:lineRule="auto"/>
              <w:jc w:val="center"/>
            </w:pPr>
            <w:r>
              <w:rPr>
                <w:sz w:val="19"/>
                <w:szCs w:val="19"/>
              </w:rPr>
              <w:t xml:space="preserve">0.800</w:t>
            </w:r>
          </w:p>
        </w:tc>
        <w:tc>
          <w:tcPr>
            <w:tcW w:w="1635" w:type="dxa"/>
            <w:vAlign w:val="center"/>
          </w:tcPr>
          <w:p>
            <w:pPr>
              <w:spacing w:after="0" w:line="240" w:lineRule="auto"/>
              <w:jc w:val="center"/>
            </w:pPr>
            <w:r>
              <w:rPr>
                <w:sz w:val="19"/>
                <w:szCs w:val="19"/>
              </w:rPr>
              <w:t xml:space="preserve">0.878</w:t>
            </w:r>
          </w:p>
        </w:tc>
      </w:tr>
    </w:tbl>
    <w:p>
      <w:pPr>
        <w:spacing w:after="120"/>
      </w:pPr>
    </w:p>
    <w:p>
      <w:pPr>
        <w:spacing w:after="160" w:line="360" w:lineRule="auto"/>
        <w:jc w:val="both"/>
      </w:pPr>
      <w:r>
        <w:rPr>
          <w:sz w:val="24"/>
          <w:szCs w:val="24"/>
        </w:rPr>
        <w:t xml:space="preserve">Neither data source is enough on its own. A model trained only on our corpus flags 84% of real genuine SMS as scams; a model trained only on English public corpora misses 69–89% of UPI scams because those corpora contain neither UPI fraud nor code-mixed text. Joint training works on both, which is why the deployed detector uses both.</w:t>
      </w:r>
    </w:p>
    <w:p>
      <w:pPr>
        <w:keepNext/>
        <w:spacing w:before="160" w:after="80"/>
      </w:pPr>
      <w:r>
        <w:rPr>
          <w:b/>
          <w:bCs/>
          <w:i/>
          <w:iCs/>
          <w:sz w:val="24"/>
          <w:szCs w:val="24"/>
        </w:rPr>
        <w:t xml:space="preserve">Results: network mechanisms (N1–N6)</w:t>
      </w:r>
    </w:p>
    <w:p>
      <w:pPr>
        <w:keepNext/>
        <w:spacing w:before="200" w:after="80"/>
        <w:jc w:val="center"/>
      </w:pPr>
      <w:r>
        <w:rPr>
          <w:b/>
          <w:bCs/>
          <w:sz w:val="20"/>
          <w:szCs w:val="20"/>
        </w:rPr>
        <w:t xml:space="preserve">Table 4.5:</w:t>
      </w:r>
      <w:r>
        <w:rPr>
          <w:sz w:val="20"/>
          <w:szCs w:val="20"/>
        </w:rPr>
        <w:t xml:space="preserve"> Network experiment results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674"/>
        <w:gridCol w:w="6686"/>
      </w:tblGrid>
      <w:tr>
        <w:trPr>
          <w:tblHeader/>
          <w:cantSplit/>
        </w:trPr>
        <w:tc>
          <w:tcPr>
            <w:tcW w:w="2674" w:type="dxa"/>
            <w:shd w:val="clear" w:color="auto" w:fill="D9E2F3"/>
            <w:vAlign w:val="center"/>
          </w:tcPr>
          <w:p>
            <w:pPr>
              <w:keepNext/>
              <w:spacing w:after="0" w:line="240" w:lineRule="auto"/>
              <w:jc w:val="left"/>
            </w:pPr>
            <w:r>
              <w:rPr>
                <w:b/>
                <w:bCs/>
                <w:sz w:val="19"/>
                <w:szCs w:val="19"/>
              </w:rPr>
              <w:t xml:space="preserve">Experiment</w:t>
            </w:r>
          </w:p>
        </w:tc>
        <w:tc>
          <w:tcPr>
            <w:tcW w:w="6686" w:type="dxa"/>
            <w:shd w:val="clear" w:color="auto" w:fill="D9E2F3"/>
            <w:vAlign w:val="center"/>
          </w:tcPr>
          <w:p>
            <w:pPr>
              <w:keepNext/>
              <w:spacing w:after="0" w:line="240" w:lineRule="auto"/>
              <w:jc w:val="center"/>
            </w:pPr>
            <w:r>
              <w:rPr>
                <w:b/>
                <w:bCs/>
                <w:sz w:val="19"/>
                <w:szCs w:val="19"/>
              </w:rPr>
              <w:t xml:space="preserve">Result</w:t>
            </w:r>
          </w:p>
        </w:tc>
      </w:tr>
      <w:tr>
        <w:trPr>
          <w:cantSplit/>
        </w:trPr>
        <w:tc>
          <w:tcPr>
            <w:tcW w:w="2674" w:type="dxa"/>
            <w:vAlign w:val="center"/>
          </w:tcPr>
          <w:p>
            <w:pPr>
              <w:keepNext/>
              <w:spacing w:after="0" w:line="240" w:lineRule="auto"/>
              <w:jc w:val="left"/>
            </w:pPr>
            <w:r>
              <w:rPr>
                <w:sz w:val="19"/>
                <w:szCs w:val="19"/>
              </w:rPr>
              <w:t xml:space="preserve">N1 Error detection</w:t>
            </w:r>
          </w:p>
        </w:tc>
        <w:tc>
          <w:tcPr>
            <w:tcW w:w="6686" w:type="dxa"/>
            <w:vAlign w:val="center"/>
          </w:tcPr>
          <w:p>
            <w:pPr>
              <w:keepNext/>
              <w:spacing w:after="0" w:line="240" w:lineRule="auto"/>
              <w:jc w:val="left"/>
            </w:pPr>
            <w:r>
              <w:rPr>
                <w:sz w:val="19"/>
                <w:szCs w:val="19"/>
              </w:rPr>
              <w:t xml:space="preserve">CRC-32 and CRC-16 caught 100% of corrupted frames; parity missed every even-bit error and ~50% of bursts; the Internet checksum missed 3.2% of 2-bit errors; Hamming(7,4) recovered the header at BER 10⁻² in 94.5% of cases (28.4% uncoded).</w:t>
            </w:r>
          </w:p>
        </w:tc>
      </w:tr>
      <w:tr>
        <w:trPr>
          <w:cantSplit/>
        </w:trPr>
        <w:tc>
          <w:tcPr>
            <w:tcW w:w="2674" w:type="dxa"/>
            <w:vAlign w:val="center"/>
          </w:tcPr>
          <w:p>
            <w:pPr>
              <w:keepNext/>
              <w:spacing w:after="0" w:line="240" w:lineRule="auto"/>
              <w:jc w:val="left"/>
            </w:pPr>
            <w:r>
              <w:rPr>
                <w:sz w:val="19"/>
                <w:szCs w:val="19"/>
              </w:rPr>
              <w:t xml:space="preserve">N2 ARQ under loss (W = 8, RTT ≈ 10 ms)</w:t>
            </w:r>
          </w:p>
        </w:tc>
        <w:tc>
          <w:tcPr>
            <w:tcW w:w="6686" w:type="dxa"/>
            <w:vAlign w:val="center"/>
          </w:tcPr>
          <w:p>
            <w:pPr>
              <w:keepNext/>
              <w:spacing w:after="0" w:line="240" w:lineRule="auto"/>
              <w:jc w:val="left"/>
            </w:pPr>
            <w:r>
              <w:rPr>
                <w:sz w:val="19"/>
                <w:szCs w:val="19"/>
              </w:rPr>
              <w:t xml:space="preserve">0% loss: Go-Back-N ≈ Selective Repeat ≈ 590 msg/s, Stop-and-Wait 78. Efficiency at 10% loss: Selective Repeat 0.80 vs Go-Back-N 0.52; at 20%: 0.66 vs 0.39.</w:t>
            </w:r>
          </w:p>
        </w:tc>
      </w:tr>
      <w:tr>
        <w:trPr>
          <w:cantSplit/>
        </w:trPr>
        <w:tc>
          <w:tcPr>
            <w:tcW w:w="2674" w:type="dxa"/>
            <w:vAlign w:val="center"/>
          </w:tcPr>
          <w:p>
            <w:pPr>
              <w:keepNext/>
              <w:spacing w:after="0" w:line="240" w:lineRule="auto"/>
              <w:jc w:val="left"/>
            </w:pPr>
            <w:r>
              <w:rPr>
                <w:sz w:val="19"/>
                <w:szCs w:val="19"/>
              </w:rPr>
              <w:t xml:space="preserve">N3 Window size</w:t>
            </w:r>
          </w:p>
        </w:tc>
        <w:tc>
          <w:tcPr>
            <w:tcW w:w="6686" w:type="dxa"/>
            <w:vAlign w:val="center"/>
          </w:tcPr>
          <w:p>
            <w:pPr>
              <w:keepNext/>
              <w:spacing w:after="0" w:line="240" w:lineRule="auto"/>
              <w:jc w:val="left"/>
            </w:pPr>
            <w:r>
              <w:rPr>
                <w:sz w:val="19"/>
                <w:szCs w:val="19"/>
              </w:rPr>
              <w:t xml:space="preserve">Goodput rises from 37 msg/s at W = 1 to 159–181 msg/s at W = 16–32 as the window covers the bandwidth–delay product.</w:t>
            </w:r>
          </w:p>
        </w:tc>
      </w:tr>
      <w:tr>
        <w:trPr>
          <w:cantSplit/>
        </w:trPr>
        <w:tc>
          <w:tcPr>
            <w:tcW w:w="2674" w:type="dxa"/>
            <w:vAlign w:val="center"/>
          </w:tcPr>
          <w:p>
            <w:pPr>
              <w:keepNext/>
              <w:spacing w:after="0" w:line="240" w:lineRule="auto"/>
              <w:jc w:val="left"/>
            </w:pPr>
            <w:r>
              <w:rPr>
                <w:sz w:val="19"/>
                <w:szCs w:val="19"/>
              </w:rPr>
              <w:t xml:space="preserve">N4 Congestion (400 pkt/s, queue 12)</w:t>
            </w:r>
          </w:p>
        </w:tc>
        <w:tc>
          <w:tcPr>
            <w:tcW w:w="6686" w:type="dxa"/>
            <w:vAlign w:val="center"/>
          </w:tcPr>
          <w:p>
            <w:pPr>
              <w:keepNext/>
              <w:spacing w:after="0" w:line="240" w:lineRule="auto"/>
              <w:jc w:val="left"/>
            </w:pPr>
            <w:r>
              <w:rPr>
                <w:sz w:val="19"/>
                <w:szCs w:val="19"/>
              </w:rPr>
              <w:t xml:space="preserve">Fixed W = 48: ~1,040 drops, 61 msg/s. AIMD: 120 msg/s at 95% efficiency. Matched W = 4: 198 msg/s, no drops.</w:t>
            </w:r>
          </w:p>
        </w:tc>
      </w:tr>
      <w:tr>
        <w:trPr>
          <w:cantSplit/>
        </w:trPr>
        <w:tc>
          <w:tcPr>
            <w:tcW w:w="2674" w:type="dxa"/>
            <w:vAlign w:val="center"/>
          </w:tcPr>
          <w:p>
            <w:pPr>
              <w:keepNext/>
              <w:spacing w:after="0" w:line="240" w:lineRule="auto"/>
              <w:jc w:val="left"/>
            </w:pPr>
            <w:r>
              <w:rPr>
                <w:sz w:val="19"/>
                <w:szCs w:val="19"/>
              </w:rPr>
              <w:t xml:space="preserve">N5 TCP vs UDP</w:t>
            </w:r>
          </w:p>
        </w:tc>
        <w:tc>
          <w:tcPr>
            <w:tcW w:w="6686" w:type="dxa"/>
            <w:vAlign w:val="center"/>
          </w:tcPr>
          <w:p>
            <w:pPr>
              <w:keepNext/>
              <w:spacing w:after="0" w:line="240" w:lineRule="auto"/>
              <w:jc w:val="left"/>
            </w:pPr>
            <w:r>
              <w:rPr>
                <w:sz w:val="19"/>
                <w:szCs w:val="19"/>
              </w:rPr>
              <w:t xml:space="preserve">Transport only: UDP 0.28 ms, TCP 0.61 ms per request. With the model: ~3 ms either way (1.7 ms inference), 290–360 msg/s in batches.</w:t>
            </w:r>
          </w:p>
        </w:tc>
      </w:tr>
      <w:tr>
        <w:trPr>
          <w:cantSplit/>
        </w:trPr>
        <w:tc>
          <w:tcPr>
            <w:tcW w:w="2674" w:type="dxa"/>
            <w:vAlign w:val="center"/>
          </w:tcPr>
          <w:p>
            <w:pPr>
              <w:spacing w:after="0" w:line="240" w:lineRule="auto"/>
              <w:jc w:val="left"/>
            </w:pPr>
            <w:r>
              <w:rPr>
                <w:sz w:val="19"/>
                <w:szCs w:val="19"/>
              </w:rPr>
              <w:t xml:space="preserve">N6 DNS</w:t>
            </w:r>
          </w:p>
        </w:tc>
        <w:tc>
          <w:tcPr>
            <w:tcW w:w="6686" w:type="dxa"/>
            <w:vAlign w:val="center"/>
          </w:tcPr>
          <w:p>
            <w:pPr>
              <w:spacing w:after="0" w:line="240" w:lineRule="auto"/>
              <w:jc w:val="left"/>
            </w:pPr>
            <w:r>
              <w:rPr>
                <w:sz w:val="19"/>
                <w:szCs w:val="19"/>
              </w:rPr>
              <w:t xml:space="preserve">Cached lookup 0.20 ms vs 21.1 ms over the network; TC bit triggers TCP fallback; at 30% loss, 0–3 retries give 52/72/82/90% success.</w:t>
            </w:r>
          </w:p>
        </w:tc>
      </w:tr>
    </w:tbl>
    <w:p>
      <w:pPr>
        <w:spacing w:after="120"/>
      </w:pPr>
    </w:p>
    <w:p>
      <w:pPr>
        <w:spacing w:after="160" w:line="360" w:lineRule="auto"/>
        <w:jc w:val="both"/>
      </w:pPr>
      <w:r>
        <w:rPr>
          <w:sz w:val="24"/>
          <w:szCs w:val="24"/>
        </w:rPr>
        <w:t xml:space="preserve">Figure 4.3 shows why Selective Repeat matters on lossy mobile links: Go-Back-N keeps similar goodput but retransmits three to four times as many frames, which costs airtime and battery.</w:t>
      </w:r>
    </w:p>
    <w:p>
      <w:pPr>
        <w:keepNext/>
        <w:spacing w:before="120" w:after="60"/>
        <w:jc w:val="center"/>
      </w:pPr>
      <w:r>
        <w:drawing>
          <wp:inline distT="0" distB="0" distL="0" distR="0">
            <wp:extent cx="5486400" cy="1963553"/>
            <wp:docPr id="105" name="Figure 5" descr="Goodput and transmission efficiency of Stop-and-Wait, Go-Back-N and Selective Repeat versus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8_arq_loss.png"/>
                    <pic:cNvPicPr/>
                  </pic:nvPicPr>
                  <pic:blipFill>
                    <a:blip r:embed="rIdImg5"/>
                    <a:stretch>
                      <a:fillRect/>
                    </a:stretch>
                  </pic:blipFill>
                  <pic:spPr>
                    <a:xfrm>
                      <a:off x="0" y="0"/>
                      <a:ext cx="5486400" cy="1963553"/>
                    </a:xfrm>
                    <a:prstGeom prst="rect">
                      <a:avLst/>
                    </a:prstGeom>
                  </pic:spPr>
                </pic:pic>
              </a:graphicData>
            </a:graphic>
          </wp:inline>
        </w:drawing>
      </w:r>
    </w:p>
    <w:p>
      <w:pPr>
        <w:spacing w:after="240"/>
        <w:jc w:val="center"/>
      </w:pPr>
      <w:r>
        <w:rPr>
          <w:b/>
          <w:bCs/>
          <w:sz w:val="20"/>
          <w:szCs w:val="20"/>
        </w:rPr>
        <w:t xml:space="preserve">Figure 4.3:</w:t>
      </w:r>
      <w:r>
        <w:rPr>
          <w:sz w:val="20"/>
          <w:szCs w:val="20"/>
        </w:rPr>
        <w:t xml:space="preserve"> Goodput and transmission efficiency of Stop-and-Wait, Go-Back-N and Selective Repeat versus packet loss.</w:t>
      </w:r>
    </w:p>
    <w:p>
      <w:pPr>
        <w:keepNext/>
        <w:spacing w:before="120" w:after="60"/>
        <w:jc w:val="center"/>
      </w:pPr>
      <w:r>
        <w:drawing>
          <wp:inline distT="0" distB="0" distL="0" distR="0">
            <wp:extent cx="4572000" cy="2359741"/>
            <wp:docPr id="106" name="Figure 6" descr="AIMD congestion window through the emulated 400 packets/s bottleneck: slow start, multiplicative decrease on loss and additive increase (saw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10_aimd_cwnd.png"/>
                    <pic:cNvPicPr/>
                  </pic:nvPicPr>
                  <pic:blipFill>
                    <a:blip r:embed="rIdImg6"/>
                    <a:stretch>
                      <a:fillRect/>
                    </a:stretch>
                  </pic:blipFill>
                  <pic:spPr>
                    <a:xfrm>
                      <a:off x="0" y="0"/>
                      <a:ext cx="4572000" cy="2359741"/>
                    </a:xfrm>
                    <a:prstGeom prst="rect">
                      <a:avLst/>
                    </a:prstGeom>
                  </pic:spPr>
                </pic:pic>
              </a:graphicData>
            </a:graphic>
          </wp:inline>
        </w:drawing>
      </w:r>
    </w:p>
    <w:p>
      <w:pPr>
        <w:spacing w:after="240"/>
        <w:jc w:val="center"/>
      </w:pPr>
      <w:r>
        <w:rPr>
          <w:b/>
          <w:bCs/>
          <w:sz w:val="20"/>
          <w:szCs w:val="20"/>
        </w:rPr>
        <w:t xml:space="preserve">Figure 4.4:</w:t>
      </w:r>
      <w:r>
        <w:rPr>
          <w:sz w:val="20"/>
          <w:szCs w:val="20"/>
        </w:rPr>
        <w:t xml:space="preserve"> AIMD congestion window through the emulated 400 packets/s bottleneck: slow start, multiplicative decrease on loss and additive increase (sawtooth).</w:t>
      </w:r>
    </w:p>
    <w:p>
      <w:pPr>
        <w:keepNext/>
        <w:spacing w:before="120" w:after="60"/>
        <w:jc w:val="center"/>
      </w:pPr>
      <w:r>
        <w:drawing>
          <wp:inline distT="0" distB="0" distL="0" distR="0">
            <wp:extent cx="5120640" cy="2321356"/>
            <wp:docPr id="107" name="Figure 7" descr="Undetected-error rate of parity, Internet checksum, CRC-16 and CRC-32 on real SSP frames for random errors and bur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_error_detection.png"/>
                    <pic:cNvPicPr/>
                  </pic:nvPicPr>
                  <pic:blipFill>
                    <a:blip r:embed="rIdImg7"/>
                    <a:stretch>
                      <a:fillRect/>
                    </a:stretch>
                  </pic:blipFill>
                  <pic:spPr>
                    <a:xfrm>
                      <a:off x="0" y="0"/>
                      <a:ext cx="5120640" cy="2321356"/>
                    </a:xfrm>
                    <a:prstGeom prst="rect">
                      <a:avLst/>
                    </a:prstGeom>
                  </pic:spPr>
                </pic:pic>
              </a:graphicData>
            </a:graphic>
          </wp:inline>
        </w:drawing>
      </w:r>
    </w:p>
    <w:p>
      <w:pPr>
        <w:spacing w:after="240"/>
        <w:jc w:val="center"/>
      </w:pPr>
      <w:r>
        <w:rPr>
          <w:b/>
          <w:bCs/>
          <w:sz w:val="20"/>
          <w:szCs w:val="20"/>
        </w:rPr>
        <w:t xml:space="preserve">Figure 4.5:</w:t>
      </w:r>
      <w:r>
        <w:rPr>
          <w:sz w:val="20"/>
          <w:szCs w:val="20"/>
        </w:rPr>
        <w:t xml:space="preserve"> Undetected-error rate of parity, Internet checksum, CRC-16 and CRC-32 on real SSP frames for random errors and bursts.</w:t>
      </w:r>
    </w:p>
    <w:p>
      <w:pPr>
        <w:pStyle w:val="Heading2"/>
        <w:keepNext/>
        <w:spacing w:before="240" w:after="120"/>
        <w:rPr>
          <w:b/>
          <w:bCs/>
          <w:color w:val="000000" w:themeColor="text1"/>
        </w:rPr>
      </w:pPr>
      <w:r>
        <w:rPr>
          <w:b/>
          <w:bCs/>
          <w:color w:val="000000" w:themeColor="text1"/>
        </w:rPr>
        <w:t>4.2 Screenshots</w:t>
      </w:r>
    </w:p>
    <w:p>
      <w:pPr>
        <w:spacing w:after="160" w:line="360" w:lineRule="auto"/>
        <w:jc w:val="both"/>
      </w:pPr>
      <w:r>
        <w:rPr>
          <w:sz w:val="24"/>
          <w:szCs w:val="24"/>
        </w:rPr>
        <w:t xml:space="preserve">The following screenshots are evidence of the working system: the test suites and Android build, the networked services answering real requests, the web application and the Android application.</w:t>
      </w:r>
    </w:p>
    <w:p>
      <w:pPr>
        <w:keepNext/>
        <w:spacing w:before="120" w:after="60"/>
        <w:jc w:val="center"/>
      </w:pPr>
      <w:r>
        <w:drawing>
          <wp:inline distT="0" distB="0" distL="0" distR="0">
            <wp:extent cx="5760720" cy="3619050"/>
            <wp:docPr id="108" name="Figure 8" descr="All 14 Python tests pass, and the Android build passes its parity test (300 messages, 0 differences from Python) and screenshot tests before producing the release 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term_test.png"/>
                    <pic:cNvPicPr/>
                  </pic:nvPicPr>
                  <pic:blipFill>
                    <a:blip r:embed="rIdImg8"/>
                    <a:stretch>
                      <a:fillRect/>
                    </a:stretch>
                  </pic:blipFill>
                  <pic:spPr>
                    <a:xfrm>
                      <a:off x="0" y="0"/>
                      <a:ext cx="5760720" cy="3619050"/>
                    </a:xfrm>
                    <a:prstGeom prst="rect">
                      <a:avLst/>
                    </a:prstGeom>
                  </pic:spPr>
                </pic:pic>
              </a:graphicData>
            </a:graphic>
          </wp:inline>
        </w:drawing>
      </w:r>
    </w:p>
    <w:p>
      <w:pPr>
        <w:spacing w:after="240"/>
        <w:jc w:val="center"/>
      </w:pPr>
      <w:r>
        <w:rPr>
          <w:b/>
          <w:bCs/>
          <w:sz w:val="20"/>
          <w:szCs w:val="20"/>
        </w:rPr>
        <w:t xml:space="preserve">Figure 4.6:</w:t>
      </w:r>
      <w:r>
        <w:rPr>
          <w:sz w:val="20"/>
          <w:szCs w:val="20"/>
        </w:rPr>
        <w:t xml:space="preserve"> All 14 Python tests pass, and the Android build passes its parity test (300 messages, 0 differences from Python) and screenshot tests before producing the release APK.</w:t>
      </w:r>
    </w:p>
    <w:p>
      <w:pPr>
        <w:keepNext/>
        <w:spacing w:before="120" w:after="60"/>
        <w:jc w:val="center"/>
      </w:pPr>
      <w:r>
        <w:drawing>
          <wp:inline distT="0" distB="0" distL="0" distR="0">
            <wp:extent cx="5760720" cy="2976017"/>
            <wp:docPr id="109" name="Figure 9" descr="The SSP server classifies a code-mixed scam over TCP with link evidence from our DNS server and CIDR check; DNS forward and reverse lookups, RTT measurement and reliable UDP batches with Selective Repeat and Go-Bac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rm_net.png"/>
                    <pic:cNvPicPr/>
                  </pic:nvPicPr>
                  <pic:blipFill>
                    <a:blip r:embed="rIdImg9"/>
                    <a:stretch>
                      <a:fillRect/>
                    </a:stretch>
                  </pic:blipFill>
                  <pic:spPr>
                    <a:xfrm>
                      <a:off x="0" y="0"/>
                      <a:ext cx="5760720" cy="2976017"/>
                    </a:xfrm>
                    <a:prstGeom prst="rect">
                      <a:avLst/>
                    </a:prstGeom>
                  </pic:spPr>
                </pic:pic>
              </a:graphicData>
            </a:graphic>
          </wp:inline>
        </w:drawing>
      </w:r>
    </w:p>
    <w:p>
      <w:pPr>
        <w:spacing w:after="240"/>
        <w:jc w:val="center"/>
      </w:pPr>
      <w:r>
        <w:rPr>
          <w:b/>
          <w:bCs/>
          <w:sz w:val="20"/>
          <w:szCs w:val="20"/>
        </w:rPr>
        <w:t xml:space="preserve">Figure 4.7:</w:t>
      </w:r>
      <w:r>
        <w:rPr>
          <w:sz w:val="20"/>
          <w:szCs w:val="20"/>
        </w:rPr>
        <w:t xml:space="preserve"> The SSP server classifies a code-mixed scam over TCP with link evidence from our DNS server and CIDR check; DNS forward and reverse lookups, RTT measurement and reliable UDP batches with Selective Repeat and Go-Back-N.</w:t>
      </w:r>
    </w:p>
    <w:p>
      <w:pPr>
        <w:keepNext/>
        <w:spacing w:before="120" w:after="60"/>
        <w:jc w:val="center"/>
      </w:pPr>
      <w:r>
        <w:drawing>
          <wp:inline distT="0" distB="0" distL="0" distR="0">
            <wp:extent cx="4206240" cy="4158441"/>
            <wp:docPr id="110" name="Figure 10" descr="Web application, Check a message: verdict, reasons, words that drove the verdict, word-by-word language identification and the link card with its DNS answer and private-address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eb_check.png"/>
                    <pic:cNvPicPr/>
                  </pic:nvPicPr>
                  <pic:blipFill>
                    <a:blip r:embed="rIdImg10"/>
                    <a:stretch>
                      <a:fillRect/>
                    </a:stretch>
                  </pic:blipFill>
                  <pic:spPr>
                    <a:xfrm>
                      <a:off x="0" y="0"/>
                      <a:ext cx="4206240" cy="4158441"/>
                    </a:xfrm>
                    <a:prstGeom prst="rect">
                      <a:avLst/>
                    </a:prstGeom>
                  </pic:spPr>
                </pic:pic>
              </a:graphicData>
            </a:graphic>
          </wp:inline>
        </w:drawing>
      </w:r>
    </w:p>
    <w:p>
      <w:pPr>
        <w:spacing w:after="240"/>
        <w:jc w:val="center"/>
      </w:pPr>
      <w:r>
        <w:rPr>
          <w:b/>
          <w:bCs/>
          <w:sz w:val="20"/>
          <w:szCs w:val="20"/>
        </w:rPr>
        <w:t xml:space="preserve">Figure 4.8:</w:t>
      </w:r>
      <w:r>
        <w:rPr>
          <w:sz w:val="20"/>
          <w:szCs w:val="20"/>
        </w:rPr>
        <w:t xml:space="preserve"> Web application, Check a message: verdict, reasons, words that drove the verdict, word-by-word language identification and the link card with its DNS answer and private-address detection.</w:t>
      </w:r>
    </w:p>
    <w:p>
      <w:pPr>
        <w:keepNext/>
        <w:spacing w:before="120" w:after="60"/>
        <w:jc w:val="center"/>
      </w:pPr>
      <w:r>
        <w:drawing>
          <wp:inline distT="0" distB="0" distL="0" distR="0">
            <wp:extent cx="4389120" cy="4176314"/>
            <wp:docPr id="111" name="Figure 11" descr="Web application, Disguise lab: the same scam disguised from L0 to L4 and the scam probability of every model; word models fall below the threshold at L4 while the deployed detector 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eb_lab.png"/>
                    <pic:cNvPicPr/>
                  </pic:nvPicPr>
                  <pic:blipFill>
                    <a:blip r:embed="rIdImg11"/>
                    <a:stretch>
                      <a:fillRect/>
                    </a:stretch>
                  </pic:blipFill>
                  <pic:spPr>
                    <a:xfrm>
                      <a:off x="0" y="0"/>
                      <a:ext cx="4389120" cy="4176314"/>
                    </a:xfrm>
                    <a:prstGeom prst="rect">
                      <a:avLst/>
                    </a:prstGeom>
                  </pic:spPr>
                </pic:pic>
              </a:graphicData>
            </a:graphic>
          </wp:inline>
        </w:drawing>
      </w:r>
    </w:p>
    <w:p>
      <w:pPr>
        <w:spacing w:after="240"/>
        <w:jc w:val="center"/>
      </w:pPr>
      <w:r>
        <w:rPr>
          <w:b/>
          <w:bCs/>
          <w:sz w:val="20"/>
          <w:szCs w:val="20"/>
        </w:rPr>
        <w:t xml:space="preserve">Figure 4.9:</w:t>
      </w:r>
      <w:r>
        <w:rPr>
          <w:sz w:val="20"/>
          <w:szCs w:val="20"/>
        </w:rPr>
        <w:t xml:space="preserve"> Web application, Disguise lab: the same scam disguised from L0 to L4 and the scam probability of every model; word models fall below the threshold at L4 while the deployed detector holds.</w:t>
      </w:r>
    </w:p>
    <w:p>
      <w:pPr>
        <w:keepNext/>
        <w:spacing w:before="120" w:after="60"/>
        <w:jc w:val="center"/>
      </w:pPr>
      <w:r>
        <w:drawing>
          <wp:inline distT="0" distB="0" distL="0" distR="0">
            <wp:extent cx="3840480" cy="4748229"/>
            <wp:docPr id="112" name="Figure 12" descr="Web application, Network tab: an SSP frame field by field with one bit flipped and rejected by the CRC-32 check, a DNS lookup with the raw query bytes, and the subnet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eb_net.png"/>
                    <pic:cNvPicPr/>
                  </pic:nvPicPr>
                  <pic:blipFill>
                    <a:blip r:embed="rIdImg12"/>
                    <a:stretch>
                      <a:fillRect/>
                    </a:stretch>
                  </pic:blipFill>
                  <pic:spPr>
                    <a:xfrm>
                      <a:off x="0" y="0"/>
                      <a:ext cx="3840480" cy="4748229"/>
                    </a:xfrm>
                    <a:prstGeom prst="rect">
                      <a:avLst/>
                    </a:prstGeom>
                  </pic:spPr>
                </pic:pic>
              </a:graphicData>
            </a:graphic>
          </wp:inline>
        </w:drawing>
      </w:r>
    </w:p>
    <w:p>
      <w:pPr>
        <w:spacing w:after="240"/>
        <w:jc w:val="center"/>
      </w:pPr>
      <w:r>
        <w:rPr>
          <w:b/>
          <w:bCs/>
          <w:sz w:val="20"/>
          <w:szCs w:val="20"/>
        </w:rPr>
        <w:t xml:space="preserve">Figure 4.10:</w:t>
      </w:r>
      <w:r>
        <w:rPr>
          <w:sz w:val="20"/>
          <w:szCs w:val="20"/>
        </w:rPr>
        <w:t xml:space="preserve"> Web application, Network tab: an SSP frame field by field with one bit flipped and rejected by the CRC-32 check, a DNS lookup with the raw query bytes, and the subnet calculator.</w:t>
      </w:r>
    </w:p>
    <w:p>
      <w:pPr>
        <w:keepNext/>
        <w:spacing w:before="120" w:after="60"/>
        <w:jc w:val="center"/>
      </w:pPr>
      <w:r>
        <w:drawing>
          <wp:inline distT="0" distB="0" distL="0" distR="0">
            <wp:extent cx="4572000" cy="3117272"/>
            <wp:docPr id="113" name="Figure 13" descr="Web application, Results tab: dataset summary and the experiment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eb_results.png"/>
                    <pic:cNvPicPr/>
                  </pic:nvPicPr>
                  <pic:blipFill>
                    <a:blip r:embed="rIdImg13"/>
                    <a:stretch>
                      <a:fillRect/>
                    </a:stretch>
                  </pic:blipFill>
                  <pic:spPr>
                    <a:xfrm>
                      <a:off x="0" y="0"/>
                      <a:ext cx="4572000" cy="3117272"/>
                    </a:xfrm>
                    <a:prstGeom prst="rect">
                      <a:avLst/>
                    </a:prstGeom>
                  </pic:spPr>
                </pic:pic>
              </a:graphicData>
            </a:graphic>
          </wp:inline>
        </w:drawing>
      </w:r>
    </w:p>
    <w:p>
      <w:pPr>
        <w:spacing w:after="240"/>
        <w:jc w:val="center"/>
      </w:pPr>
      <w:r>
        <w:rPr>
          <w:b/>
          <w:bCs/>
          <w:sz w:val="20"/>
          <w:szCs w:val="20"/>
        </w:rPr>
        <w:t xml:space="preserve">Figure 4.11:</w:t>
      </w:r>
      <w:r>
        <w:rPr>
          <w:sz w:val="20"/>
          <w:szCs w:val="20"/>
        </w:rPr>
        <w:t xml:space="preserve"> Web application, Results tab: dataset summary and the experiment figures.</w:t>
      </w:r>
    </w:p>
    <w:p>
      <w:pPr>
        <w:keepNext/>
        <w:spacing w:before="120" w:after="60"/>
        <w:jc w:val="center"/>
      </w:pPr>
      <w:r>
        <w:drawing>
          <wp:inline distT="0" distB="0" distL="0" distR="0">
            <wp:extent cx="4754880" cy="7226261"/>
            <wp:docPr id="114" name="Figure 14" descr="Android app. Left: analysis of a code-mixed scam with the detected language, reasons and the dangerous link. Right: message history with verdicts for English and code-mixed SMS in two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android_pair.png"/>
                    <pic:cNvPicPr/>
                  </pic:nvPicPr>
                  <pic:blipFill>
                    <a:blip r:embed="rIdImg14"/>
                    <a:stretch>
                      <a:fillRect/>
                    </a:stretch>
                  </pic:blipFill>
                  <pic:spPr>
                    <a:xfrm>
                      <a:off x="0" y="0"/>
                      <a:ext cx="4754880" cy="7226261"/>
                    </a:xfrm>
                    <a:prstGeom prst="rect">
                      <a:avLst/>
                    </a:prstGeom>
                  </pic:spPr>
                </pic:pic>
              </a:graphicData>
            </a:graphic>
          </wp:inline>
        </w:drawing>
      </w:r>
    </w:p>
    <w:p>
      <w:pPr>
        <w:spacing w:after="240"/>
        <w:jc w:val="center"/>
      </w:pPr>
      <w:r>
        <w:rPr>
          <w:b/>
          <w:bCs/>
          <w:sz w:val="20"/>
          <w:szCs w:val="20"/>
        </w:rPr>
        <w:t xml:space="preserve">Figure 4.12:</w:t>
      </w:r>
      <w:r>
        <w:rPr>
          <w:sz w:val="20"/>
          <w:szCs w:val="20"/>
        </w:rPr>
        <w:t xml:space="preserve"> Android app. Left: analysis of a code-mixed scam with the detected language, reasons and the dangerous link. Right: message history with verdicts for English and code-mixed SMS in two scripts.</w:t>
      </w:r>
    </w:p>
    <w:p>
      <w:pPr>
        <w:pStyle w:val="Heading2"/>
        <w:keepNext/>
        <w:spacing w:before="240" w:after="120"/>
        <w:rPr>
          <w:b/>
          <w:bCs/>
          <w:color w:val="000000" w:themeColor="text1"/>
        </w:rPr>
      </w:pPr>
      <w:r>
        <w:rPr>
          <w:b/>
          <w:bCs/>
          <w:color w:val="000000" w:themeColor="text1"/>
        </w:rPr>
        <w:t>4.3 Current Progress and Challenges</w:t>
      </w:r>
    </w:p>
    <w:p>
      <w:pPr>
        <w:keepNext/>
        <w:spacing w:before="160" w:after="80"/>
      </w:pPr>
      <w:r>
        <w:rPr>
          <w:b/>
          <w:bCs/>
          <w:i/>
          <w:iCs/>
          <w:sz w:val="24"/>
          <w:szCs w:val="24"/>
        </w:rPr>
        <w:t xml:space="preserve">Completed modules</w:t>
      </w:r>
    </w:p>
    <w:p>
      <w:pPr>
        <w:keepNext/>
        <w:spacing w:before="200" w:after="80"/>
        <w:jc w:val="center"/>
      </w:pPr>
      <w:r>
        <w:rPr>
          <w:b/>
          <w:bCs/>
          <w:sz w:val="20"/>
          <w:szCs w:val="20"/>
        </w:rPr>
        <w:t xml:space="preserve">Table 4.6:</w:t>
      </w:r>
      <w:r>
        <w:rPr>
          <w:sz w:val="20"/>
          <w:szCs w:val="20"/>
        </w:rPr>
        <w:t xml:space="preserve"> Status of modules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5571"/>
        <w:gridCol w:w="3789"/>
      </w:tblGrid>
      <w:tr>
        <w:trPr>
          <w:tblHeader/>
          <w:cantSplit/>
        </w:trPr>
        <w:tc>
          <w:tcPr>
            <w:tcW w:w="5571" w:type="dxa"/>
            <w:shd w:val="clear" w:color="auto" w:fill="D9E2F3"/>
            <w:vAlign w:val="center"/>
          </w:tcPr>
          <w:p>
            <w:pPr>
              <w:keepNext/>
              <w:spacing w:after="0" w:line="240" w:lineRule="auto"/>
              <w:jc w:val="left"/>
            </w:pPr>
            <w:r>
              <w:rPr>
                <w:b/>
                <w:bCs/>
                <w:sz w:val="19"/>
                <w:szCs w:val="19"/>
              </w:rPr>
              <w:t xml:space="preserve">Module</w:t>
            </w:r>
          </w:p>
        </w:tc>
        <w:tc>
          <w:tcPr>
            <w:tcW w:w="3789" w:type="dxa"/>
            <w:shd w:val="clear" w:color="auto" w:fill="D9E2F3"/>
            <w:vAlign w:val="center"/>
          </w:tcPr>
          <w:p>
            <w:pPr>
              <w:keepNext/>
              <w:spacing w:after="0" w:line="240" w:lineRule="auto"/>
              <w:jc w:val="center"/>
            </w:pPr>
            <w:r>
              <w:rPr>
                <w:b/>
                <w:bCs/>
                <w:sz w:val="19"/>
                <w:szCs w:val="19"/>
              </w:rPr>
              <w:t xml:space="preserve">Status</w:t>
            </w:r>
          </w:p>
        </w:tc>
      </w:tr>
      <w:tr>
        <w:trPr>
          <w:cantSplit/>
        </w:trPr>
        <w:tc>
          <w:tcPr>
            <w:tcW w:w="5571" w:type="dxa"/>
            <w:vAlign w:val="center"/>
          </w:tcPr>
          <w:p>
            <w:pPr>
              <w:keepNext/>
              <w:spacing w:after="0" w:line="240" w:lineRule="auto"/>
              <w:jc w:val="left"/>
            </w:pPr>
            <w:r>
              <w:rPr>
                <w:sz w:val="19"/>
                <w:szCs w:val="19"/>
              </w:rPr>
              <w:t xml:space="preserve">Dataset generator, script registry, language identification</w:t>
            </w:r>
          </w:p>
        </w:tc>
        <w:tc>
          <w:tcPr>
            <w:tcW w:w="3789" w:type="dxa"/>
            <w:vAlign w:val="center"/>
          </w:tcPr>
          <w:p>
            <w:pPr>
              <w:keepNext/>
              <w:spacing w:after="0" w:line="240" w:lineRule="auto"/>
              <w:jc w:val="left"/>
            </w:pPr>
            <w:r>
              <w:rPr>
                <w:sz w:val="19"/>
                <w:szCs w:val="19"/>
              </w:rPr>
              <w:t xml:space="preserve">Complete (English, Hindi–English, Tamil–English)</w:t>
            </w:r>
          </w:p>
        </w:tc>
      </w:tr>
      <w:tr>
        <w:trPr>
          <w:cantSplit/>
        </w:trPr>
        <w:tc>
          <w:tcPr>
            <w:tcW w:w="5571" w:type="dxa"/>
            <w:vAlign w:val="center"/>
          </w:tcPr>
          <w:p>
            <w:pPr>
              <w:keepNext/>
              <w:spacing w:after="0" w:line="240" w:lineRule="auto"/>
              <w:jc w:val="left"/>
            </w:pPr>
            <w:r>
              <w:rPr>
                <w:sz w:val="19"/>
                <w:szCs w:val="19"/>
              </w:rPr>
              <w:t xml:space="preserve">Obfuscation engine and canonicaliser</w:t>
            </w:r>
          </w:p>
        </w:tc>
        <w:tc>
          <w:tcPr>
            <w:tcW w:w="3789" w:type="dxa"/>
            <w:vAlign w:val="center"/>
          </w:tcPr>
          <w:p>
            <w:pPr>
              <w:keepNext/>
              <w:spacing w:after="0" w:line="240" w:lineRule="auto"/>
              <w:jc w:val="center"/>
            </w:pPr>
            <w:r>
              <w:rPr>
                <w:sz w:val="19"/>
                <w:szCs w:val="19"/>
              </w:rPr>
              <w:t xml:space="preserve">Complete; tested</w:t>
            </w:r>
          </w:p>
        </w:tc>
      </w:tr>
      <w:tr>
        <w:trPr>
          <w:cantSplit/>
        </w:trPr>
        <w:tc>
          <w:tcPr>
            <w:tcW w:w="5571" w:type="dxa"/>
            <w:vAlign w:val="center"/>
          </w:tcPr>
          <w:p>
            <w:pPr>
              <w:keepNext/>
              <w:spacing w:after="0" w:line="240" w:lineRule="auto"/>
              <w:jc w:val="left"/>
            </w:pPr>
            <w:r>
              <w:rPr>
                <w:sz w:val="19"/>
                <w:szCs w:val="19"/>
              </w:rPr>
              <w:t xml:space="preserve">Eleven detection models and all experiments</w:t>
            </w:r>
          </w:p>
        </w:tc>
        <w:tc>
          <w:tcPr>
            <w:tcW w:w="3789" w:type="dxa"/>
            <w:vAlign w:val="center"/>
          </w:tcPr>
          <w:p>
            <w:pPr>
              <w:keepNext/>
              <w:spacing w:after="0" w:line="240" w:lineRule="auto"/>
              <w:jc w:val="left"/>
            </w:pPr>
            <w:r>
              <w:rPr>
                <w:sz w:val="19"/>
                <w:szCs w:val="19"/>
              </w:rPr>
              <w:t xml:space="preserve">Complete (transformers: standard training; DistilmBERT also adversarial)</w:t>
            </w:r>
          </w:p>
        </w:tc>
      </w:tr>
      <w:tr>
        <w:trPr>
          <w:cantSplit/>
        </w:trPr>
        <w:tc>
          <w:tcPr>
            <w:tcW w:w="5571" w:type="dxa"/>
            <w:vAlign w:val="center"/>
          </w:tcPr>
          <w:p>
            <w:pPr>
              <w:keepNext/>
              <w:spacing w:after="0" w:line="240" w:lineRule="auto"/>
              <w:jc w:val="left"/>
            </w:pPr>
            <w:r>
              <w:rPr>
                <w:sz w:val="19"/>
                <w:szCs w:val="19"/>
              </w:rPr>
              <w:t xml:space="preserve">Deployed detector with link fusion and cues</w:t>
            </w:r>
          </w:p>
        </w:tc>
        <w:tc>
          <w:tcPr>
            <w:tcW w:w="3789" w:type="dxa"/>
            <w:vAlign w:val="center"/>
          </w:tcPr>
          <w:p>
            <w:pPr>
              <w:keepNext/>
              <w:spacing w:after="0" w:line="240" w:lineRule="auto"/>
              <w:jc w:val="left"/>
            </w:pPr>
            <w:r>
              <w:rPr>
                <w:sz w:val="19"/>
                <w:szCs w:val="19"/>
              </w:rPr>
              <w:t xml:space="preserve">Complete; exported to the phone</w:t>
            </w:r>
          </w:p>
        </w:tc>
      </w:tr>
      <w:tr>
        <w:trPr>
          <w:cantSplit/>
        </w:trPr>
        <w:tc>
          <w:tcPr>
            <w:tcW w:w="5571" w:type="dxa"/>
            <w:vAlign w:val="center"/>
          </w:tcPr>
          <w:p>
            <w:pPr>
              <w:keepNext/>
              <w:spacing w:after="0" w:line="240" w:lineRule="auto"/>
              <w:jc w:val="left"/>
            </w:pPr>
            <w:r>
              <w:rPr>
                <w:sz w:val="19"/>
                <w:szCs w:val="19"/>
              </w:rPr>
              <w:t xml:space="preserve">SSP, ARQ, AIMD, error codes, emulator</w:t>
            </w:r>
          </w:p>
        </w:tc>
        <w:tc>
          <w:tcPr>
            <w:tcW w:w="3789" w:type="dxa"/>
            <w:vAlign w:val="center"/>
          </w:tcPr>
          <w:p>
            <w:pPr>
              <w:keepNext/>
              <w:spacing w:after="0" w:line="240" w:lineRule="auto"/>
              <w:jc w:val="center"/>
            </w:pPr>
            <w:r>
              <w:rPr>
                <w:sz w:val="19"/>
                <w:szCs w:val="19"/>
              </w:rPr>
              <w:t xml:space="preserve">Complete; experiments N1–N5</w:t>
            </w:r>
          </w:p>
        </w:tc>
      </w:tr>
      <w:tr>
        <w:trPr>
          <w:cantSplit/>
        </w:trPr>
        <w:tc>
          <w:tcPr>
            <w:tcW w:w="5571" w:type="dxa"/>
            <w:vAlign w:val="center"/>
          </w:tcPr>
          <w:p>
            <w:pPr>
              <w:keepNext/>
              <w:spacing w:after="0" w:line="240" w:lineRule="auto"/>
              <w:jc w:val="left"/>
            </w:pPr>
            <w:r>
              <w:rPr>
                <w:sz w:val="19"/>
                <w:szCs w:val="19"/>
              </w:rPr>
              <w:t xml:space="preserve">DNS client/server, CIDR, link intelligence</w:t>
            </w:r>
          </w:p>
        </w:tc>
        <w:tc>
          <w:tcPr>
            <w:tcW w:w="3789" w:type="dxa"/>
            <w:vAlign w:val="center"/>
          </w:tcPr>
          <w:p>
            <w:pPr>
              <w:keepNext/>
              <w:spacing w:after="0" w:line="240" w:lineRule="auto"/>
              <w:jc w:val="center"/>
            </w:pPr>
            <w:r>
              <w:rPr>
                <w:sz w:val="19"/>
                <w:szCs w:val="19"/>
              </w:rPr>
              <w:t xml:space="preserve">Complete; experiment N6</w:t>
            </w:r>
          </w:p>
        </w:tc>
      </w:tr>
      <w:tr>
        <w:trPr>
          <w:cantSplit/>
        </w:trPr>
        <w:tc>
          <w:tcPr>
            <w:tcW w:w="5571" w:type="dxa"/>
            <w:vAlign w:val="center"/>
          </w:tcPr>
          <w:p>
            <w:pPr>
              <w:keepNext/>
              <w:spacing w:after="0" w:line="240" w:lineRule="auto"/>
              <w:jc w:val="left"/>
            </w:pPr>
            <w:r>
              <w:rPr>
                <w:sz w:val="19"/>
                <w:szCs w:val="19"/>
              </w:rPr>
              <w:t xml:space="preserve">Web application (four tabs)</w:t>
            </w:r>
          </w:p>
        </w:tc>
        <w:tc>
          <w:tcPr>
            <w:tcW w:w="3789" w:type="dxa"/>
            <w:vAlign w:val="center"/>
          </w:tcPr>
          <w:p>
            <w:pPr>
              <w:keepNext/>
              <w:spacing w:after="0" w:line="240" w:lineRule="auto"/>
              <w:jc w:val="center"/>
            </w:pPr>
            <w:r>
              <w:rPr>
                <w:sz w:val="19"/>
                <w:szCs w:val="19"/>
              </w:rPr>
              <w:t xml:space="preserve">Complete</w:t>
            </w:r>
          </w:p>
        </w:tc>
      </w:tr>
      <w:tr>
        <w:trPr>
          <w:cantSplit/>
        </w:trPr>
        <w:tc>
          <w:tcPr>
            <w:tcW w:w="5571" w:type="dxa"/>
            <w:vAlign w:val="center"/>
          </w:tcPr>
          <w:p>
            <w:pPr>
              <w:keepNext/>
              <w:spacing w:after="0" w:line="240" w:lineRule="auto"/>
              <w:jc w:val="left"/>
            </w:pPr>
            <w:r>
              <w:rPr>
                <w:sz w:val="19"/>
                <w:szCs w:val="19"/>
              </w:rPr>
              <w:t xml:space="preserve">Android application, parity and screenshot tests, APK</w:t>
            </w:r>
          </w:p>
        </w:tc>
        <w:tc>
          <w:tcPr>
            <w:tcW w:w="3789" w:type="dxa"/>
            <w:vAlign w:val="center"/>
          </w:tcPr>
          <w:p>
            <w:pPr>
              <w:keepNext/>
              <w:spacing w:after="0" w:line="240" w:lineRule="auto"/>
              <w:jc w:val="center"/>
            </w:pPr>
            <w:r>
              <w:rPr>
                <w:sz w:val="19"/>
                <w:szCs w:val="19"/>
              </w:rPr>
              <w:t xml:space="preserve">Complete</w:t>
            </w:r>
          </w:p>
        </w:tc>
      </w:tr>
      <w:tr>
        <w:trPr>
          <w:cantSplit/>
        </w:trPr>
        <w:tc>
          <w:tcPr>
            <w:tcW w:w="5571" w:type="dxa"/>
            <w:vAlign w:val="center"/>
          </w:tcPr>
          <w:p>
            <w:pPr>
              <w:spacing w:after="0" w:line="240" w:lineRule="auto"/>
              <w:jc w:val="left"/>
            </w:pPr>
            <w:r>
              <w:rPr>
                <w:sz w:val="19"/>
                <w:szCs w:val="19"/>
              </w:rPr>
              <w:t xml:space="preserve">IEEE paper, presentation, team guide</w:t>
            </w:r>
          </w:p>
        </w:tc>
        <w:tc>
          <w:tcPr>
            <w:tcW w:w="3789" w:type="dxa"/>
            <w:vAlign w:val="center"/>
          </w:tcPr>
          <w:p>
            <w:pPr>
              <w:spacing w:after="0" w:line="240" w:lineRule="auto"/>
              <w:jc w:val="center"/>
            </w:pPr>
            <w:r>
              <w:rPr>
                <w:sz w:val="19"/>
                <w:szCs w:val="19"/>
              </w:rPr>
              <w:t xml:space="preserve">Complete</w:t>
            </w:r>
          </w:p>
        </w:tc>
      </w:tr>
    </w:tbl>
    <w:p>
      <w:pPr>
        <w:spacing w:after="120"/>
      </w:pPr>
    </w:p>
    <w:p>
      <w:pPr>
        <w:keepNext/>
        <w:spacing w:before="160" w:after="80"/>
      </w:pPr>
      <w:r>
        <w:rPr>
          <w:b/>
          <w:bCs/>
          <w:i/>
          <w:iCs/>
          <w:sz w:val="24"/>
          <w:szCs w:val="24"/>
        </w:rPr>
        <w:t xml:space="preserve">Pending work</w:t>
      </w:r>
    </w:p>
    <w:p>
      <w:pPr>
        <w:pStyle w:val="ListParagraph"/>
        <w:numPr>
          <w:ilvl w:val="0"/>
          <w:numId w:val="1"/>
        </w:numPr>
        <w:spacing w:after="80" w:line="336" w:lineRule="auto"/>
        <w:jc w:val="both"/>
      </w:pPr>
      <w:r>
        <w:rPr>
          <w:sz w:val="24"/>
          <w:szCs w:val="24"/>
        </w:rPr>
        <w:t xml:space="preserve">Rerunning the tokenizer-free character transformer (CANINE) and the transformer transfer experiments on the current corpus, which need a GPU.</w:t>
      </w:r>
    </w:p>
    <w:p>
      <w:pPr>
        <w:pStyle w:val="ListParagraph"/>
        <w:numPr>
          <w:ilvl w:val="0"/>
          <w:numId w:val="1"/>
        </w:numPr>
        <w:spacing w:after="80" w:line="336" w:lineRule="auto"/>
        <w:jc w:val="both"/>
      </w:pPr>
      <w:r>
        <w:rPr>
          <w:sz w:val="24"/>
          <w:szCs w:val="24"/>
        </w:rPr>
        <w:t xml:space="preserve">Adversarial training for XLM-R and MuRIL.</w:t>
      </w:r>
    </w:p>
    <w:p>
      <w:pPr>
        <w:pStyle w:val="ListParagraph"/>
        <w:numPr>
          <w:ilvl w:val="0"/>
          <w:numId w:val="1"/>
        </w:numPr>
        <w:spacing w:after="80" w:line="336" w:lineRule="auto"/>
        <w:jc w:val="both"/>
      </w:pPr>
      <w:r>
        <w:rPr>
          <w:sz w:val="24"/>
          <w:szCs w:val="24"/>
        </w:rPr>
        <w:t xml:space="preserve">Evaluation on consented real code-mixed payment SMS, and tests over a real mobile network instead of the emulator.</w:t>
      </w:r>
    </w:p>
    <w:p>
      <w:pPr>
        <w:keepNext/>
        <w:spacing w:before="160" w:after="80"/>
      </w:pPr>
      <w:r>
        <w:rPr>
          <w:b/>
          <w:bCs/>
          <w:i/>
          <w:iCs/>
          <w:sz w:val="24"/>
          <w:szCs w:val="24"/>
        </w:rPr>
        <w:t xml:space="preserve">Challenges encountered and how they were solved</w:t>
      </w:r>
    </w:p>
    <w:p>
      <w:pPr>
        <w:pStyle w:val="ListParagraph"/>
        <w:numPr>
          <w:ilvl w:val="0"/>
          <w:numId w:val="1"/>
        </w:numPr>
        <w:spacing w:after="80" w:line="336" w:lineRule="auto"/>
        <w:jc w:val="both"/>
      </w:pPr>
      <w:r>
        <w:rPr>
          <w:b/>
          <w:bCs/>
          <w:sz w:val="24"/>
          <w:szCs w:val="24"/>
        </w:rPr>
        <w:t xml:space="preserve">Indic text splitting.</w:t>
      </w:r>
      <w:r>
        <w:rPr>
          <w:sz w:val="24"/>
          <w:szCs w:val="24"/>
        </w:rPr>
        <w:t xml:space="preserve"> Python’s \w character class does not match Devanagari and Tamil vowel signs, so words were split in the middle. A custom tokeniser covering the Indic Unicode blocks fixed this.</w:t>
      </w:r>
    </w:p>
    <w:p>
      <w:pPr>
        <w:pStyle w:val="ListParagraph"/>
        <w:numPr>
          <w:ilvl w:val="0"/>
          <w:numId w:val="1"/>
        </w:numPr>
        <w:spacing w:after="80" w:line="336" w:lineRule="auto"/>
        <w:jc w:val="both"/>
      </w:pPr>
      <w:r>
        <w:rPr>
          <w:b/>
          <w:bCs/>
          <w:sz w:val="24"/>
          <w:szCs w:val="24"/>
        </w:rPr>
        <w:t xml:space="preserve">Mixed tokens.</w:t>
      </w:r>
      <w:r>
        <w:rPr>
          <w:sz w:val="24"/>
          <w:szCs w:val="24"/>
        </w:rPr>
        <w:t xml:space="preserve"> Words such as an English stem with a native suffix (PIN-ஐ) broke both the obfuscator and the canonicaliser; stems and suffixes are now handled separately.</w:t>
      </w:r>
    </w:p>
    <w:p>
      <w:pPr>
        <w:pStyle w:val="ListParagraph"/>
        <w:numPr>
          <w:ilvl w:val="0"/>
          <w:numId w:val="1"/>
        </w:numPr>
        <w:spacing w:after="80" w:line="336" w:lineRule="auto"/>
        <w:jc w:val="both"/>
      </w:pPr>
      <w:r>
        <w:rPr>
          <w:b/>
          <w:bCs/>
          <w:sz w:val="24"/>
          <w:szCs w:val="24"/>
        </w:rPr>
        <w:t xml:space="preserve">Go-Back-N spurious retransmissions.</w:t>
      </w:r>
      <w:r>
        <w:rPr>
          <w:sz w:val="24"/>
          <w:szCs w:val="24"/>
        </w:rPr>
        <w:t xml:space="preserve"> The emulator reordered packets because its timers drifted; using absolute deadlines restored first-in-first-out delivery, and the minimum RTO was raised to 100 ms.</w:t>
      </w:r>
    </w:p>
    <w:p>
      <w:pPr>
        <w:pStyle w:val="ListParagraph"/>
        <w:numPr>
          <w:ilvl w:val="0"/>
          <w:numId w:val="1"/>
        </w:numPr>
        <w:spacing w:after="80" w:line="336" w:lineRule="auto"/>
        <w:jc w:val="both"/>
      </w:pPr>
      <w:r>
        <w:rPr>
          <w:b/>
          <w:bCs/>
          <w:sz w:val="24"/>
          <w:szCs w:val="24"/>
        </w:rPr>
        <w:t xml:space="preserve">Selective Repeat slower than expected.</w:t>
      </w:r>
      <w:r>
        <w:rPr>
          <w:sz w:val="24"/>
          <w:szCs w:val="24"/>
        </w:rPr>
        <w:t xml:space="preserve"> Per-frame back-off grew without bound; it is now capped and cleared when new data is acknowledged.</w:t>
      </w:r>
    </w:p>
    <w:p>
      <w:pPr>
        <w:pStyle w:val="ListParagraph"/>
        <w:numPr>
          <w:ilvl w:val="0"/>
          <w:numId w:val="1"/>
        </w:numPr>
        <w:spacing w:after="80" w:line="336" w:lineRule="auto"/>
        <w:jc w:val="both"/>
      </w:pPr>
      <w:r>
        <w:rPr>
          <w:b/>
          <w:bCs/>
          <w:sz w:val="24"/>
          <w:szCs w:val="24"/>
        </w:rPr>
        <w:t xml:space="preserve">Memory limits.</w:t>
      </w:r>
      <w:r>
        <w:rPr>
          <w:sz w:val="24"/>
          <w:szCs w:val="24"/>
        </w:rPr>
        <w:t xml:space="preserve"> Transformer training on a CPU machine was killed by the memory limit when other builds ran in parallel; the runs were scheduled one at a time.</w:t>
      </w:r>
    </w:p>
    <w:p>
      <w:pPr>
        <w:pStyle w:val="ListParagraph"/>
        <w:numPr>
          <w:ilvl w:val="0"/>
          <w:numId w:val="1"/>
        </w:numPr>
        <w:spacing w:after="80" w:line="336" w:lineRule="auto"/>
        <w:jc w:val="both"/>
      </w:pPr>
      <w:r>
        <w:rPr>
          <w:b/>
          <w:bCs/>
          <w:sz w:val="24"/>
          <w:szCs w:val="24"/>
        </w:rPr>
        <w:t xml:space="preserve">Phone-server consistency.</w:t>
      </w:r>
      <w:r>
        <w:rPr>
          <w:sz w:val="24"/>
          <w:szCs w:val="24"/>
        </w:rPr>
        <w:t xml:space="preserve"> Small differences in Unicode handling between Kotlin and Python changed some predictions; a 300-message parity test now guarantees identical canonicalisation and labels.</w:t>
      </w:r>
    </w:p>
    <w:p>
      <w:pPr>
        <w:pStyle w:val="ListParagraph"/>
        <w:numPr>
          <w:ilvl w:val="0"/>
          <w:numId w:val="1"/>
        </w:numPr>
        <w:spacing w:after="80" w:line="336" w:lineRule="auto"/>
        <w:jc w:val="both"/>
      </w:pPr>
      <w:r>
        <w:rPr>
          <w:b/>
          <w:bCs/>
          <w:sz w:val="24"/>
          <w:szCs w:val="24"/>
        </w:rPr>
        <w:t xml:space="preserve">Data leakage.</w:t>
      </w:r>
      <w:r>
        <w:rPr>
          <w:sz w:val="24"/>
          <w:szCs w:val="24"/>
        </w:rPr>
        <w:t xml:space="preserve"> The translated public test set contained translations of training messages; splits are now grouped so every translation of a message stays on one side.</w:t>
      </w:r>
    </w:p>
    <w:p>
      <w:pPr>
        <w:pStyle w:val="Heading2"/>
        <w:keepNext/>
        <w:spacing w:before="240" w:after="120"/>
        <w:rPr>
          <w:b/>
          <w:bCs/>
          <w:color w:val="000000" w:themeColor="text1"/>
        </w:rPr>
      </w:pPr>
      <w:r>
        <w:rPr>
          <w:b/>
          <w:bCs/>
          <w:color w:val="000000" w:themeColor="text1"/>
        </w:rPr>
        <w:t>4.4 Conclusion and Future Enhancements</w:t>
      </w:r>
    </w:p>
    <w:p>
      <w:pPr>
        <w:spacing w:after="160" w:line="360" w:lineRule="auto"/>
        <w:jc w:val="both"/>
      </w:pPr>
      <w:r>
        <w:rPr>
          <w:sz w:val="24"/>
          <w:szCs w:val="24"/>
        </w:rPr>
        <w:t xml:space="preserve">ScamShield shows that character-level representations hold up significantly better than word-level and subword representations, including the multilingual transformers XLM-R and MuRIL, when code-mixed UPI scams are disguised at the character level. Cross-script transliteration is the strongest attack, and some pretrained models learn to treat any disguise as a scam, so robustness must be judged under both threat models. A script-aware canonicaliser in front of a character n-gram model, trained jointly on synthetic and real SMS, gives a robust, calibrated detector that runs in about a millisecond, identically on a phone and on a server.</w:t>
      </w:r>
    </w:p>
    <w:p>
      <w:pPr>
        <w:spacing w:after="160" w:line="360" w:lineRule="auto"/>
        <w:jc w:val="both"/>
      </w:pPr>
      <w:r>
        <w:rPr>
          <w:sz w:val="24"/>
          <w:szCs w:val="24"/>
        </w:rPr>
        <w:t xml:space="preserve">On the networking side, the project implements and measures a complete stack: a CRC-protected application protocol over TCP and reliable UDP, Stop-and-Wait, Go-Back-N and Selective Repeat with RTO estimation, AIMD congestion control, a DNS client and server, and CIDR analysis of every link. The measurements reproduce the textbook trade-offs: CRC catches errors that parity and checksums miss, Selective Repeat is far more efficient than Go-Back-N under loss, and AIMD avoids the collapse that a large fixed window causes at a bottleneck.</w:t>
      </w:r>
    </w:p>
    <w:p>
      <w:pPr>
        <w:keepNext/>
        <w:spacing w:before="160" w:after="80"/>
      </w:pPr>
      <w:r>
        <w:rPr>
          <w:b/>
          <w:bCs/>
          <w:i/>
          <w:iCs/>
          <w:sz w:val="24"/>
          <w:szCs w:val="24"/>
        </w:rPr>
        <w:t xml:space="preserve">Future enhancements</w:t>
      </w:r>
    </w:p>
    <w:p>
      <w:pPr>
        <w:pStyle w:val="ListParagraph"/>
        <w:numPr>
          <w:ilvl w:val="0"/>
          <w:numId w:val="1"/>
        </w:numPr>
        <w:spacing w:after="80" w:line="336" w:lineRule="auto"/>
        <w:jc w:val="both"/>
      </w:pPr>
      <w:r>
        <w:rPr>
          <w:sz w:val="24"/>
          <w:szCs w:val="24"/>
        </w:rPr>
        <w:t xml:space="preserve">Add more languages and scripts through the script registry (templates plus one script table each).</w:t>
      </w:r>
    </w:p>
    <w:p>
      <w:pPr>
        <w:pStyle w:val="ListParagraph"/>
        <w:numPr>
          <w:ilvl w:val="0"/>
          <w:numId w:val="1"/>
        </w:numPr>
        <w:spacing w:after="80" w:line="336" w:lineRule="auto"/>
        <w:jc w:val="both"/>
      </w:pPr>
      <w:r>
        <w:rPr>
          <w:sz w:val="24"/>
          <w:szCs w:val="24"/>
        </w:rPr>
        <w:t xml:space="preserve">Use attackers that search for the weakest spelling instead of random disguises.</w:t>
      </w:r>
    </w:p>
    <w:p>
      <w:pPr>
        <w:pStyle w:val="ListParagraph"/>
        <w:numPr>
          <w:ilvl w:val="0"/>
          <w:numId w:val="1"/>
        </w:numPr>
        <w:spacing w:after="80" w:line="336" w:lineRule="auto"/>
        <w:jc w:val="both"/>
      </w:pPr>
      <w:r>
        <w:rPr>
          <w:sz w:val="24"/>
          <w:szCs w:val="24"/>
        </w:rPr>
        <w:t xml:space="preserve">Collect consented real code-mixed payment SMS for evaluation.</w:t>
      </w:r>
    </w:p>
    <w:p>
      <w:pPr>
        <w:pStyle w:val="ListParagraph"/>
        <w:numPr>
          <w:ilvl w:val="0"/>
          <w:numId w:val="1"/>
        </w:numPr>
        <w:spacing w:after="80" w:line="336" w:lineRule="auto"/>
        <w:jc w:val="both"/>
      </w:pPr>
      <w:r>
        <w:rPr>
          <w:sz w:val="24"/>
          <w:szCs w:val="24"/>
        </w:rPr>
        <w:t xml:space="preserve">Run the protocol over real mobile networks and add TLS for confidentiality.</w:t>
      </w:r>
    </w:p>
    <w:p>
      <w:pPr>
        <w:pStyle w:val="ListParagraph"/>
        <w:numPr>
          <w:ilvl w:val="0"/>
          <w:numId w:val="1"/>
        </w:numPr>
        <w:spacing w:after="80" w:line="336" w:lineRule="auto"/>
        <w:jc w:val="both"/>
      </w:pPr>
      <w:r>
        <w:rPr>
          <w:sz w:val="24"/>
          <w:szCs w:val="24"/>
        </w:rPr>
        <w:t xml:space="preserve">Publish the Android app and add user feedback to improve the model over time.</w:t>
      </w:r>
    </w:p>
    <w:p>
      <w:pPr>
        <w:pStyle w:val="Heading1"/>
        <w:pageBreakBefore/>
        <w:spacing w:before="300" w:after="200"/>
        <w:jc w:val="center"/>
        <w:rPr>
          <w:b/>
          <w:bCs/>
          <w:color w:val="000000" w:themeColor="text1"/>
        </w:rPr>
      </w:pPr>
      <w:r>
        <w:rPr>
          <w:b/>
          <w:bCs/>
          <w:color w:val="000000" w:themeColor="text1"/>
        </w:rPr>
        <w:t>REFERENCES</w:t>
      </w:r>
    </w:p>
    <w:p>
      <w:pPr>
        <w:tabs>
          <w:tab w:val="left" w:pos="567"/>
        </w:tabs>
        <w:spacing w:after="100"/>
        <w:ind w:left="567" w:hanging="567"/>
        <w:jc w:val="both"/>
      </w:pPr>
      <w:r>
        <w:rPr>
          <w:sz w:val="22"/>
          <w:szCs w:val="22"/>
        </w:rPr>
        <w:t xml:space="preserve">[1]</w:t>
      </w:r>
      <w:r>
        <w:tab/>
      </w:r>
      <w:r>
        <w:rPr>
          <w:sz w:val="22"/>
          <w:szCs w:val="22"/>
        </w:rPr>
        <w:t xml:space="preserve">T. A. Almeida, J. M. G. Hidalgo, and A. Yamakami, “Contributions to the study of SMS spam filtering: New collection and results,” in Proc. ACM Symp. Document Engineering (DocEng), 2011, pp. 259–262.</w:t>
      </w:r>
    </w:p>
    <w:p>
      <w:pPr>
        <w:tabs>
          <w:tab w:val="left" w:pos="567"/>
        </w:tabs>
        <w:spacing w:after="100"/>
        <w:ind w:left="567" w:hanging="567"/>
        <w:jc w:val="both"/>
      </w:pPr>
      <w:r>
        <w:rPr>
          <w:sz w:val="22"/>
          <w:szCs w:val="22"/>
        </w:rPr>
        <w:t xml:space="preserve">[2]</w:t>
      </w:r>
      <w:r>
        <w:tab/>
      </w:r>
      <w:r>
        <w:rPr>
          <w:sz w:val="22"/>
          <w:szCs w:val="22"/>
        </w:rPr>
        <w:t xml:space="preserve">S. Mishra and D. Soni, “Smishing Detector: A security model to detect smishing through SMS content analysis and URL behavior analysis,” Future Generation Computer Systems, vol. 108, pp. 803–815, 2020.</w:t>
      </w:r>
    </w:p>
    <w:p>
      <w:pPr>
        <w:tabs>
          <w:tab w:val="left" w:pos="567"/>
        </w:tabs>
        <w:spacing w:after="100"/>
        <w:ind w:left="567" w:hanging="567"/>
        <w:jc w:val="both"/>
      </w:pPr>
      <w:r>
        <w:rPr>
          <w:sz w:val="22"/>
          <w:szCs w:val="22"/>
        </w:rPr>
        <w:t xml:space="preserve">[3]</w:t>
      </w:r>
      <w:r>
        <w:tab/>
      </w:r>
      <w:r>
        <w:rPr>
          <w:sz w:val="22"/>
          <w:szCs w:val="22"/>
        </w:rPr>
        <w:t xml:space="preserve">S. Mishra and D. Soni, “SMS phishing dataset for machine learning and pattern recognition,” Mendeley Data, v1, 2022.</w:t>
      </w:r>
    </w:p>
    <w:p>
      <w:pPr>
        <w:tabs>
          <w:tab w:val="left" w:pos="567"/>
        </w:tabs>
        <w:spacing w:after="100"/>
        <w:ind w:left="567" w:hanging="567"/>
        <w:jc w:val="both"/>
      </w:pPr>
      <w:r>
        <w:rPr>
          <w:sz w:val="22"/>
          <w:szCs w:val="22"/>
        </w:rPr>
        <w:t xml:space="preserve">[4]</w:t>
      </w:r>
      <w:r>
        <w:tab/>
      </w:r>
      <w:r>
        <w:rPr>
          <w:sz w:val="22"/>
          <w:szCs w:val="22"/>
        </w:rPr>
        <w:t xml:space="preserve">O. Abayomi-Alli, S. Misra, and A. Abayomi-Alli, “A deep learning method for automatic SMS spam classification: Performance of learning algorithms on indigenous dataset,” Concurrency and Computation: Practice and Experience, vol. 34, no. 17, 2022.</w:t>
      </w:r>
    </w:p>
    <w:p>
      <w:pPr>
        <w:tabs>
          <w:tab w:val="left" w:pos="567"/>
        </w:tabs>
        <w:spacing w:after="100"/>
        <w:ind w:left="567" w:hanging="567"/>
        <w:jc w:val="both"/>
      </w:pPr>
      <w:r>
        <w:rPr>
          <w:sz w:val="22"/>
          <w:szCs w:val="22"/>
        </w:rPr>
        <w:t xml:space="preserve">[5]</w:t>
      </w:r>
      <w:r>
        <w:tab/>
      </w:r>
      <w:r>
        <w:rPr>
          <w:sz w:val="22"/>
          <w:szCs w:val="22"/>
        </w:rPr>
        <w:t xml:space="preserve">J. Gao, J. Lanchantin, M. L. Soffa, and Y. Qi, “Black-box generation of adversarial text sequences to evade deep learning classifiers,” in Proc. IEEE Security and Privacy Workshops, 2018, pp. 50–56.</w:t>
      </w:r>
    </w:p>
    <w:p>
      <w:pPr>
        <w:tabs>
          <w:tab w:val="left" w:pos="567"/>
        </w:tabs>
        <w:spacing w:after="100"/>
        <w:ind w:left="567" w:hanging="567"/>
        <w:jc w:val="both"/>
      </w:pPr>
      <w:r>
        <w:rPr>
          <w:sz w:val="22"/>
          <w:szCs w:val="22"/>
        </w:rPr>
        <w:t xml:space="preserve">[6]</w:t>
      </w:r>
      <w:r>
        <w:tab/>
      </w:r>
      <w:r>
        <w:rPr>
          <w:sz w:val="22"/>
          <w:szCs w:val="22"/>
        </w:rPr>
        <w:t xml:space="preserve">J. Li, S. Ji, T. Du, B. Li, and T. Wang, “TextBugger: Generating adversarial text against real-world applications,” in Proc. NDSS, 2019.</w:t>
      </w:r>
    </w:p>
    <w:p>
      <w:pPr>
        <w:tabs>
          <w:tab w:val="left" w:pos="567"/>
        </w:tabs>
        <w:spacing w:after="100"/>
        <w:ind w:left="567" w:hanging="567"/>
        <w:jc w:val="both"/>
      </w:pPr>
      <w:r>
        <w:rPr>
          <w:sz w:val="22"/>
          <w:szCs w:val="22"/>
        </w:rPr>
        <w:t xml:space="preserve">[7]</w:t>
      </w:r>
      <w:r>
        <w:tab/>
      </w:r>
      <w:r>
        <w:rPr>
          <w:sz w:val="22"/>
          <w:szCs w:val="22"/>
        </w:rPr>
        <w:t xml:space="preserve">S. Eger et al., “Text processing like humans do: Visually attacking and shielding NLP systems,” in Proc. NAACL-HLT, 2019, pp. 1634–1647.</w:t>
      </w:r>
    </w:p>
    <w:p>
      <w:pPr>
        <w:tabs>
          <w:tab w:val="left" w:pos="567"/>
        </w:tabs>
        <w:spacing w:after="100"/>
        <w:ind w:left="567" w:hanging="567"/>
        <w:jc w:val="both"/>
      </w:pPr>
      <w:r>
        <w:rPr>
          <w:sz w:val="22"/>
          <w:szCs w:val="22"/>
        </w:rPr>
        <w:t xml:space="preserve">[8]</w:t>
      </w:r>
      <w:r>
        <w:tab/>
      </w:r>
      <w:r>
        <w:rPr>
          <w:sz w:val="22"/>
          <w:szCs w:val="22"/>
        </w:rPr>
        <w:t xml:space="preserve">D. Pruthi, B. Dhingra, and Z. C. Lipton, “Combating adversarial misspellings with robust word recognition,” in Proc. ACL, 2019, pp. 5582–5591.</w:t>
      </w:r>
    </w:p>
    <w:p>
      <w:pPr>
        <w:tabs>
          <w:tab w:val="left" w:pos="567"/>
        </w:tabs>
        <w:spacing w:after="100"/>
        <w:ind w:left="567" w:hanging="567"/>
        <w:jc w:val="both"/>
      </w:pPr>
      <w:r>
        <w:rPr>
          <w:sz w:val="22"/>
          <w:szCs w:val="22"/>
        </w:rPr>
        <w:t xml:space="preserve">[9]</w:t>
      </w:r>
      <w:r>
        <w:tab/>
      </w:r>
      <w:r>
        <w:rPr>
          <w:sz w:val="22"/>
          <w:szCs w:val="22"/>
        </w:rPr>
        <w:t xml:space="preserve">M. Davis and M. Suignard, “Unicode security mechanisms,” Unicode Technical Standard #39, The Unicode Consortium.</w:t>
      </w:r>
    </w:p>
    <w:p>
      <w:pPr>
        <w:tabs>
          <w:tab w:val="left" w:pos="567"/>
        </w:tabs>
        <w:spacing w:after="100"/>
        <w:ind w:left="567" w:hanging="567"/>
        <w:jc w:val="both"/>
      </w:pPr>
      <w:r>
        <w:rPr>
          <w:sz w:val="22"/>
          <w:szCs w:val="22"/>
        </w:rPr>
        <w:t xml:space="preserve">[10]</w:t>
      </w:r>
      <w:r>
        <w:tab/>
      </w:r>
      <w:r>
        <w:rPr>
          <w:sz w:val="22"/>
          <w:szCs w:val="22"/>
        </w:rPr>
        <w:t xml:space="preserve">A. Das and B. Gambäck, “Identifying languages at the word level in code-mixed Indian social media text,” in Proc. ICON, 2014, pp. 378–387.</w:t>
      </w:r>
    </w:p>
    <w:p>
      <w:pPr>
        <w:tabs>
          <w:tab w:val="left" w:pos="567"/>
        </w:tabs>
        <w:spacing w:after="100"/>
        <w:ind w:left="567" w:hanging="567"/>
        <w:jc w:val="both"/>
      </w:pPr>
      <w:r>
        <w:rPr>
          <w:sz w:val="22"/>
          <w:szCs w:val="22"/>
        </w:rPr>
        <w:t xml:space="preserve">[11]</w:t>
      </w:r>
      <w:r>
        <w:tab/>
      </w:r>
      <w:r>
        <w:rPr>
          <w:sz w:val="22"/>
          <w:szCs w:val="22"/>
        </w:rPr>
        <w:t xml:space="preserve">S. Khanuja, S. Dandapat, A. Srinivasan, S. Sitaram, and M. Choudhury, “GLUECoS: An evaluation benchmark for code-switched NLP,” in Proc. ACL, 2020, pp. 3575–3585.</w:t>
      </w:r>
    </w:p>
    <w:p>
      <w:pPr>
        <w:tabs>
          <w:tab w:val="left" w:pos="567"/>
        </w:tabs>
        <w:spacing w:after="100"/>
        <w:ind w:left="567" w:hanging="567"/>
        <w:jc w:val="both"/>
      </w:pPr>
      <w:r>
        <w:rPr>
          <w:sz w:val="22"/>
          <w:szCs w:val="22"/>
        </w:rPr>
        <w:t xml:space="preserve">[12]</w:t>
      </w:r>
      <w:r>
        <w:tab/>
      </w:r>
      <w:r>
        <w:rPr>
          <w:sz w:val="22"/>
          <w:szCs w:val="22"/>
        </w:rPr>
        <w:t xml:space="preserve">J. Devlin, M.-W. Chang, K. Lee, and K. Toutanova, “BERT: Pre-training of deep bidirectional transformers for language understanding,” in Proc. NAACL-HLT, 2019, pp. 4171–4186.</w:t>
      </w:r>
    </w:p>
    <w:p>
      <w:pPr>
        <w:tabs>
          <w:tab w:val="left" w:pos="567"/>
        </w:tabs>
        <w:spacing w:after="100"/>
        <w:ind w:left="567" w:hanging="567"/>
        <w:jc w:val="both"/>
      </w:pPr>
      <w:r>
        <w:rPr>
          <w:sz w:val="22"/>
          <w:szCs w:val="22"/>
        </w:rPr>
        <w:t xml:space="preserve">[13]</w:t>
      </w:r>
      <w:r>
        <w:tab/>
      </w:r>
      <w:r>
        <w:rPr>
          <w:sz w:val="22"/>
          <w:szCs w:val="22"/>
        </w:rPr>
        <w:t xml:space="preserve">V. Sanh, L. Debut, J. Chaumond, and T. Wolf, “DistilBERT, a distilled version of BERT: Smaller, faster, cheaper and lighter,” arXiv:1910.01108, 2019.</w:t>
      </w:r>
    </w:p>
    <w:p>
      <w:pPr>
        <w:tabs>
          <w:tab w:val="left" w:pos="567"/>
        </w:tabs>
        <w:spacing w:after="100"/>
        <w:ind w:left="567" w:hanging="567"/>
        <w:jc w:val="both"/>
      </w:pPr>
      <w:r>
        <w:rPr>
          <w:sz w:val="22"/>
          <w:szCs w:val="22"/>
        </w:rPr>
        <w:t xml:space="preserve">[14]</w:t>
      </w:r>
      <w:r>
        <w:tab/>
      </w:r>
      <w:r>
        <w:rPr>
          <w:sz w:val="22"/>
          <w:szCs w:val="22"/>
        </w:rPr>
        <w:t xml:space="preserve">A. Conneau et al., “Unsupervised cross-lingual representation learning at scale,” in Proc. ACL, 2020, pp. 8440–8451.</w:t>
      </w:r>
    </w:p>
    <w:p>
      <w:pPr>
        <w:tabs>
          <w:tab w:val="left" w:pos="567"/>
        </w:tabs>
        <w:spacing w:after="100"/>
        <w:ind w:left="567" w:hanging="567"/>
        <w:jc w:val="both"/>
      </w:pPr>
      <w:r>
        <w:rPr>
          <w:sz w:val="22"/>
          <w:szCs w:val="22"/>
        </w:rPr>
        <w:t xml:space="preserve">[15]</w:t>
      </w:r>
      <w:r>
        <w:tab/>
      </w:r>
      <w:r>
        <w:rPr>
          <w:sz w:val="22"/>
          <w:szCs w:val="22"/>
        </w:rPr>
        <w:t xml:space="preserve">S. Khanuja et al., “MuRIL: Multilingual representations for Indian languages,” arXiv:2103.10730, 2021.</w:t>
      </w:r>
    </w:p>
    <w:p>
      <w:pPr>
        <w:tabs>
          <w:tab w:val="left" w:pos="567"/>
        </w:tabs>
        <w:spacing w:after="100"/>
        <w:ind w:left="567" w:hanging="567"/>
        <w:jc w:val="both"/>
      </w:pPr>
      <w:r>
        <w:rPr>
          <w:sz w:val="22"/>
          <w:szCs w:val="22"/>
        </w:rPr>
        <w:t xml:space="preserve">[16]</w:t>
      </w:r>
      <w:r>
        <w:tab/>
      </w:r>
      <w:r>
        <w:rPr>
          <w:sz w:val="22"/>
          <w:szCs w:val="22"/>
        </w:rPr>
        <w:t xml:space="preserve">J. H. Clark, D. Garrette, I. Turc, and J. Wieting, “CANINE: Pre-training an efficient tokenization-free encoder for language representation,” Trans. ACL, vol. 10, pp. 73–91, 2022.</w:t>
      </w:r>
    </w:p>
    <w:p>
      <w:pPr>
        <w:tabs>
          <w:tab w:val="left" w:pos="567"/>
        </w:tabs>
        <w:spacing w:after="100"/>
        <w:ind w:left="567" w:hanging="567"/>
        <w:jc w:val="both"/>
      </w:pPr>
      <w:r>
        <w:rPr>
          <w:sz w:val="22"/>
          <w:szCs w:val="22"/>
        </w:rPr>
        <w:t xml:space="preserve">[17]</w:t>
      </w:r>
      <w:r>
        <w:tab/>
      </w:r>
      <w:r>
        <w:rPr>
          <w:sz w:val="22"/>
          <w:szCs w:val="22"/>
        </w:rPr>
        <w:t xml:space="preserve">X. Zhang, J. Zhao, and Y. LeCun, “Character-level convolutional networks for text classification,” in Proc. NeurIPS, 2015, pp. 649–657.</w:t>
      </w:r>
    </w:p>
    <w:p>
      <w:pPr>
        <w:tabs>
          <w:tab w:val="left" w:pos="567"/>
        </w:tabs>
        <w:spacing w:after="100"/>
        <w:ind w:left="567" w:hanging="567"/>
        <w:jc w:val="both"/>
      </w:pPr>
      <w:r>
        <w:rPr>
          <w:sz w:val="22"/>
          <w:szCs w:val="22"/>
        </w:rPr>
        <w:t xml:space="preserve">[18]</w:t>
      </w:r>
      <w:r>
        <w:tab/>
      </w:r>
      <w:r>
        <w:rPr>
          <w:sz w:val="22"/>
          <w:szCs w:val="22"/>
        </w:rPr>
        <w:t xml:space="preserve">A. S. Tanenbaum and D. J. Wetherall, Computer Networks, 5th ed. Boston, MA, USA: Pearson, 2011.</w:t>
      </w:r>
    </w:p>
    <w:p>
      <w:pPr>
        <w:tabs>
          <w:tab w:val="left" w:pos="567"/>
        </w:tabs>
        <w:spacing w:after="100"/>
        <w:ind w:left="567" w:hanging="567"/>
        <w:jc w:val="both"/>
      </w:pPr>
      <w:r>
        <w:rPr>
          <w:sz w:val="22"/>
          <w:szCs w:val="22"/>
        </w:rPr>
        <w:t xml:space="preserve">[19]</w:t>
      </w:r>
      <w:r>
        <w:tab/>
      </w:r>
      <w:r>
        <w:rPr>
          <w:sz w:val="22"/>
          <w:szCs w:val="22"/>
        </w:rPr>
        <w:t xml:space="preserve">J. F. Kurose and K. W. Ross, Computer Networking: A Top-Down Approach, 8th ed. Hoboken, NJ, USA: Pearson, 2021.</w:t>
      </w:r>
    </w:p>
    <w:p>
      <w:pPr>
        <w:tabs>
          <w:tab w:val="left" w:pos="567"/>
        </w:tabs>
        <w:spacing w:after="100"/>
        <w:ind w:left="567" w:hanging="567"/>
        <w:jc w:val="both"/>
      </w:pPr>
      <w:r>
        <w:rPr>
          <w:sz w:val="22"/>
          <w:szCs w:val="22"/>
        </w:rPr>
        <w:t xml:space="preserve">[20]</w:t>
      </w:r>
      <w:r>
        <w:tab/>
      </w:r>
      <w:r>
        <w:rPr>
          <w:sz w:val="22"/>
          <w:szCs w:val="22"/>
        </w:rPr>
        <w:t xml:space="preserve">B. A. Forouzan, Data Communications and Networking, 5th ed. New York, NY, USA: McGraw-Hill, 2013.</w:t>
      </w:r>
    </w:p>
    <w:p>
      <w:pPr>
        <w:tabs>
          <w:tab w:val="left" w:pos="567"/>
        </w:tabs>
        <w:spacing w:after="100"/>
        <w:ind w:left="567" w:hanging="567"/>
        <w:jc w:val="both"/>
      </w:pPr>
      <w:r>
        <w:rPr>
          <w:sz w:val="22"/>
          <w:szCs w:val="22"/>
        </w:rPr>
        <w:t xml:space="preserve">[21]</w:t>
      </w:r>
      <w:r>
        <w:tab/>
      </w:r>
      <w:r>
        <w:rPr>
          <w:sz w:val="22"/>
          <w:szCs w:val="22"/>
        </w:rPr>
        <w:t xml:space="preserve">W. W. Peterson and D. T. Brown, “Cyclic codes for error detection,” Proc. IRE, vol. 49, no. 1, pp. 228–235, 1961.</w:t>
      </w:r>
    </w:p>
    <w:p>
      <w:pPr>
        <w:tabs>
          <w:tab w:val="left" w:pos="567"/>
        </w:tabs>
        <w:spacing w:after="100"/>
        <w:ind w:left="567" w:hanging="567"/>
        <w:jc w:val="both"/>
      </w:pPr>
      <w:r>
        <w:rPr>
          <w:sz w:val="22"/>
          <w:szCs w:val="22"/>
        </w:rPr>
        <w:t xml:space="preserve">[22]</w:t>
      </w:r>
      <w:r>
        <w:tab/>
      </w:r>
      <w:r>
        <w:rPr>
          <w:sz w:val="22"/>
          <w:szCs w:val="22"/>
        </w:rPr>
        <w:t xml:space="preserve">R. W. Hamming, “Error detecting and error correcting codes,” Bell Syst. Tech. J., vol. 29, no. 2, pp. 147–160, 1950.</w:t>
      </w:r>
    </w:p>
    <w:p>
      <w:pPr>
        <w:tabs>
          <w:tab w:val="left" w:pos="567"/>
        </w:tabs>
        <w:spacing w:after="100"/>
        <w:ind w:left="567" w:hanging="567"/>
        <w:jc w:val="both"/>
      </w:pPr>
      <w:r>
        <w:rPr>
          <w:sz w:val="22"/>
          <w:szCs w:val="22"/>
        </w:rPr>
        <w:t xml:space="preserve">[23]</w:t>
      </w:r>
      <w:r>
        <w:tab/>
      </w:r>
      <w:r>
        <w:rPr>
          <w:sz w:val="22"/>
          <w:szCs w:val="22"/>
        </w:rPr>
        <w:t xml:space="preserve">R. Braden, D. Borman, and C. Partridge, “Computing the Internet checksum,” RFC 1071, 1988.</w:t>
      </w:r>
    </w:p>
    <w:p>
      <w:pPr>
        <w:tabs>
          <w:tab w:val="left" w:pos="567"/>
        </w:tabs>
        <w:spacing w:after="100"/>
        <w:ind w:left="567" w:hanging="567"/>
        <w:jc w:val="both"/>
      </w:pPr>
      <w:r>
        <w:rPr>
          <w:sz w:val="22"/>
          <w:szCs w:val="22"/>
        </w:rPr>
        <w:t xml:space="preserve">[24]</w:t>
      </w:r>
      <w:r>
        <w:tab/>
      </w:r>
      <w:r>
        <w:rPr>
          <w:sz w:val="22"/>
          <w:szCs w:val="22"/>
        </w:rPr>
        <w:t xml:space="preserve">V. Jacobson, “Congestion avoidance and control,” in Proc. ACM SIGCOMM, 1988, pp. 314–329.</w:t>
      </w:r>
    </w:p>
    <w:p>
      <w:pPr>
        <w:tabs>
          <w:tab w:val="left" w:pos="567"/>
        </w:tabs>
        <w:spacing w:after="100"/>
        <w:ind w:left="567" w:hanging="567"/>
        <w:jc w:val="both"/>
      </w:pPr>
      <w:r>
        <w:rPr>
          <w:sz w:val="22"/>
          <w:szCs w:val="22"/>
        </w:rPr>
        <w:t xml:space="preserve">[25]</w:t>
      </w:r>
      <w:r>
        <w:tab/>
      </w:r>
      <w:r>
        <w:rPr>
          <w:sz w:val="22"/>
          <w:szCs w:val="22"/>
        </w:rPr>
        <w:t xml:space="preserve">V. Paxson, M. Allman, J. Chu, and M. Sargent, “Computing TCP’s retransmission timer,” RFC 6298, 2011.</w:t>
      </w:r>
    </w:p>
    <w:p>
      <w:pPr>
        <w:tabs>
          <w:tab w:val="left" w:pos="567"/>
        </w:tabs>
        <w:spacing w:after="100"/>
        <w:ind w:left="567" w:hanging="567"/>
        <w:jc w:val="both"/>
      </w:pPr>
      <w:r>
        <w:rPr>
          <w:sz w:val="22"/>
          <w:szCs w:val="22"/>
        </w:rPr>
        <w:t xml:space="preserve">[26]</w:t>
      </w:r>
      <w:r>
        <w:tab/>
      </w:r>
      <w:r>
        <w:rPr>
          <w:sz w:val="22"/>
          <w:szCs w:val="22"/>
        </w:rPr>
        <w:t xml:space="preserve">P. Karn and C. Partridge, “Improving round-trip time estimates in reliable transport protocols,” in Proc. ACM SIGCOMM, 1987, pp. 2–7.</w:t>
      </w:r>
    </w:p>
    <w:p>
      <w:pPr>
        <w:tabs>
          <w:tab w:val="left" w:pos="567"/>
        </w:tabs>
        <w:spacing w:after="100"/>
        <w:ind w:left="567" w:hanging="567"/>
        <w:jc w:val="both"/>
      </w:pPr>
      <w:r>
        <w:rPr>
          <w:sz w:val="22"/>
          <w:szCs w:val="22"/>
        </w:rPr>
        <w:t xml:space="preserve">[27]</w:t>
      </w:r>
      <w:r>
        <w:tab/>
      </w:r>
      <w:r>
        <w:rPr>
          <w:sz w:val="22"/>
          <w:szCs w:val="22"/>
        </w:rPr>
        <w:t xml:space="preserve">D.-M. Chiu and R. Jain, “Analysis of the increase and decrease algorithms for congestion avoidance in computer networks,” Computer Networks and ISDN Systems, vol. 17, no. 1, pp. 1–14, 1989.</w:t>
      </w:r>
    </w:p>
    <w:p>
      <w:pPr>
        <w:tabs>
          <w:tab w:val="left" w:pos="567"/>
        </w:tabs>
        <w:spacing w:after="100"/>
        <w:ind w:left="567" w:hanging="567"/>
        <w:jc w:val="both"/>
      </w:pPr>
      <w:r>
        <w:rPr>
          <w:sz w:val="22"/>
          <w:szCs w:val="22"/>
        </w:rPr>
        <w:t xml:space="preserve">[28]</w:t>
      </w:r>
      <w:r>
        <w:tab/>
      </w:r>
      <w:r>
        <w:rPr>
          <w:sz w:val="22"/>
          <w:szCs w:val="22"/>
        </w:rPr>
        <w:t xml:space="preserve">E. N. Gilbert, “Capacity of a burst-noise channel,” Bell Syst. Tech. J., vol. 39, no. 5, pp. 1253–1265, 1960.</w:t>
      </w:r>
    </w:p>
    <w:p>
      <w:pPr>
        <w:tabs>
          <w:tab w:val="left" w:pos="567"/>
        </w:tabs>
        <w:spacing w:after="100"/>
        <w:ind w:left="567" w:hanging="567"/>
        <w:jc w:val="both"/>
      </w:pPr>
      <w:r>
        <w:rPr>
          <w:sz w:val="22"/>
          <w:szCs w:val="22"/>
        </w:rPr>
        <w:t xml:space="preserve">[29]</w:t>
      </w:r>
      <w:r>
        <w:tab/>
      </w:r>
      <w:r>
        <w:rPr>
          <w:sz w:val="22"/>
          <w:szCs w:val="22"/>
        </w:rPr>
        <w:t xml:space="preserve">P. Mockapetris, “Domain names — implementation and specification,” RFC 1035, 1987.</w:t>
      </w:r>
    </w:p>
    <w:p>
      <w:pPr>
        <w:tabs>
          <w:tab w:val="left" w:pos="567"/>
        </w:tabs>
        <w:spacing w:after="100"/>
        <w:ind w:left="567" w:hanging="567"/>
        <w:jc w:val="both"/>
      </w:pPr>
      <w:r>
        <w:rPr>
          <w:sz w:val="22"/>
          <w:szCs w:val="22"/>
        </w:rPr>
        <w:t xml:space="preserve">[30]</w:t>
      </w:r>
      <w:r>
        <w:tab/>
      </w:r>
      <w:r>
        <w:rPr>
          <w:sz w:val="22"/>
          <w:szCs w:val="22"/>
        </w:rPr>
        <w:t xml:space="preserve">M. Cotton, L. Vegoda, R. Bonica, and B. Haberman, “Special-purpose IP address registries,” RFC 6890, 2013.</w:t>
      </w:r>
    </w:p>
    <w:p>
      <w:pPr>
        <w:tabs>
          <w:tab w:val="left" w:pos="567"/>
        </w:tabs>
        <w:spacing w:after="100"/>
        <w:ind w:left="567" w:hanging="567"/>
        <w:jc w:val="both"/>
      </w:pPr>
      <w:r>
        <w:rPr>
          <w:sz w:val="22"/>
          <w:szCs w:val="22"/>
        </w:rPr>
        <w:t xml:space="preserve">[31]</w:t>
      </w:r>
      <w:r>
        <w:tab/>
      </w:r>
      <w:r>
        <w:rPr>
          <w:sz w:val="22"/>
          <w:szCs w:val="22"/>
        </w:rPr>
        <w:t xml:space="preserve">C. Guo, G. Pleiss, Y. Sun, and K. Q. Weinberger, “On calibration of modern neural networks,” in Proc. ICML, 2017, pp. 1321–1330.</w:t>
      </w:r>
    </w:p>
    <w:p>
      <w:pPr>
        <w:tabs>
          <w:tab w:val="left" w:pos="567"/>
        </w:tabs>
        <w:spacing w:after="100"/>
        <w:ind w:left="567" w:hanging="567"/>
        <w:jc w:val="both"/>
      </w:pPr>
      <w:r>
        <w:rPr>
          <w:sz w:val="22"/>
          <w:szCs w:val="22"/>
        </w:rPr>
        <w:t xml:space="preserve">[32]</w:t>
      </w:r>
      <w:r>
        <w:tab/>
      </w:r>
      <w:r>
        <w:rPr>
          <w:sz w:val="22"/>
          <w:szCs w:val="22"/>
        </w:rPr>
        <w:t xml:space="preserve">B. Efron and R. J. Tibshirani, An Introduction to the Bootstrap. New York, NY, USA: Chapman &amp; Hall, 1993.</w:t>
      </w:r>
    </w:p>
    <w:p>
      <w:pPr>
        <w:tabs>
          <w:tab w:val="left" w:pos="567"/>
        </w:tabs>
        <w:spacing w:after="100"/>
        <w:ind w:left="567" w:hanging="567"/>
        <w:jc w:val="both"/>
      </w:pPr>
      <w:r>
        <w:rPr>
          <w:sz w:val="22"/>
          <w:szCs w:val="22"/>
        </w:rPr>
        <w:t xml:space="preserve">[33]</w:t>
      </w:r>
      <w:r>
        <w:tab/>
      </w:r>
      <w:r>
        <w:rPr>
          <w:sz w:val="22"/>
          <w:szCs w:val="22"/>
        </w:rPr>
        <w:t xml:space="preserve">Q. McNemar, “Note on the sampling error of the difference between correlated proportions or percentages,” Psychometrika, vol. 12, no. 2, pp. 153–157, 1947.</w:t>
      </w:r>
    </w:p>
    <w:sectPr w:rsidR="004E15BF">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B5C4" w14:textId="77777777" w:rsidR="008C6BE7" w:rsidRDefault="008C6BE7">
      <w:r>
        <w:separator/>
      </w:r>
    </w:p>
  </w:endnote>
  <w:endnote w:type="continuationSeparator" w:id="0">
    <w:p w14:paraId="41A615B6" w14:textId="77777777" w:rsidR="008C6BE7" w:rsidRDefault="008C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6EED" w14:textId="77777777" w:rsidR="004E15BF" w:rsidRDefault="00000000">
    <w:pPr>
      <w:jc w:val="center"/>
    </w:pPr>
    <w:r>
      <w:rPr>
        <w:sz w:val="20"/>
        <w:szCs w:val="20"/>
      </w:rPr>
      <w:fldChar w:fldCharType="begin"/>
    </w:r>
    <w:r>
      <w:rPr>
        <w:sz w:val="20"/>
        <w:szCs w:val="20"/>
      </w:rPr>
      <w:instrText>PAGE</w:instrText>
    </w:r>
    <w:r>
      <w:rPr>
        <w:sz w:val="20"/>
        <w:szCs w:val="20"/>
      </w:rPr>
      <w:fldChar w:fldCharType="separate"/>
    </w:r>
    <w:r w:rsidR="00F2119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FED9" w14:textId="77777777" w:rsidR="008C6BE7" w:rsidRDefault="008C6BE7">
      <w:r>
        <w:separator/>
      </w:r>
    </w:p>
  </w:footnote>
  <w:footnote w:type="continuationSeparator" w:id="0">
    <w:p w14:paraId="10AD3EC8" w14:textId="77777777" w:rsidR="008C6BE7" w:rsidRDefault="008C6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4141F"/>
    <w:multiLevelType w:val="hybridMultilevel"/>
    <w:tmpl w:val="6A90A6BC"/>
    <w:lvl w:ilvl="0" w:tplc="257C7574">
      <w:start w:val="1"/>
      <w:numFmt w:val="bullet"/>
      <w:lvlText w:val="●"/>
      <w:lvlJc w:val="left"/>
      <w:pPr>
        <w:ind w:left="720" w:hanging="360"/>
      </w:pPr>
    </w:lvl>
    <w:lvl w:ilvl="1" w:tplc="89027B74">
      <w:start w:val="1"/>
      <w:numFmt w:val="bullet"/>
      <w:lvlText w:val="○"/>
      <w:lvlJc w:val="left"/>
      <w:pPr>
        <w:ind w:left="1440" w:hanging="360"/>
      </w:pPr>
    </w:lvl>
    <w:lvl w:ilvl="2" w:tplc="7FD0F4E8">
      <w:start w:val="1"/>
      <w:numFmt w:val="bullet"/>
      <w:lvlText w:val="■"/>
      <w:lvlJc w:val="left"/>
      <w:pPr>
        <w:ind w:left="2160" w:hanging="360"/>
      </w:pPr>
    </w:lvl>
    <w:lvl w:ilvl="3" w:tplc="00A4DEFC">
      <w:start w:val="1"/>
      <w:numFmt w:val="bullet"/>
      <w:lvlText w:val="●"/>
      <w:lvlJc w:val="left"/>
      <w:pPr>
        <w:ind w:left="2880" w:hanging="360"/>
      </w:pPr>
    </w:lvl>
    <w:lvl w:ilvl="4" w:tplc="F90C0282">
      <w:start w:val="1"/>
      <w:numFmt w:val="bullet"/>
      <w:lvlText w:val="○"/>
      <w:lvlJc w:val="left"/>
      <w:pPr>
        <w:ind w:left="3600" w:hanging="360"/>
      </w:pPr>
    </w:lvl>
    <w:lvl w:ilvl="5" w:tplc="997CB17A">
      <w:start w:val="1"/>
      <w:numFmt w:val="bullet"/>
      <w:lvlText w:val="■"/>
      <w:lvlJc w:val="left"/>
      <w:pPr>
        <w:ind w:left="4320" w:hanging="360"/>
      </w:pPr>
    </w:lvl>
    <w:lvl w:ilvl="6" w:tplc="0CDCAC7E">
      <w:start w:val="1"/>
      <w:numFmt w:val="bullet"/>
      <w:lvlText w:val="●"/>
      <w:lvlJc w:val="left"/>
      <w:pPr>
        <w:ind w:left="5040" w:hanging="360"/>
      </w:pPr>
    </w:lvl>
    <w:lvl w:ilvl="7" w:tplc="CF6026BA">
      <w:start w:val="1"/>
      <w:numFmt w:val="bullet"/>
      <w:lvlText w:val="●"/>
      <w:lvlJc w:val="left"/>
      <w:pPr>
        <w:ind w:left="5760" w:hanging="360"/>
      </w:pPr>
    </w:lvl>
    <w:lvl w:ilvl="8" w:tplc="319ED2DA">
      <w:start w:val="1"/>
      <w:numFmt w:val="bullet"/>
      <w:lvlText w:val="●"/>
      <w:lvlJc w:val="left"/>
      <w:pPr>
        <w:ind w:left="6480" w:hanging="360"/>
      </w:pPr>
    </w:lvl>
  </w:abstractNum>
  <w:num w:numId="1" w16cid:durableId="2067531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BF"/>
    <w:rsid w:val="00014AB4"/>
    <w:rsid w:val="000C4FC4"/>
    <w:rsid w:val="001548FC"/>
    <w:rsid w:val="00291416"/>
    <w:rsid w:val="002E56FD"/>
    <w:rsid w:val="00330D40"/>
    <w:rsid w:val="004E15BF"/>
    <w:rsid w:val="00605D4B"/>
    <w:rsid w:val="00642F1D"/>
    <w:rsid w:val="008340DB"/>
    <w:rsid w:val="008C6BE7"/>
    <w:rsid w:val="009901E4"/>
    <w:rsid w:val="00A47936"/>
    <w:rsid w:val="00B5687F"/>
    <w:rsid w:val="00B756E7"/>
    <w:rsid w:val="00BB71F0"/>
    <w:rsid w:val="00BF2666"/>
    <w:rsid w:val="00EE2D86"/>
    <w:rsid w:val="00F2119C"/>
    <w:rsid w:val="00F23E95"/>
    <w:rsid w:val="00F61054"/>
    <w:rsid w:val="00FD3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CFEF"/>
  <w15:docId w15:val="{3A6AA487-BE0E-4AEC-A5E6-6720F4268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r_arch.png"/><Relationship Id="rIdImg2" Type="http://schemas.openxmlformats.org/officeDocument/2006/relationships/image" Target="media/r_pipeline.png"/><Relationship Id="rIdImg3" Type="http://schemas.openxmlformats.org/officeDocument/2006/relationships/image" Target="media/r_fig1_f1_vs_obfuscation.png"/><Relationship Id="rIdImg4" Type="http://schemas.openxmlformats.org/officeDocument/2006/relationships/image" Target="media/r_fig5_crosslingual_transfer.png"/><Relationship Id="rIdImg5" Type="http://schemas.openxmlformats.org/officeDocument/2006/relationships/image" Target="media/r_fig8_arq_loss.png"/><Relationship Id="rIdImg6" Type="http://schemas.openxmlformats.org/officeDocument/2006/relationships/image" Target="media/r_fig10_aimd_cwnd.png"/><Relationship Id="rIdImg7" Type="http://schemas.openxmlformats.org/officeDocument/2006/relationships/image" Target="media/r_fig7_error_detection.png"/><Relationship Id="rIdImg8" Type="http://schemas.openxmlformats.org/officeDocument/2006/relationships/image" Target="media/r_term_test.png"/><Relationship Id="rIdImg9" Type="http://schemas.openxmlformats.org/officeDocument/2006/relationships/image" Target="media/r_term_net.png"/><Relationship Id="rIdImg10" Type="http://schemas.openxmlformats.org/officeDocument/2006/relationships/image" Target="media/r_web_check.png"/><Relationship Id="rIdImg11" Type="http://schemas.openxmlformats.org/officeDocument/2006/relationships/image" Target="media/r_web_lab.png"/><Relationship Id="rIdImg12" Type="http://schemas.openxmlformats.org/officeDocument/2006/relationships/image" Target="media/r_web_net.png"/><Relationship Id="rIdImg13" Type="http://schemas.openxmlformats.org/officeDocument/2006/relationships/image" Target="media/r_web_results.png"/><Relationship Id="rIdImg14" Type="http://schemas.openxmlformats.org/officeDocument/2006/relationships/image" Target="media/r_android_pai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KOPPERUNDEVI RAJAJI</cp:lastModifiedBy>
  <cp:revision>2</cp:revision>
  <dcterms:created xsi:type="dcterms:W3CDTF">2026-10-26T14:45:00Z</dcterms:created>
  <dcterms:modified xsi:type="dcterms:W3CDTF">2026-10-26T14:45:00Z</dcterms:modified>
</cp:coreProperties>
</file>