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 340W — Coding Update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Shreyansh Agarwal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Parent paper: Khan et al. (2023), PLOS ONE 18(9): e0286362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Repository: https://github.com/shreyansh11-git/DS340W-project (public, 6 commits, pushed)</w:t>
      </w:r>
    </w:p>
    <w:p>
      <w:pPr>
        <w:spacing w:after="100" w:before="28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Did you start the coding for your parent paper yet?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Yes.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Data pipeline written from scratch: fetch_data.py, adjust_prices.py, make_splits.py, data.py.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TSLA, 2016-01-04 to 2021-12-31, 1,511 trading days, from Alpaca — the source the paper used.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Two arms: daily bars, and the first 15-minute bar after each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Chronological 70/20/10 train/test/validation splits. Validation held out and enforced in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authors’ notebook runs end to end: 14 of 14 cells, no errors.</w:t>
      </w:r>
    </w:p>
    <w:p>
      <w:pPr>
        <w:spacing w:after="120" w:before="60" w:line="264"/>
      </w:pPr>
      <w:r>
        <w:rPr>
          <w:rFonts w:ascii="Calibri" w:cs="Calibri" w:eastAsia="Calibri" w:hAnsi="Calibri"/>
          <w:sz w:val="22"/>
          <w:szCs w:val="22"/>
        </w:rPr>
        <w:t xml:space="preserve">Full reproduction of the paper’s method is not done yet.</w:t>
      </w:r>
    </w:p>
    <w:p>
      <w:pPr>
        <w:spacing w:after="100" w:before="28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Have you decided on a methodology you wish to implement as your novel approach?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Yes. Reimplement the paper’s method correctly, then measure how much the authors’ own code inflates its results.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Their notebook shifts three features forward (.shift(-1)), pulling next-period values into the current row. The paper’s Table 2 calls those features "Previous" — lagged. The published method is sound; the released code is not.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Three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Build the nine Table 2 features with correct lagging.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Add the eight models the notebook skips, and the first-15-minute filter it never implements.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Report the accuracy difference between the correct and the buggy version.</w:t>
      </w:r>
    </w:p>
    <w:p>
      <w:pPr>
        <w:spacing w:after="100" w:before="28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Did you modify the codes, yours or those of the parent paper, yet?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Yes, both.</w:t>
      </w:r>
    </w:p>
    <w:p>
      <w:pPr>
        <w:spacing w:after="80" w:before="0" w:line="264"/>
      </w:pPr>
      <w:r>
        <w:rPr>
          <w:rFonts w:ascii="Calibri" w:cs="Calibri" w:eastAsia="Calibri" w:hAnsi="Calibri"/>
          <w:sz w:val="22"/>
          <w:szCs w:val="22"/>
        </w:rPr>
        <w:t xml:space="preserve">Parent paper’s code — two cells changed, documented in PATCH_NOTES.md. The original is kept untouched as ORIGINAL_UNMODIFIED.ipynb.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Data loading: api.get_barset() is a removed Alpaca v1 endpoint and cannot run. Replaced with the notebook’s own commented-out CSV path, using data from the same source over the paper’s window. That cell also held the author’s live API key and secret; removed.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Removed "import alpaca_trade_api" — dead after the above, and it aborts the notebook.</w:t>
      </w:r>
    </w:p>
    <w:p>
      <w:pPr>
        <w:spacing w:after="120" w:before="60" w:line="264"/>
      </w:pPr>
      <w:r>
        <w:rPr>
          <w:rFonts w:ascii="Calibri" w:cs="Calibri" w:eastAsia="Calibri" w:hAnsi="Calibri"/>
          <w:sz w:val="22"/>
          <w:szCs w:val="22"/>
        </w:rPr>
        <w:t xml:space="preserve">Nothing else changed: no features, models, hyperparameters, metrics, or analysis steps. A pandas 1.x indexing incompatibility was handled by pinning pandas 1.5.3, not by editing their code.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My own code — written from scratch, not adapted from theirs.</w:t>
      </w:r>
    </w:p>
    <w:p>
      <w:pPr>
        <w:spacing w:after="100" w:before="28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What changes have you made since the last code related assignment?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Four commits: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Sep 6 — chronological train/test/validation splits with a held-out guard.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Sep 6 — split-adjusted price columns; splits rebuilt. Tesla’s 5-for-1 split (2020-08-31) falls inside the test window; unadjusted it reads as a -77.5% day. Verified against published annual returns.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Sep 6 — README expanded with data provenance; branch renamed to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Sep 7 — the authors’ notebook added, executed, with patch notes and a pinned environment.</w:t>
      </w:r>
    </w:p>
    <w:p>
      <w:pPr>
        <w:spacing w:after="120" w:before="60" w:line="264"/>
      </w:pPr>
      <w:r>
        <w:rPr>
          <w:rFonts w:ascii="Calibri" w:cs="Calibri" w:eastAsia="Calibri" w:hAnsi="Calibri"/>
          <w:sz w:val="22"/>
          <w:szCs w:val="22"/>
        </w:rPr>
        <w:t xml:space="preserve">Repository made public and pushed.</w:t>
      </w:r>
    </w:p>
    <w:p>
      <w:pPr>
        <w:spacing w:after="120" w:before="120" w:line="264"/>
      </w:pPr>
      <w:r>
        <w:rPr>
          <w:rFonts w:ascii="Calibri" w:cs="Calibri" w:eastAsia="Calibri" w:hAnsi="Calibri"/>
          <w:sz w:val="22"/>
          <w:szCs w:val="22"/>
        </w:rPr>
        <w:t xml:space="preserve">Output from the authors’ notebook: 283 test samples, Random Forest accuracy 0.8233, weighted F1 0.82, 70 buys / 72 sells, 117 profitable / 24 stopped out.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These are their code’s numbers, not a reproduction. That notebook runs one of nine models, has no 15-minute filter, and carries the lookahead bias described above.</w:t>
      </w:r>
    </w:p>
    <w:p>
      <w:pPr>
        <w:spacing w:after="120" w:before="120" w:line="264"/>
      </w:pPr>
      <w:r>
        <w:rPr>
          <w:rFonts w:ascii="Calibri" w:cs="Calibri" w:eastAsia="Calibri" w:hAnsi="Calibri"/>
          <w:sz w:val="22"/>
          <w:szCs w:val="22"/>
        </w:rPr>
        <w:t xml:space="preserve">Next: build the features with correct lagging, add the missing models and the 15-minute filter, rerun both strategies.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2026-09-14T01:23:50.523Z</dcterms:created>
  <dcterms:modified xsi:type="dcterms:W3CDTF">2026-09-14T01:23:50.541Z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