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Group 65 (Shreyansh Agarwal)</w:t>
      </w:r>
    </w:p>
    <w:p>
      <w:r>
        <w:t>Parent paper 2: Kelly, Malamud &amp; Zhou (2024), The Virtue of Complexity in Return Prediction, The Journal of Finance 79(1)</w:t>
      </w:r>
    </w:p>
    <w:p>
      <w:r>
        <w:rPr>
          <w:b/>
          <w:sz w:val="24"/>
        </w:rPr>
        <w:t>Summary</w:t>
      </w:r>
    </w:p>
    <w:p>
      <w:r>
        <w:rPr>
          <w:b w:val="0"/>
        </w:rPr>
        <w:t>We received five reviews, with an average score of 3.65 out of 4 (18.25 out of 20). Reviewers rated delivery, confidence and length highly and valued the replication of the paper's main experiment. The lowest ratings were for creativity (2.8) and clarity (3.4). The main themes were: the reason complex models perform better was not explained, the authors' method and random Fourier features needed clearer description, and the paper's limits (one asset, weaker results after 1975, no trading costs) need testing. Our plan is to explain the mechanism and key terms more clearly, account for the gap in our replication, test the method on more assets, newer data and with trading costs, and link the paper directly to our own project.</w:t>
      </w:r>
    </w:p>
    <w:p>
      <w:r>
        <w:rPr>
          <w:b/>
          <w:sz w:val="24"/>
        </w:rPr>
        <w:t>Comments and planned actions</w:t>
      </w:r>
    </w:p>
    <w:tbl>
      <w:tblPr>
        <w:tblStyle w:val="TableGrid"/>
        <w:tblW w:type="auto" w:w="0"/>
        <w:tblLook w:firstColumn="1" w:firstRow="1" w:lastColumn="0" w:lastRow="0" w:noHBand="0" w:noVBand="1" w:val="04A0"/>
      </w:tblPr>
      <w:tblGrid>
        <w:gridCol w:w="4824"/>
        <w:gridCol w:w="4824"/>
      </w:tblGrid>
      <w:tr>
        <w:tc>
          <w:tcPr>
            <w:tcW w:type="dxa" w:w="4320"/>
            <w:shd w:val="clear" w:color="auto" w:fill="DCEBE8"/>
          </w:tcPr>
          <w:p>
            <w:r/>
            <w:r>
              <w:rPr>
                <w:b/>
              </w:rPr>
              <w:t>ISSUES</w:t>
            </w:r>
          </w:p>
        </w:tc>
        <w:tc>
          <w:tcPr>
            <w:tcW w:type="dxa" w:w="5616"/>
            <w:shd w:val="clear" w:color="auto" w:fill="DCEBE8"/>
          </w:tcPr>
          <w:p>
            <w:r/>
            <w:r>
              <w:rPr>
                <w:b/>
              </w:rPr>
              <w:t>ACTIONS</w:t>
            </w:r>
          </w:p>
        </w:tc>
      </w:tr>
      <w:tr>
        <w:tc>
          <w:tcPr>
            <w:tcW w:type="dxa" w:w="4320"/>
          </w:tcPr>
          <w:p>
            <w:r>
              <w:t>The paper's conclusion was stated but not explained. Reviewers wanted to know why more complex models perform better.</w:t>
            </w:r>
          </w:p>
        </w:tc>
        <w:tc>
          <w:tcPr>
            <w:tcW w:type="dxa" w:w="5616"/>
          </w:tcPr>
          <w:p>
            <w:r>
              <w:t>We will add a slide explaining the mechanism: more random features approximate the unknown nonlinear relationship better, and shrinkage keeps the variance under control.</w:t>
            </w:r>
          </w:p>
          <w:p>
            <w:r>
              <w:t>We will show that past the interpolation boundary the model spreads its weight across many features, so noise averages out.</w:t>
            </w:r>
          </w:p>
        </w:tc>
      </w:tr>
      <w:tr>
        <w:tc>
          <w:tcPr>
            <w:tcW w:type="dxa" w:w="4320"/>
          </w:tcPr>
          <w:p>
            <w:r>
              <w:t>The authors' own experiment was not described clearly before the replication results. Random Fourier features were not explained well.</w:t>
            </w:r>
          </w:p>
        </w:tc>
        <w:tc>
          <w:tcPr>
            <w:tcW w:type="dxa" w:w="5616"/>
          </w:tcPr>
          <w:p>
            <w:r>
              <w:t>We will add one slide on how random Fourier features are built from the 15 predictors.</w:t>
            </w:r>
          </w:p>
          <w:p>
            <w:r>
              <w:t>We will walk through the authors' experiment step by step before showing our replication.</w:t>
            </w:r>
          </w:p>
        </w:tc>
      </w:tr>
      <w:tr>
        <w:tc>
          <w:tcPr>
            <w:tcW w:type="dxa" w:w="4320"/>
          </w:tcPr>
          <w:p>
            <w:r>
              <w:t>The gap between our replication and the published results was not explained.</w:t>
            </w:r>
          </w:p>
        </w:tc>
        <w:tc>
          <w:tcPr>
            <w:tcW w:type="dxa" w:w="5616"/>
          </w:tcPr>
          <w:p>
            <w:r>
              <w:t>We will state the two known differences: 100 random seeds instead of 1,000, and skipping the per-window feature standardization in footnote 39.</w:t>
            </w:r>
          </w:p>
          <w:p>
            <w:r>
              <w:t>We will rerun with both fixes and report whether the gap closes.</w:t>
            </w:r>
          </w:p>
        </w:tc>
      </w:tr>
      <w:tr>
        <w:tc>
          <w:tcPr>
            <w:tcW w:type="dxa" w:w="4320"/>
          </w:tcPr>
          <w:p>
            <w:r>
              <w:t>Key terms such as Sharpe ratio, information ratio and shrinkage were not defined clearly.</w:t>
            </w:r>
          </w:p>
        </w:tc>
        <w:tc>
          <w:tcPr>
            <w:tcW w:type="dxa" w:w="5616"/>
          </w:tcPr>
          <w:p>
            <w:r>
              <w:t>We will define each term on the slide where it first appears.</w:t>
            </w:r>
          </w:p>
          <w:p>
            <w:r>
              <w:t>We will add a short explanation of how ridge shrinkage works in this study.</w:t>
            </w:r>
          </w:p>
        </w:tc>
      </w:tr>
      <w:tr>
        <w:tc>
          <w:tcPr>
            <w:tcW w:type="dxa" w:w="4320"/>
          </w:tcPr>
          <w:p>
            <w:r>
              <w:t>The study uses a single risky asset, which is simpler than real portfolios.</w:t>
            </w:r>
          </w:p>
        </w:tc>
        <w:tc>
          <w:tcPr>
            <w:tcW w:type="dxa" w:w="5616"/>
          </w:tcPr>
          <w:p>
            <w:r>
              <w:t>We will test the method on several assets, using the free Kenneth French industry portfolios, and report results per asset.</w:t>
            </w:r>
          </w:p>
        </w:tc>
      </w:tr>
      <w:tr>
        <w:tc>
          <w:tcPr>
            <w:tcW w:type="dxa" w:w="4320"/>
          </w:tcPr>
          <w:p>
            <w:r>
              <w:t>Results are weaker after 1975, and it is unknown whether they hold after 2020.</w:t>
            </w:r>
          </w:p>
        </w:tc>
        <w:tc>
          <w:tcPr>
            <w:tcW w:type="dxa" w:w="5616"/>
          </w:tcPr>
          <w:p>
            <w:r>
              <w:t>We will rerun the experiment on Goyal-Welch data updated past 2020.</w:t>
            </w:r>
          </w:p>
          <w:p>
            <w:r>
              <w:t>We will report results by subperiod so any decline is visible.</w:t>
            </w:r>
          </w:p>
        </w:tc>
      </w:tr>
      <w:tr>
        <w:tc>
          <w:tcPr>
            <w:tcW w:type="dxa" w:w="4320"/>
          </w:tcPr>
          <w:p>
            <w:r>
              <w:t>Transaction costs and leverage limits are not included.</w:t>
            </w:r>
          </w:p>
        </w:tc>
        <w:tc>
          <w:tcPr>
            <w:tcW w:type="dxa" w:w="5616"/>
          </w:tcPr>
          <w:p>
            <w:r>
              <w:t>We will add trading costs and a cap on position size.</w:t>
            </w:r>
          </w:p>
          <w:p>
            <w:r>
              <w:t>We will report the Sharpe ratio before and after costs.</w:t>
            </w:r>
          </w:p>
        </w:tc>
      </w:tr>
      <w:tr>
        <w:tc>
          <w:tcPr>
            <w:tcW w:type="dxa" w:w="4320"/>
          </w:tcPr>
          <w:p>
            <w:r>
              <w:t>The method is debatable: more random features may not equal a more complex model, ridge is a conventional method, and financial data is non-stationary.</w:t>
            </w:r>
          </w:p>
        </w:tc>
        <w:tc>
          <w:tcPr>
            <w:tcW w:type="dxa" w:w="5616"/>
          </w:tcPr>
          <w:p>
            <w:r>
              <w:t>We will compare ridge with LASSO and elastic net.</w:t>
            </w:r>
          </w:p>
          <w:p>
            <w:r>
              <w:t>We will present the published critique (Nagel, 2025) alongside the results.</w:t>
            </w:r>
          </w:p>
          <w:p>
            <w:r>
              <w:t>We will note that rolling training windows partly address non-stationarity.</w:t>
            </w:r>
          </w:p>
        </w:tc>
      </w:tr>
      <w:tr>
        <w:tc>
          <w:tcPr>
            <w:tcW w:type="dxa" w:w="4320"/>
          </w:tcPr>
          <w:p>
            <w:r>
              <w:t>The link between this paper and our own project was unclear.</w:t>
            </w:r>
          </w:p>
        </w:tc>
        <w:tc>
          <w:tcPr>
            <w:tcW w:type="dxa" w:w="5616"/>
          </w:tcPr>
          <w:p>
            <w:r>
              <w:t>We will add a slide showing how this paper informs our project: evaluating models by trading performance and not only accuracy, and using rolling out-of-sample testing.</w:t>
            </w:r>
          </w:p>
        </w:tc>
      </w:tr>
      <w:tr>
        <w:tc>
          <w:tcPr>
            <w:tcW w:type="dxa" w:w="4320"/>
          </w:tcPr>
          <w:p>
            <w:r>
              <w:t>The conclusion repeated the main claim without its reasons or limits.</w:t>
            </w:r>
          </w:p>
        </w:tc>
        <w:tc>
          <w:tcPr>
            <w:tcW w:type="dxa" w:w="5616"/>
          </w:tcPr>
          <w:p>
            <w:r>
              <w:t>We will rewrite the conclusion to include why the result holds and its main limitations.</w:t>
            </w:r>
          </w:p>
        </w:tc>
      </w:tr>
    </w:tbl>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