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ALY6010 MODULE 1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: shreyansh Bhalodiya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NUID : 002664707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 Code screenshot.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  Code data frame head and columns names with dimensions and null value analysis.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229350" cy="39009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0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PTO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Dataframe structure before and after setting age column to integers from float.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848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Grouping self emp with expenditure and sorting self emp and dependents columns for box plot.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234338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4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4909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Summary of dataset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BAR PLOT OF GROUPED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048375" cy="34718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37528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3448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