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jc w:val="center"/>
      </w:pPr>
      <w:r>
        <w:rPr>
          <w:rFonts w:ascii="Times New Roman" w:hAnsi="Times New Roman" w:eastAsia="Times New Roman"/>
          <w:b/>
          <w:i w:val="0"/>
          <w:color w:val="000000"/>
          <w:sz w:val="32"/>
        </w:rPr>
        <w:t>PROJECT REPORT ON</w:t>
      </w:r>
    </w:p>
    <w:p>
      <w:pPr>
        <w:spacing w:after="40" w:before="40"/>
        <w:jc w:val="center"/>
      </w:pPr>
      <w:r>
        <w:rPr>
          <w:rFonts w:ascii="Times New Roman" w:hAnsi="Times New Roman" w:eastAsia="Times New Roman"/>
          <w:b/>
          <w:i w:val="0"/>
          <w:color w:val="000000"/>
          <w:sz w:val="36"/>
        </w:rPr>
        <w:t>STREAMSCOPE: GENRE DEMAND AND CONTENT-GAP</w:t>
      </w:r>
    </w:p>
    <w:p>
      <w:pPr>
        <w:spacing w:after="40" w:before="40"/>
        <w:jc w:val="center"/>
      </w:pPr>
      <w:r>
        <w:rPr>
          <w:rFonts w:ascii="Times New Roman" w:hAnsi="Times New Roman" w:eastAsia="Times New Roman"/>
          <w:b/>
          <w:i w:val="0"/>
          <w:color w:val="000000"/>
          <w:sz w:val="36"/>
        </w:rPr>
        <w:t>ANALYSIS OF MOVIELENS 32M USING HADOOP,</w:t>
      </w:r>
    </w:p>
    <w:p>
      <w:pPr>
        <w:spacing w:after="40" w:before="40"/>
        <w:jc w:val="center"/>
      </w:pPr>
      <w:r>
        <w:rPr>
          <w:rFonts w:ascii="Times New Roman" w:hAnsi="Times New Roman" w:eastAsia="Times New Roman"/>
          <w:b/>
          <w:i w:val="0"/>
          <w:color w:val="000000"/>
          <w:sz w:val="36"/>
        </w:rPr>
        <w:t>PYSPARK, MONGODB, AND DOCKER</w:t>
      </w:r>
    </w:p>
    <w:p>
      <w:pPr>
        <w:spacing w:after="40" w:before="40"/>
        <w:jc w:val="center"/>
      </w:pPr>
    </w:p>
    <w:p>
      <w:pPr>
        <w:spacing w:after="40" w:before="40"/>
        <w:jc w:val="center"/>
      </w:pPr>
      <w:r>
        <w:rPr>
          <w:rFonts w:ascii="Times New Roman" w:hAnsi="Times New Roman" w:eastAsia="Times New Roman"/>
          <w:b/>
          <w:i w:val="0"/>
          <w:color w:val="000000"/>
          <w:sz w:val="28"/>
        </w:rPr>
        <w:t>BACHELOR OF TECHNOLOGY</w:t>
      </w:r>
    </w:p>
    <w:p>
      <w:pPr>
        <w:spacing w:after="40" w:before="40"/>
        <w:jc w:val="center"/>
      </w:pPr>
      <w:r>
        <w:rPr>
          <w:rFonts w:ascii="Times New Roman" w:hAnsi="Times New Roman" w:eastAsia="Times New Roman"/>
          <w:b w:val="0"/>
          <w:i w:val="0"/>
          <w:color w:val="000000"/>
          <w:sz w:val="24"/>
        </w:rPr>
        <w:t>IN</w:t>
      </w:r>
    </w:p>
    <w:p>
      <w:pPr>
        <w:spacing w:after="40" w:before="40"/>
        <w:jc w:val="center"/>
      </w:pPr>
      <w:r>
        <w:rPr>
          <w:rFonts w:ascii="Times New Roman" w:hAnsi="Times New Roman" w:eastAsia="Times New Roman"/>
          <w:b/>
          <w:i w:val="0"/>
          <w:color w:val="000000"/>
          <w:sz w:val="28"/>
        </w:rPr>
        <w:t>ARTIFICIAL INTELLIGENCE AND MACHINE LEARNING</w:t>
      </w:r>
    </w:p>
    <w:p>
      <w:pPr>
        <w:spacing w:after="40" w:before="40"/>
        <w:jc w:val="center"/>
      </w:pPr>
    </w:p>
    <w:p>
      <w:pPr>
        <w:spacing w:after="40" w:before="40"/>
        <w:jc w:val="center"/>
      </w:pPr>
      <w:r>
        <w:rPr>
          <w:rFonts w:ascii="Times New Roman" w:hAnsi="Times New Roman" w:eastAsia="Times New Roman"/>
          <w:b/>
          <w:i w:val="0"/>
          <w:color w:val="000000"/>
          <w:sz w:val="24"/>
        </w:rPr>
        <w:t>SUBMITTED BY</w:t>
      </w:r>
    </w:p>
    <w:p>
      <w:pPr>
        <w:spacing w:after="40" w:before="40"/>
        <w:jc w:val="center"/>
      </w:pPr>
      <w:r>
        <w:rPr>
          <w:rFonts w:ascii="Times New Roman" w:hAnsi="Times New Roman" w:eastAsia="Times New Roman"/>
          <w:b/>
          <w:i w:val="0"/>
          <w:color w:val="000000"/>
          <w:sz w:val="28"/>
        </w:rPr>
        <w:t>SHREYANSH PANDEY</w:t>
      </w:r>
    </w:p>
    <w:p>
      <w:pPr>
        <w:spacing w:after="40" w:before="40"/>
        <w:jc w:val="center"/>
      </w:pPr>
      <w:r>
        <w:rPr>
          <w:rFonts w:ascii="Times New Roman" w:hAnsi="Times New Roman" w:eastAsia="Times New Roman"/>
          <w:b w:val="0"/>
          <w:i w:val="0"/>
          <w:color w:val="000000"/>
          <w:sz w:val="24"/>
        </w:rPr>
        <w:t>[PRN NUMBER]</w:t>
      </w:r>
    </w:p>
    <w:p>
      <w:pPr>
        <w:spacing w:after="40" w:before="40"/>
        <w:jc w:val="center"/>
      </w:pPr>
    </w:p>
    <w:p>
      <w:pPr>
        <w:spacing w:after="40" w:before="40"/>
        <w:jc w:val="center"/>
      </w:pPr>
      <w:r>
        <w:rPr>
          <w:rFonts w:ascii="Times New Roman" w:hAnsi="Times New Roman" w:eastAsia="Times New Roman"/>
          <w:b/>
          <w:i w:val="0"/>
          <w:color w:val="000000"/>
          <w:sz w:val="24"/>
        </w:rPr>
        <w:t>Under the Guidance of</w:t>
      </w:r>
    </w:p>
    <w:p>
      <w:pPr>
        <w:spacing w:after="40" w:before="40"/>
        <w:jc w:val="center"/>
      </w:pPr>
      <w:r>
        <w:rPr>
          <w:rFonts w:ascii="Times New Roman" w:hAnsi="Times New Roman" w:eastAsia="Times New Roman"/>
          <w:b w:val="0"/>
          <w:i w:val="0"/>
          <w:color w:val="000000"/>
          <w:sz w:val="24"/>
        </w:rPr>
        <w:t>[NAME OF THE SUBJECT TEACHER]</w:t>
      </w:r>
    </w:p>
    <w:p>
      <w:pPr>
        <w:spacing w:after="40" w:before="40"/>
        <w:jc w:val="center"/>
      </w:pPr>
      <w:r>
        <w:rPr>
          <w:rFonts w:ascii="Times New Roman" w:hAnsi="Times New Roman" w:eastAsia="Times New Roman"/>
          <w:b w:val="0"/>
          <w:i w:val="0"/>
          <w:color w:val="000000"/>
          <w:sz w:val="24"/>
        </w:rPr>
        <w:t>[DESIGNATION]</w:t>
      </w:r>
    </w:p>
    <w:p>
      <w:pPr>
        <w:spacing w:after="40" w:before="40"/>
        <w:jc w:val="center"/>
      </w:pPr>
    </w:p>
    <w:p>
      <w:pPr>
        <w:spacing w:after="40" w:before="40"/>
        <w:jc w:val="center"/>
      </w:pPr>
      <w:r>
        <w:rPr>
          <w:rFonts w:ascii="Times New Roman" w:hAnsi="Times New Roman" w:eastAsia="Times New Roman"/>
          <w:b/>
          <w:i w:val="0"/>
          <w:color w:val="000000"/>
          <w:sz w:val="28"/>
        </w:rPr>
        <w:t>SYMBIOSIS INSTITUTE OF TECHNOLOGY</w:t>
      </w:r>
    </w:p>
    <w:p>
      <w:pPr>
        <w:spacing w:after="40" w:before="40"/>
        <w:jc w:val="center"/>
      </w:pPr>
      <w:r>
        <w:rPr>
          <w:rFonts w:ascii="Times New Roman" w:hAnsi="Times New Roman" w:eastAsia="Times New Roman"/>
          <w:b w:val="0"/>
          <w:i w:val="0"/>
          <w:color w:val="000000"/>
          <w:sz w:val="22"/>
        </w:rPr>
        <w:t>(A CONSTITUENT OF SYMBIOSIS INTERNATIONAL UNIVERSITY)</w:t>
      </w:r>
    </w:p>
    <w:p>
      <w:pPr>
        <w:spacing w:after="40" w:before="40"/>
        <w:jc w:val="center"/>
      </w:pPr>
      <w:r>
        <w:rPr>
          <w:rFonts w:ascii="Times New Roman" w:hAnsi="Times New Roman" w:eastAsia="Times New Roman"/>
          <w:b w:val="0"/>
          <w:i w:val="0"/>
          <w:color w:val="000000"/>
          <w:sz w:val="24"/>
        </w:rPr>
        <w:t>Pune - 412115</w:t>
      </w:r>
    </w:p>
    <w:p>
      <w:pPr>
        <w:spacing w:after="40" w:before="40"/>
        <w:jc w:val="center"/>
      </w:pPr>
      <w:r>
        <w:rPr>
          <w:rFonts w:ascii="Times New Roman" w:hAnsi="Times New Roman" w:eastAsia="Times New Roman"/>
          <w:b/>
          <w:i w:val="0"/>
          <w:color w:val="000000"/>
          <w:sz w:val="24"/>
        </w:rPr>
        <w:t>2026-2027</w:t>
      </w:r>
    </w:p>
    <w:p>
      <w:r>
        <w:br w:type="page"/>
      </w:r>
    </w:p>
    <w:p>
      <w:pPr>
        <w:spacing w:before="240" w:after="160" w:line="276" w:lineRule="auto"/>
        <w:ind w:firstLine="0"/>
        <w:jc w:val="left"/>
      </w:pPr>
      <w:r>
        <w:rPr>
          <w:rFonts w:ascii="Times New Roman" w:hAnsi="Times New Roman" w:eastAsia="Times New Roman"/>
          <w:b/>
          <w:i w:val="0"/>
          <w:color w:val="000000"/>
          <w:sz w:val="32"/>
        </w:rPr>
        <w:t>CONTENTS</w:t>
      </w:r>
    </w:p>
    <w:p>
      <w:pPr>
        <w:spacing w:after="40" w:before="0" w:line="360" w:lineRule="auto"/>
        <w:jc w:val="both"/>
      </w:pPr>
      <w:r>
        <w:rPr>
          <w:rFonts w:ascii="Times New Roman" w:hAnsi="Times New Roman" w:eastAsia="Times New Roman"/>
          <w:b w:val="0"/>
          <w:i w:val="0"/>
          <w:color w:val="000000"/>
          <w:sz w:val="24"/>
        </w:rPr>
        <w:t>List of Figures</w:t>
      </w:r>
    </w:p>
    <w:p>
      <w:pPr>
        <w:spacing w:after="40" w:before="0" w:line="360" w:lineRule="auto"/>
        <w:jc w:val="both"/>
      </w:pPr>
      <w:r>
        <w:rPr>
          <w:rFonts w:ascii="Times New Roman" w:hAnsi="Times New Roman" w:eastAsia="Times New Roman"/>
          <w:b w:val="0"/>
          <w:i w:val="0"/>
          <w:color w:val="000000"/>
          <w:sz w:val="24"/>
        </w:rPr>
        <w:t>List of Tables</w:t>
      </w:r>
    </w:p>
    <w:p>
      <w:pPr>
        <w:spacing w:after="40" w:before="0" w:line="360" w:lineRule="auto"/>
        <w:jc w:val="both"/>
      </w:pPr>
      <w:r>
        <w:rPr>
          <w:rFonts w:ascii="Times New Roman" w:hAnsi="Times New Roman" w:eastAsia="Times New Roman"/>
          <w:b w:val="0"/>
          <w:i w:val="0"/>
          <w:color w:val="000000"/>
          <w:sz w:val="24"/>
        </w:rPr>
        <w:t>List of Abbreviations</w:t>
      </w:r>
    </w:p>
    <w:p>
      <w:pPr>
        <w:spacing w:after="40" w:before="0" w:line="360" w:lineRule="auto"/>
        <w:jc w:val="both"/>
      </w:pPr>
      <w:r>
        <w:rPr>
          <w:rFonts w:ascii="Times New Roman" w:hAnsi="Times New Roman" w:eastAsia="Times New Roman"/>
          <w:b w:val="0"/>
          <w:i w:val="0"/>
          <w:color w:val="000000"/>
          <w:sz w:val="24"/>
        </w:rPr>
        <w:t>Abstract</w:t>
      </w:r>
    </w:p>
    <w:p>
      <w:pPr>
        <w:spacing w:after="40" w:before="0" w:line="360" w:lineRule="auto"/>
        <w:jc w:val="both"/>
      </w:pPr>
      <w:r>
        <w:rPr>
          <w:rFonts w:ascii="Times New Roman" w:hAnsi="Times New Roman" w:eastAsia="Times New Roman"/>
          <w:b w:val="0"/>
          <w:i w:val="0"/>
          <w:color w:val="000000"/>
          <w:sz w:val="24"/>
        </w:rPr>
        <w:t>Chapter 1  Introduction</w:t>
      </w:r>
    </w:p>
    <w:p>
      <w:pPr>
        <w:spacing w:after="40" w:before="0" w:line="360" w:lineRule="auto"/>
        <w:jc w:val="both"/>
      </w:pPr>
      <w:r>
        <w:rPr>
          <w:rFonts w:ascii="Times New Roman" w:hAnsi="Times New Roman" w:eastAsia="Times New Roman"/>
          <w:b w:val="0"/>
          <w:i w:val="0"/>
          <w:color w:val="000000"/>
          <w:sz w:val="24"/>
        </w:rPr>
        <w:t xml:space="preserve">        1.1  Background</w:t>
      </w:r>
    </w:p>
    <w:p>
      <w:pPr>
        <w:spacing w:after="40" w:before="0" w:line="360" w:lineRule="auto"/>
        <w:jc w:val="both"/>
      </w:pPr>
      <w:r>
        <w:rPr>
          <w:rFonts w:ascii="Times New Roman" w:hAnsi="Times New Roman" w:eastAsia="Times New Roman"/>
          <w:b w:val="0"/>
          <w:i w:val="0"/>
          <w:color w:val="000000"/>
          <w:sz w:val="24"/>
        </w:rPr>
        <w:t xml:space="preserve">        1.2  Motivation</w:t>
      </w:r>
    </w:p>
    <w:p>
      <w:pPr>
        <w:spacing w:after="40" w:before="0" w:line="360" w:lineRule="auto"/>
        <w:jc w:val="both"/>
      </w:pPr>
      <w:r>
        <w:rPr>
          <w:rFonts w:ascii="Times New Roman" w:hAnsi="Times New Roman" w:eastAsia="Times New Roman"/>
          <w:b w:val="0"/>
          <w:i w:val="0"/>
          <w:color w:val="000000"/>
          <w:sz w:val="24"/>
        </w:rPr>
        <w:t xml:space="preserve">        1.3  Statement of the Problem and Objectives</w:t>
      </w:r>
    </w:p>
    <w:p>
      <w:pPr>
        <w:spacing w:after="40" w:before="0" w:line="360" w:lineRule="auto"/>
        <w:jc w:val="both"/>
      </w:pPr>
      <w:r>
        <w:rPr>
          <w:rFonts w:ascii="Times New Roman" w:hAnsi="Times New Roman" w:eastAsia="Times New Roman"/>
          <w:b w:val="0"/>
          <w:i w:val="0"/>
          <w:color w:val="000000"/>
          <w:sz w:val="24"/>
        </w:rPr>
        <w:t>Chapter 2  Literature Review</w:t>
      </w:r>
    </w:p>
    <w:p>
      <w:pPr>
        <w:spacing w:after="40" w:before="0" w:line="360" w:lineRule="auto"/>
        <w:jc w:val="both"/>
      </w:pPr>
      <w:r>
        <w:rPr>
          <w:rFonts w:ascii="Times New Roman" w:hAnsi="Times New Roman" w:eastAsia="Times New Roman"/>
          <w:b w:val="0"/>
          <w:i w:val="0"/>
          <w:color w:val="000000"/>
          <w:sz w:val="24"/>
        </w:rPr>
        <w:t xml:space="preserve">        2.1  Related Work</w:t>
      </w:r>
    </w:p>
    <w:p>
      <w:pPr>
        <w:spacing w:after="40" w:before="0" w:line="360" w:lineRule="auto"/>
        <w:jc w:val="both"/>
      </w:pPr>
      <w:r>
        <w:rPr>
          <w:rFonts w:ascii="Times New Roman" w:hAnsi="Times New Roman" w:eastAsia="Times New Roman"/>
          <w:b w:val="0"/>
          <w:i w:val="0"/>
          <w:color w:val="000000"/>
          <w:sz w:val="24"/>
        </w:rPr>
        <w:t xml:space="preserve">        2.2  Summary and Research Gap</w:t>
      </w:r>
    </w:p>
    <w:p>
      <w:pPr>
        <w:spacing w:after="40" w:before="0" w:line="360" w:lineRule="auto"/>
        <w:jc w:val="both"/>
      </w:pPr>
      <w:r>
        <w:rPr>
          <w:rFonts w:ascii="Times New Roman" w:hAnsi="Times New Roman" w:eastAsia="Times New Roman"/>
          <w:b w:val="0"/>
          <w:i w:val="0"/>
          <w:color w:val="000000"/>
          <w:sz w:val="24"/>
        </w:rPr>
        <w:t>Chapter 3  Methodology</w:t>
      </w:r>
    </w:p>
    <w:p>
      <w:pPr>
        <w:spacing w:after="40" w:before="0" w:line="360" w:lineRule="auto"/>
        <w:jc w:val="both"/>
      </w:pPr>
      <w:r>
        <w:rPr>
          <w:rFonts w:ascii="Times New Roman" w:hAnsi="Times New Roman" w:eastAsia="Times New Roman"/>
          <w:b w:val="0"/>
          <w:i w:val="0"/>
          <w:color w:val="000000"/>
          <w:sz w:val="24"/>
        </w:rPr>
        <w:t xml:space="preserve">        3.1  Processing Model and Tools</w:t>
      </w:r>
    </w:p>
    <w:p>
      <w:pPr>
        <w:spacing w:after="40" w:before="0" w:line="360" w:lineRule="auto"/>
        <w:jc w:val="both"/>
      </w:pPr>
      <w:r>
        <w:rPr>
          <w:rFonts w:ascii="Times New Roman" w:hAnsi="Times New Roman" w:eastAsia="Times New Roman"/>
          <w:b w:val="0"/>
          <w:i w:val="0"/>
          <w:color w:val="000000"/>
          <w:sz w:val="24"/>
        </w:rPr>
        <w:t xml:space="preserve">        3.2  Dataset</w:t>
      </w:r>
    </w:p>
    <w:p>
      <w:pPr>
        <w:spacing w:after="40" w:before="0" w:line="360" w:lineRule="auto"/>
        <w:jc w:val="both"/>
      </w:pPr>
      <w:r>
        <w:rPr>
          <w:rFonts w:ascii="Times New Roman" w:hAnsi="Times New Roman" w:eastAsia="Times New Roman"/>
          <w:b w:val="0"/>
          <w:i w:val="0"/>
          <w:color w:val="000000"/>
          <w:sz w:val="24"/>
        </w:rPr>
        <w:t xml:space="preserve">        3.3  Procedure and Parameters</w:t>
      </w:r>
    </w:p>
    <w:p>
      <w:pPr>
        <w:spacing w:after="40" w:before="0" w:line="360" w:lineRule="auto"/>
        <w:jc w:val="both"/>
      </w:pPr>
      <w:r>
        <w:rPr>
          <w:rFonts w:ascii="Times New Roman" w:hAnsi="Times New Roman" w:eastAsia="Times New Roman"/>
          <w:b w:val="0"/>
          <w:i w:val="0"/>
          <w:color w:val="000000"/>
          <w:sz w:val="24"/>
        </w:rPr>
        <w:t>Chapter 4  Results and Discussion</w:t>
      </w:r>
    </w:p>
    <w:p>
      <w:pPr>
        <w:spacing w:after="40" w:before="0" w:line="360" w:lineRule="auto"/>
        <w:jc w:val="both"/>
      </w:pPr>
      <w:r>
        <w:rPr>
          <w:rFonts w:ascii="Times New Roman" w:hAnsi="Times New Roman" w:eastAsia="Times New Roman"/>
          <w:b w:val="0"/>
          <w:i w:val="0"/>
          <w:color w:val="000000"/>
          <w:sz w:val="24"/>
        </w:rPr>
        <w:t>Chapter 5  Conclusion</w:t>
      </w:r>
    </w:p>
    <w:p>
      <w:pPr>
        <w:spacing w:after="40" w:before="0" w:line="360" w:lineRule="auto"/>
        <w:jc w:val="both"/>
      </w:pPr>
      <w:r>
        <w:rPr>
          <w:rFonts w:ascii="Times New Roman" w:hAnsi="Times New Roman" w:eastAsia="Times New Roman"/>
          <w:b w:val="0"/>
          <w:i w:val="0"/>
          <w:color w:val="000000"/>
          <w:sz w:val="24"/>
        </w:rPr>
        <w:t>References</w:t>
      </w:r>
    </w:p>
    <w:p>
      <w:pPr>
        <w:spacing w:after="40" w:before="0" w:line="360" w:lineRule="auto"/>
        <w:jc w:val="both"/>
      </w:pPr>
      <w:r>
        <w:rPr>
          <w:rFonts w:ascii="Times New Roman" w:hAnsi="Times New Roman" w:eastAsia="Times New Roman"/>
          <w:b w:val="0"/>
          <w:i w:val="0"/>
          <w:color w:val="000000"/>
          <w:sz w:val="24"/>
        </w:rPr>
        <w:t>Appendix  Commands and Queries</w:t>
      </w:r>
    </w:p>
    <w:p>
      <w:r>
        <w:br w:type="page"/>
      </w:r>
    </w:p>
    <w:p>
      <w:pPr>
        <w:spacing w:before="240" w:after="160" w:line="276" w:lineRule="auto"/>
        <w:ind w:firstLine="0"/>
        <w:jc w:val="left"/>
      </w:pPr>
      <w:r>
        <w:rPr>
          <w:rFonts w:ascii="Times New Roman" w:hAnsi="Times New Roman" w:eastAsia="Times New Roman"/>
          <w:b/>
          <w:i w:val="0"/>
          <w:color w:val="000000"/>
          <w:sz w:val="32"/>
        </w:rPr>
        <w:t>LIST OF FIGURES</w:t>
      </w:r>
    </w:p>
    <w:p>
      <w:pPr>
        <w:spacing w:after="40" w:before="0" w:line="360" w:lineRule="auto"/>
        <w:jc w:val="both"/>
      </w:pPr>
      <w:r>
        <w:rPr>
          <w:rFonts w:ascii="Times New Roman" w:hAnsi="Times New Roman" w:eastAsia="Times New Roman"/>
          <w:b w:val="0"/>
          <w:i w:val="0"/>
          <w:color w:val="000000"/>
          <w:sz w:val="24"/>
        </w:rPr>
        <w:t>1   Hadoop, Java, and passwordless SSH on WSL</w:t>
      </w:r>
    </w:p>
    <w:p>
      <w:pPr>
        <w:spacing w:after="40" w:before="0" w:line="360" w:lineRule="auto"/>
        <w:jc w:val="both"/>
      </w:pPr>
      <w:r>
        <w:rPr>
          <w:rFonts w:ascii="Times New Roman" w:hAnsi="Times New Roman" w:eastAsia="Times New Roman"/>
          <w:b w:val="0"/>
          <w:i w:val="0"/>
          <w:color w:val="000000"/>
          <w:sz w:val="24"/>
        </w:rPr>
        <w:t>2   Hadoop 3.3.6 version and storage directories</w:t>
      </w:r>
    </w:p>
    <w:p>
      <w:pPr>
        <w:spacing w:after="40" w:before="0" w:line="360" w:lineRule="auto"/>
        <w:jc w:val="both"/>
      </w:pPr>
      <w:r>
        <w:rPr>
          <w:rFonts w:ascii="Times New Roman" w:hAnsi="Times New Roman" w:eastAsia="Times New Roman"/>
          <w:b w:val="0"/>
          <w:i w:val="0"/>
          <w:color w:val="000000"/>
          <w:sz w:val="24"/>
        </w:rPr>
        <w:t>3   core-site.xml and hdfs-site.xml</w:t>
      </w:r>
    </w:p>
    <w:p>
      <w:pPr>
        <w:spacing w:after="40" w:before="0" w:line="360" w:lineRule="auto"/>
        <w:jc w:val="both"/>
      </w:pPr>
      <w:r>
        <w:rPr>
          <w:rFonts w:ascii="Times New Roman" w:hAnsi="Times New Roman" w:eastAsia="Times New Roman"/>
          <w:b w:val="0"/>
          <w:i w:val="0"/>
          <w:color w:val="000000"/>
          <w:sz w:val="24"/>
        </w:rPr>
        <w:t>4   Processing pipeline</w:t>
      </w:r>
    </w:p>
    <w:p>
      <w:pPr>
        <w:spacing w:after="40" w:before="0" w:line="360" w:lineRule="auto"/>
        <w:jc w:val="both"/>
      </w:pPr>
      <w:r>
        <w:rPr>
          <w:rFonts w:ascii="Times New Roman" w:hAnsi="Times New Roman" w:eastAsia="Times New Roman"/>
          <w:b w:val="0"/>
          <w:i w:val="0"/>
          <w:color w:val="000000"/>
          <w:sz w:val="24"/>
        </w:rPr>
        <w:t>5   MovieLens download, checksums, and line count</w:t>
      </w:r>
    </w:p>
    <w:p>
      <w:pPr>
        <w:spacing w:after="40" w:before="0" w:line="360" w:lineRule="auto"/>
        <w:jc w:val="both"/>
      </w:pPr>
      <w:r>
        <w:rPr>
          <w:rFonts w:ascii="Times New Roman" w:hAnsi="Times New Roman" w:eastAsia="Times New Roman"/>
          <w:b w:val="0"/>
          <w:i w:val="0"/>
          <w:color w:val="000000"/>
          <w:sz w:val="24"/>
        </w:rPr>
        <w:t>6   fsck of ratings.csv, seven blocks, status HEALTHY</w:t>
      </w:r>
    </w:p>
    <w:p>
      <w:pPr>
        <w:spacing w:after="40" w:before="0" w:line="360" w:lineRule="auto"/>
        <w:jc w:val="both"/>
      </w:pPr>
      <w:r>
        <w:rPr>
          <w:rFonts w:ascii="Times New Roman" w:hAnsi="Times New Roman" w:eastAsia="Times New Roman"/>
          <w:b w:val="0"/>
          <w:i w:val="0"/>
          <w:color w:val="000000"/>
          <w:sz w:val="24"/>
        </w:rPr>
        <w:t>7   One live DataNode</w:t>
      </w:r>
    </w:p>
    <w:p>
      <w:pPr>
        <w:spacing w:after="40" w:before="0" w:line="360" w:lineRule="auto"/>
        <w:jc w:val="both"/>
      </w:pPr>
      <w:r>
        <w:rPr>
          <w:rFonts w:ascii="Times New Roman" w:hAnsi="Times New Roman" w:eastAsia="Times New Roman"/>
          <w:b w:val="0"/>
          <w:i w:val="0"/>
          <w:color w:val="000000"/>
          <w:sz w:val="24"/>
        </w:rPr>
        <w:t>8   NameNode UI summary</w:t>
      </w:r>
    </w:p>
    <w:p>
      <w:pPr>
        <w:spacing w:after="40" w:before="0" w:line="360" w:lineRule="auto"/>
        <w:jc w:val="both"/>
      </w:pPr>
      <w:r>
        <w:rPr>
          <w:rFonts w:ascii="Times New Roman" w:hAnsi="Times New Roman" w:eastAsia="Times New Roman"/>
          <w:b w:val="0"/>
          <w:i w:val="0"/>
          <w:color w:val="000000"/>
          <w:sz w:val="24"/>
        </w:rPr>
        <w:t>9   NameNode storage directory</w:t>
      </w:r>
    </w:p>
    <w:p>
      <w:pPr>
        <w:spacing w:after="40" w:before="0" w:line="360" w:lineRule="auto"/>
        <w:jc w:val="both"/>
      </w:pPr>
      <w:r>
        <w:rPr>
          <w:rFonts w:ascii="Times New Roman" w:hAnsi="Times New Roman" w:eastAsia="Times New Roman"/>
          <w:b w:val="0"/>
          <w:i w:val="0"/>
          <w:color w:val="000000"/>
          <w:sz w:val="24"/>
        </w:rPr>
        <w:t>10  Spark 3.5.9 on Java 11</w:t>
      </w:r>
    </w:p>
    <w:p>
      <w:pPr>
        <w:spacing w:after="40" w:before="0" w:line="360" w:lineRule="auto"/>
        <w:jc w:val="both"/>
      </w:pPr>
      <w:r>
        <w:rPr>
          <w:rFonts w:ascii="Times New Roman" w:hAnsi="Times New Roman" w:eastAsia="Times New Roman"/>
          <w:b w:val="0"/>
          <w:i w:val="0"/>
          <w:color w:val="000000"/>
          <w:sz w:val="24"/>
        </w:rPr>
        <w:t>11  PySpark count of ratings on HDFS</w:t>
      </w:r>
    </w:p>
    <w:p>
      <w:pPr>
        <w:spacing w:after="40" w:before="0" w:line="360" w:lineRule="auto"/>
        <w:jc w:val="both"/>
      </w:pPr>
      <w:r>
        <w:rPr>
          <w:rFonts w:ascii="Times New Roman" w:hAnsi="Times New Roman" w:eastAsia="Times New Roman"/>
          <w:b w:val="0"/>
          <w:i w:val="0"/>
          <w:color w:val="000000"/>
          <w:sz w:val="24"/>
        </w:rPr>
        <w:t>12  Genre aggregate produced by PySpark</w:t>
      </w:r>
    </w:p>
    <w:p>
      <w:pPr>
        <w:spacing w:after="40" w:before="0" w:line="360" w:lineRule="auto"/>
        <w:jc w:val="both"/>
      </w:pPr>
      <w:r>
        <w:rPr>
          <w:rFonts w:ascii="Times New Roman" w:hAnsi="Times New Roman" w:eastAsia="Times New Roman"/>
          <w:b w:val="0"/>
          <w:i w:val="0"/>
          <w:color w:val="000000"/>
          <w:sz w:val="24"/>
        </w:rPr>
        <w:t>13  Curated genre file copied out of HDFS</w:t>
      </w:r>
    </w:p>
    <w:p>
      <w:pPr>
        <w:spacing w:after="40" w:before="0" w:line="360" w:lineRule="auto"/>
        <w:jc w:val="both"/>
      </w:pPr>
      <w:r>
        <w:rPr>
          <w:rFonts w:ascii="Times New Roman" w:hAnsi="Times New Roman" w:eastAsia="Times New Roman"/>
          <w:b w:val="0"/>
          <w:i w:val="0"/>
          <w:color w:val="000000"/>
          <w:sz w:val="24"/>
        </w:rPr>
        <w:t>14  MongoDB container started with Docker Compose</w:t>
      </w:r>
    </w:p>
    <w:p>
      <w:pPr>
        <w:spacing w:after="160" w:before="0" w:line="360" w:lineRule="auto"/>
        <w:jc w:val="both"/>
      </w:pPr>
      <w:r>
        <w:rPr>
          <w:rFonts w:ascii="Times New Roman" w:hAnsi="Times New Roman" w:eastAsia="Times New Roman"/>
          <w:b w:val="0"/>
          <w:i w:val="0"/>
          <w:color w:val="000000"/>
          <w:sz w:val="22"/>
        </w:rPr>
        <w:t>Page numbers are filled from the Word page field after the file is opened.</w:t>
      </w:r>
    </w:p>
    <w:p>
      <w:r>
        <w:br w:type="page"/>
      </w:r>
    </w:p>
    <w:p>
      <w:pPr>
        <w:spacing w:before="240" w:after="160" w:line="276" w:lineRule="auto"/>
        <w:ind w:firstLine="0"/>
        <w:jc w:val="left"/>
      </w:pPr>
      <w:r>
        <w:rPr>
          <w:rFonts w:ascii="Times New Roman" w:hAnsi="Times New Roman" w:eastAsia="Times New Roman"/>
          <w:b/>
          <w:i w:val="0"/>
          <w:color w:val="000000"/>
          <w:sz w:val="32"/>
        </w:rPr>
        <w:t>LIST OF TABLES</w:t>
      </w:r>
    </w:p>
    <w:p>
      <w:pPr>
        <w:spacing w:after="40" w:before="0" w:line="360" w:lineRule="auto"/>
        <w:jc w:val="both"/>
      </w:pPr>
      <w:r>
        <w:rPr>
          <w:rFonts w:ascii="Times New Roman" w:hAnsi="Times New Roman" w:eastAsia="Times New Roman"/>
          <w:b w:val="0"/>
          <w:i w:val="0"/>
          <w:color w:val="000000"/>
          <w:sz w:val="24"/>
        </w:rPr>
        <w:t>1   Software and configuration</w:t>
      </w:r>
    </w:p>
    <w:p>
      <w:pPr>
        <w:spacing w:after="40" w:before="0" w:line="360" w:lineRule="auto"/>
        <w:jc w:val="both"/>
      </w:pPr>
      <w:r>
        <w:rPr>
          <w:rFonts w:ascii="Times New Roman" w:hAnsi="Times New Roman" w:eastAsia="Times New Roman"/>
          <w:b w:val="0"/>
          <w:i w:val="0"/>
          <w:color w:val="000000"/>
          <w:sz w:val="24"/>
        </w:rPr>
        <w:t>2   Files stored on HDFS</w:t>
      </w:r>
    </w:p>
    <w:p>
      <w:pPr>
        <w:spacing w:after="40" w:before="0" w:line="360" w:lineRule="auto"/>
        <w:jc w:val="both"/>
      </w:pPr>
      <w:r>
        <w:rPr>
          <w:rFonts w:ascii="Times New Roman" w:hAnsi="Times New Roman" w:eastAsia="Times New Roman"/>
          <w:b w:val="0"/>
          <w:i w:val="0"/>
          <w:color w:val="000000"/>
          <w:sz w:val="24"/>
        </w:rPr>
        <w:t>3   Genre aggregate from PySpark</w:t>
      </w:r>
    </w:p>
    <w:p>
      <w:pPr>
        <w:spacing w:after="40" w:before="0" w:line="360" w:lineRule="auto"/>
        <w:jc w:val="both"/>
      </w:pPr>
      <w:r>
        <w:rPr>
          <w:rFonts w:ascii="Times New Roman" w:hAnsi="Times New Roman" w:eastAsia="Times New Roman"/>
          <w:b w:val="0"/>
          <w:i w:val="0"/>
          <w:color w:val="000000"/>
          <w:sz w:val="24"/>
        </w:rPr>
        <w:t>4   MongoDB collections</w:t>
      </w:r>
    </w:p>
    <w:p>
      <w:r>
        <w:br w:type="page"/>
      </w:r>
    </w:p>
    <w:p>
      <w:pPr>
        <w:spacing w:before="240" w:after="160" w:line="276" w:lineRule="auto"/>
        <w:ind w:firstLine="0"/>
        <w:jc w:val="left"/>
      </w:pPr>
      <w:r>
        <w:rPr>
          <w:rFonts w:ascii="Times New Roman" w:hAnsi="Times New Roman" w:eastAsia="Times New Roman"/>
          <w:b/>
          <w:i w:val="0"/>
          <w:color w:val="000000"/>
          <w:sz w:val="32"/>
        </w:rPr>
        <w:t>LIST OF ABBREVIATIONS</w:t>
      </w:r>
    </w:p>
    <w:p>
      <w:pPr>
        <w:spacing w:before="160" w:after="80"/>
        <w:jc w:val="center"/>
      </w:pPr>
      <w:r>
        <w:rPr>
          <w:rFonts w:ascii="Times New Roman" w:hAnsi="Times New Roman" w:eastAsia="Times New Roman"/>
          <w:b/>
          <w:i w:val="0"/>
          <w:color w:val="000000"/>
          <w:sz w:val="22"/>
        </w:rPr>
        <w:t>Table A. Abbreviations used in this report</w:t>
      </w:r>
    </w:p>
    <w:tbl>
      <w:tblPr>
        <w:tblStyle w:val="TableGrid"/>
        <w:tblW w:type="auto" w:w="0"/>
        <w:tblLook w:firstColumn="1" w:firstRow="1" w:lastColumn="0" w:lastRow="0" w:noHBand="0" w:noVBand="1" w:val="04A0"/>
      </w:tblPr>
      <w:tblGrid>
        <w:gridCol w:w="4514"/>
        <w:gridCol w:w="4514"/>
      </w:tblGrid>
      <w:tr>
        <w:tc>
          <w:tcPr>
            <w:tcW w:type="dxa" w:w="4514"/>
            <w:shd w:fill="1F4E79" w:val="clear"/>
          </w:tcPr>
          <w:p>
            <w:pPr>
              <w:jc w:val="center"/>
            </w:pPr>
            <w:r>
              <w:rPr>
                <w:b/>
                <w:color w:val="FFFFFF"/>
              </w:rPr>
            </w:r>
            <w:r>
              <w:rPr>
                <w:rFonts w:ascii="Times New Roman" w:hAnsi="Times New Roman" w:eastAsia="Times New Roman"/>
                <w:b/>
                <w:i w:val="0"/>
                <w:color w:val="FFFFFF"/>
                <w:sz w:val="20"/>
              </w:rPr>
              <w:t>Abbreviation</w:t>
            </w:r>
          </w:p>
        </w:tc>
        <w:tc>
          <w:tcPr>
            <w:tcW w:type="dxa" w:w="4514"/>
            <w:shd w:fill="1F4E79" w:val="clear"/>
          </w:tcPr>
          <w:p>
            <w:pPr>
              <w:jc w:val="center"/>
            </w:pPr>
            <w:r>
              <w:rPr>
                <w:b/>
                <w:color w:val="FFFFFF"/>
              </w:rPr>
            </w:r>
            <w:r>
              <w:rPr>
                <w:rFonts w:ascii="Times New Roman" w:hAnsi="Times New Roman" w:eastAsia="Times New Roman"/>
                <w:b/>
                <w:i w:val="0"/>
                <w:color w:val="FFFFFF"/>
                <w:sz w:val="20"/>
              </w:rPr>
              <w:t>Meaning</w:t>
            </w:r>
          </w:p>
        </w:tc>
      </w:tr>
      <w:tr>
        <w:tc>
          <w:tcPr>
            <w:tcW w:type="dxa" w:w="4514"/>
          </w:tcPr>
          <w:p>
            <w:pPr>
              <w:jc w:val="left"/>
            </w:pPr>
            <w:r/>
            <w:r>
              <w:rPr>
                <w:rFonts w:ascii="Times New Roman" w:hAnsi="Times New Roman" w:eastAsia="Times New Roman"/>
                <w:b w:val="0"/>
                <w:i w:val="0"/>
                <w:color w:val="000000"/>
                <w:sz w:val="20"/>
              </w:rPr>
              <w:t>HDFS</w:t>
            </w:r>
          </w:p>
        </w:tc>
        <w:tc>
          <w:tcPr>
            <w:tcW w:type="dxa" w:w="4514"/>
          </w:tcPr>
          <w:p>
            <w:pPr>
              <w:jc w:val="center"/>
            </w:pPr>
            <w:r/>
            <w:r>
              <w:rPr>
                <w:rFonts w:ascii="Times New Roman" w:hAnsi="Times New Roman" w:eastAsia="Times New Roman"/>
                <w:b w:val="0"/>
                <w:i w:val="0"/>
                <w:color w:val="000000"/>
                <w:sz w:val="20"/>
              </w:rPr>
              <w:t>Hadoop Distributed File System</w:t>
            </w:r>
          </w:p>
        </w:tc>
      </w:tr>
      <w:tr>
        <w:tc>
          <w:tcPr>
            <w:tcW w:type="dxa" w:w="4514"/>
          </w:tcPr>
          <w:p>
            <w:pPr>
              <w:jc w:val="left"/>
            </w:pPr>
            <w:r/>
            <w:r>
              <w:rPr>
                <w:rFonts w:ascii="Times New Roman" w:hAnsi="Times New Roman" w:eastAsia="Times New Roman"/>
                <w:b w:val="0"/>
                <w:i w:val="0"/>
                <w:color w:val="000000"/>
                <w:sz w:val="20"/>
              </w:rPr>
              <w:t>CSV</w:t>
            </w:r>
          </w:p>
        </w:tc>
        <w:tc>
          <w:tcPr>
            <w:tcW w:type="dxa" w:w="4514"/>
          </w:tcPr>
          <w:p>
            <w:pPr>
              <w:jc w:val="center"/>
            </w:pPr>
            <w:r/>
            <w:r>
              <w:rPr>
                <w:rFonts w:ascii="Times New Roman" w:hAnsi="Times New Roman" w:eastAsia="Times New Roman"/>
                <w:b w:val="0"/>
                <w:i w:val="0"/>
                <w:color w:val="000000"/>
                <w:sz w:val="20"/>
              </w:rPr>
              <w:t>Comma-separated values</w:t>
            </w:r>
          </w:p>
        </w:tc>
      </w:tr>
      <w:tr>
        <w:tc>
          <w:tcPr>
            <w:tcW w:type="dxa" w:w="4514"/>
          </w:tcPr>
          <w:p>
            <w:pPr>
              <w:jc w:val="left"/>
            </w:pPr>
            <w:r/>
            <w:r>
              <w:rPr>
                <w:rFonts w:ascii="Times New Roman" w:hAnsi="Times New Roman" w:eastAsia="Times New Roman"/>
                <w:b w:val="0"/>
                <w:i w:val="0"/>
                <w:color w:val="000000"/>
                <w:sz w:val="20"/>
              </w:rPr>
              <w:t>OTT</w:t>
            </w:r>
          </w:p>
        </w:tc>
        <w:tc>
          <w:tcPr>
            <w:tcW w:type="dxa" w:w="4514"/>
          </w:tcPr>
          <w:p>
            <w:pPr>
              <w:jc w:val="center"/>
            </w:pPr>
            <w:r/>
            <w:r>
              <w:rPr>
                <w:rFonts w:ascii="Times New Roman" w:hAnsi="Times New Roman" w:eastAsia="Times New Roman"/>
                <w:b w:val="0"/>
                <w:i w:val="0"/>
                <w:color w:val="000000"/>
                <w:sz w:val="20"/>
              </w:rPr>
              <w:t>Over-the-top streaming service</w:t>
            </w:r>
          </w:p>
        </w:tc>
      </w:tr>
      <w:tr>
        <w:tc>
          <w:tcPr>
            <w:tcW w:type="dxa" w:w="4514"/>
          </w:tcPr>
          <w:p>
            <w:pPr>
              <w:jc w:val="left"/>
            </w:pPr>
            <w:r/>
            <w:r>
              <w:rPr>
                <w:rFonts w:ascii="Times New Roman" w:hAnsi="Times New Roman" w:eastAsia="Times New Roman"/>
                <w:b w:val="0"/>
                <w:i w:val="0"/>
                <w:color w:val="000000"/>
                <w:sz w:val="20"/>
              </w:rPr>
              <w:t>TMDB</w:t>
            </w:r>
          </w:p>
        </w:tc>
        <w:tc>
          <w:tcPr>
            <w:tcW w:type="dxa" w:w="4514"/>
          </w:tcPr>
          <w:p>
            <w:pPr>
              <w:jc w:val="center"/>
            </w:pPr>
            <w:r/>
            <w:r>
              <w:rPr>
                <w:rFonts w:ascii="Times New Roman" w:hAnsi="Times New Roman" w:eastAsia="Times New Roman"/>
                <w:b w:val="0"/>
                <w:i w:val="0"/>
                <w:color w:val="000000"/>
                <w:sz w:val="20"/>
              </w:rPr>
              <w:t>The Movie Database</w:t>
            </w:r>
          </w:p>
        </w:tc>
      </w:tr>
      <w:tr>
        <w:tc>
          <w:tcPr>
            <w:tcW w:type="dxa" w:w="4514"/>
          </w:tcPr>
          <w:p>
            <w:pPr>
              <w:jc w:val="left"/>
            </w:pPr>
            <w:r/>
            <w:r>
              <w:rPr>
                <w:rFonts w:ascii="Times New Roman" w:hAnsi="Times New Roman" w:eastAsia="Times New Roman"/>
                <w:b w:val="0"/>
                <w:i w:val="0"/>
                <w:color w:val="000000"/>
                <w:sz w:val="20"/>
              </w:rPr>
              <w:t>JSON</w:t>
            </w:r>
          </w:p>
        </w:tc>
        <w:tc>
          <w:tcPr>
            <w:tcW w:type="dxa" w:w="4514"/>
          </w:tcPr>
          <w:p>
            <w:pPr>
              <w:jc w:val="center"/>
            </w:pPr>
            <w:r/>
            <w:r>
              <w:rPr>
                <w:rFonts w:ascii="Times New Roman" w:hAnsi="Times New Roman" w:eastAsia="Times New Roman"/>
                <w:b w:val="0"/>
                <w:i w:val="0"/>
                <w:color w:val="000000"/>
                <w:sz w:val="20"/>
              </w:rPr>
              <w:t>JavaScript Object Notation</w:t>
            </w:r>
          </w:p>
        </w:tc>
      </w:tr>
      <w:tr>
        <w:tc>
          <w:tcPr>
            <w:tcW w:type="dxa" w:w="4514"/>
          </w:tcPr>
          <w:p>
            <w:pPr>
              <w:jc w:val="left"/>
            </w:pPr>
            <w:r/>
            <w:r>
              <w:rPr>
                <w:rFonts w:ascii="Times New Roman" w:hAnsi="Times New Roman" w:eastAsia="Times New Roman"/>
                <w:b w:val="0"/>
                <w:i w:val="0"/>
                <w:color w:val="000000"/>
                <w:sz w:val="20"/>
              </w:rPr>
              <w:t>UI</w:t>
            </w:r>
          </w:p>
        </w:tc>
        <w:tc>
          <w:tcPr>
            <w:tcW w:type="dxa" w:w="4514"/>
          </w:tcPr>
          <w:p>
            <w:pPr>
              <w:jc w:val="center"/>
            </w:pPr>
            <w:r/>
            <w:r>
              <w:rPr>
                <w:rFonts w:ascii="Times New Roman" w:hAnsi="Times New Roman" w:eastAsia="Times New Roman"/>
                <w:b w:val="0"/>
                <w:i w:val="0"/>
                <w:color w:val="000000"/>
                <w:sz w:val="20"/>
              </w:rPr>
              <w:t>User interface</w:t>
            </w:r>
          </w:p>
        </w:tc>
      </w:tr>
      <w:tr>
        <w:tc>
          <w:tcPr>
            <w:tcW w:type="dxa" w:w="4514"/>
          </w:tcPr>
          <w:p>
            <w:pPr>
              <w:jc w:val="left"/>
            </w:pPr>
            <w:r/>
            <w:r>
              <w:rPr>
                <w:rFonts w:ascii="Times New Roman" w:hAnsi="Times New Roman" w:eastAsia="Times New Roman"/>
                <w:b w:val="0"/>
                <w:i w:val="0"/>
                <w:color w:val="000000"/>
                <w:sz w:val="20"/>
              </w:rPr>
              <w:t>WSL</w:t>
            </w:r>
          </w:p>
        </w:tc>
        <w:tc>
          <w:tcPr>
            <w:tcW w:type="dxa" w:w="4514"/>
          </w:tcPr>
          <w:p>
            <w:pPr>
              <w:jc w:val="center"/>
            </w:pPr>
            <w:r/>
            <w:r>
              <w:rPr>
                <w:rFonts w:ascii="Times New Roman" w:hAnsi="Times New Roman" w:eastAsia="Times New Roman"/>
                <w:b w:val="0"/>
                <w:i w:val="0"/>
                <w:color w:val="000000"/>
                <w:sz w:val="20"/>
              </w:rPr>
              <w:t>Windows Subsystem for Linux</w:t>
            </w:r>
          </w:p>
        </w:tc>
      </w:tr>
      <w:tr>
        <w:tc>
          <w:tcPr>
            <w:tcW w:type="dxa" w:w="4514"/>
          </w:tcPr>
          <w:p>
            <w:pPr>
              <w:jc w:val="left"/>
            </w:pPr>
            <w:r/>
            <w:r>
              <w:rPr>
                <w:rFonts w:ascii="Times New Roman" w:hAnsi="Times New Roman" w:eastAsia="Times New Roman"/>
                <w:b w:val="0"/>
                <w:i w:val="0"/>
                <w:color w:val="000000"/>
                <w:sz w:val="20"/>
              </w:rPr>
              <w:t>API</w:t>
            </w:r>
          </w:p>
        </w:tc>
        <w:tc>
          <w:tcPr>
            <w:tcW w:type="dxa" w:w="4514"/>
          </w:tcPr>
          <w:p>
            <w:pPr>
              <w:jc w:val="center"/>
            </w:pPr>
            <w:r/>
            <w:r>
              <w:rPr>
                <w:rFonts w:ascii="Times New Roman" w:hAnsi="Times New Roman" w:eastAsia="Times New Roman"/>
                <w:b w:val="0"/>
                <w:i w:val="0"/>
                <w:color w:val="000000"/>
                <w:sz w:val="20"/>
              </w:rPr>
              <w:t>Application programming interface</w:t>
            </w:r>
          </w:p>
        </w:tc>
      </w:tr>
      <w:tr>
        <w:tc>
          <w:tcPr>
            <w:tcW w:type="dxa" w:w="4514"/>
          </w:tcPr>
          <w:p>
            <w:pPr>
              <w:jc w:val="left"/>
            </w:pPr>
            <w:r/>
            <w:r>
              <w:rPr>
                <w:rFonts w:ascii="Times New Roman" w:hAnsi="Times New Roman" w:eastAsia="Times New Roman"/>
                <w:b w:val="0"/>
                <w:i w:val="0"/>
                <w:color w:val="000000"/>
                <w:sz w:val="20"/>
              </w:rPr>
              <w:t>YARN</w:t>
            </w:r>
          </w:p>
        </w:tc>
        <w:tc>
          <w:tcPr>
            <w:tcW w:type="dxa" w:w="4514"/>
          </w:tcPr>
          <w:p>
            <w:pPr>
              <w:jc w:val="center"/>
            </w:pPr>
            <w:r/>
            <w:r>
              <w:rPr>
                <w:rFonts w:ascii="Times New Roman" w:hAnsi="Times New Roman" w:eastAsia="Times New Roman"/>
                <w:b w:val="0"/>
                <w:i w:val="0"/>
                <w:color w:val="000000"/>
                <w:sz w:val="20"/>
              </w:rPr>
              <w:t>Yet Another Resource Negotiator</w:t>
            </w:r>
          </w:p>
        </w:tc>
      </w:tr>
    </w:tbl>
    <w:p/>
    <w:p>
      <w:r>
        <w:br w:type="page"/>
      </w:r>
    </w:p>
    <w:p>
      <w:pPr>
        <w:spacing w:before="240" w:after="160" w:line="276" w:lineRule="auto"/>
        <w:ind w:firstLine="0"/>
        <w:jc w:val="left"/>
      </w:pPr>
      <w:r>
        <w:rPr>
          <w:rFonts w:ascii="Times New Roman" w:hAnsi="Times New Roman" w:eastAsia="Times New Roman"/>
          <w:b/>
          <w:i w:val="0"/>
          <w:color w:val="000000"/>
          <w:sz w:val="32"/>
        </w:rPr>
        <w:t>ABSTRACT</w:t>
      </w:r>
    </w:p>
    <w:p>
      <w:pPr>
        <w:spacing w:after="160" w:before="0" w:line="360" w:lineRule="auto"/>
        <w:ind w:firstLine="432"/>
        <w:jc w:val="both"/>
      </w:pPr>
      <w:r>
        <w:rPr>
          <w:rFonts w:ascii="Times New Roman" w:hAnsi="Times New Roman" w:eastAsia="Times New Roman"/>
          <w:b w:val="0"/>
          <w:i w:val="0"/>
          <w:color w:val="000000"/>
          <w:sz w:val="24"/>
        </w:rPr>
        <w:t>StreamScope studies which movie genres attract a large volume of ratings and which of those genres are carried by only a small number of titles. The input is the MovieLens 32M collection, 32,000,204 ratings, stored on a single-node HDFS cluster and aggregated with PySpark 3.5.9. The aggregate is a 19-genre table. A Docker container uploads that table into MongoDB and a Streamlit application queries it to draw comparisons. A second MongoDB collection is reserved for unstructured TMDB watch-provider documents so that India subscription coverage can be queried in the same application. The ratings themselves remain on HDFS.</w:t>
      </w:r>
    </w:p>
    <w:p>
      <w:pPr>
        <w:spacing w:after="160" w:before="0" w:line="360" w:lineRule="auto"/>
        <w:ind w:firstLine="432"/>
        <w:jc w:val="both"/>
      </w:pPr>
      <w:r>
        <w:rPr>
          <w:rFonts w:ascii="Times New Roman" w:hAnsi="Times New Roman" w:eastAsia="Times New Roman"/>
          <w:b w:val="0"/>
          <w:i w:val="0"/>
          <w:color w:val="000000"/>
          <w:sz w:val="24"/>
        </w:rPr>
        <w:t>The distribution check shows one live DataNode, safe mode off, and a healthy file-system check of ratings.csv in seven blocks at replication 1. The Spark count of the HDFS file matches the line count of the source file. Drama has the largest rating count, Film-Noir has the highest average rating, and IMAX has the highest number of ratings per movie. Documentary is the thin-interest case, with many titles and few ratings per title. The provider fetch was not confirmed complete, so this report does not quote a coverage percentage.</w:t>
      </w:r>
    </w:p>
    <w:p>
      <w:r>
        <w:br w:type="page"/>
      </w:r>
    </w:p>
    <w:p>
      <w:pPr>
        <w:spacing w:before="240" w:after="160" w:line="276" w:lineRule="auto"/>
        <w:ind w:firstLine="0"/>
        <w:jc w:val="left"/>
      </w:pPr>
      <w:r>
        <w:rPr>
          <w:rFonts w:ascii="Times New Roman" w:hAnsi="Times New Roman" w:eastAsia="Times New Roman"/>
          <w:b/>
          <w:i w:val="0"/>
          <w:color w:val="000000"/>
          <w:sz w:val="32"/>
        </w:rPr>
        <w:t>CHAPTER 1  INTRODUCTION</w:t>
      </w:r>
    </w:p>
    <w:p>
      <w:pPr>
        <w:spacing w:after="160" w:before="0" w:line="360" w:lineRule="auto"/>
        <w:ind w:firstLine="432"/>
        <w:jc w:val="both"/>
      </w:pPr>
      <w:r>
        <w:rPr>
          <w:rFonts w:ascii="Times New Roman" w:hAnsi="Times New Roman" w:eastAsia="Times New Roman"/>
          <w:b w:val="0"/>
          <w:i w:val="0"/>
          <w:color w:val="000000"/>
          <w:sz w:val="24"/>
        </w:rPr>
        <w:t>A streaming catalogue is a matching problem. Viewers show interest in some kinds of titles more than others, and the service only has a finite list of titles it can actually play. If interest and availability are measured separately, a genre can look successful in a ratings file and still be a poor offer on a subscription plan. StreamScope is a small big-data pipeline built to put those two measurements side by side for movie genres.</w:t>
      </w:r>
    </w:p>
    <w:p>
      <w:pPr>
        <w:spacing w:before="240" w:after="160" w:line="276" w:lineRule="auto"/>
        <w:ind w:firstLine="0"/>
        <w:jc w:val="left"/>
      </w:pPr>
      <w:r>
        <w:rPr>
          <w:rFonts w:ascii="Times New Roman" w:hAnsi="Times New Roman" w:eastAsia="Times New Roman"/>
          <w:b/>
          <w:i w:val="0"/>
          <w:color w:val="000000"/>
          <w:sz w:val="28"/>
        </w:rPr>
        <w:t>1.1  Background</w:t>
      </w:r>
    </w:p>
    <w:p>
      <w:pPr>
        <w:spacing w:after="160" w:before="0" w:line="360" w:lineRule="auto"/>
        <w:ind w:firstLine="432"/>
        <w:jc w:val="both"/>
      </w:pPr>
      <w:r>
        <w:rPr>
          <w:rFonts w:ascii="Times New Roman" w:hAnsi="Times New Roman" w:eastAsia="Times New Roman"/>
          <w:b w:val="0"/>
          <w:i w:val="0"/>
          <w:color w:val="000000"/>
          <w:sz w:val="24"/>
        </w:rPr>
        <w:t>MovieLens, published by GroupLens, is a public set of movie ratings rather than a log of plays on Netflix, Prime Video, or any other service. The 32M release contains 32,000,204 ratings and is large enough that a spreadsheet is a poor place to store it and a fair place to start with Hadoop. The file used here is ratings.csv, together with movies.csv for genre labels and links.csv for the TMDB identifiers.</w:t>
      </w:r>
    </w:p>
    <w:p>
      <w:pPr>
        <w:spacing w:after="160" w:before="0" w:line="360" w:lineRule="auto"/>
        <w:ind w:firstLine="432"/>
        <w:jc w:val="both"/>
      </w:pPr>
      <w:r>
        <w:rPr>
          <w:rFonts w:ascii="Times New Roman" w:hAnsi="Times New Roman" w:eastAsia="Times New Roman"/>
          <w:b w:val="0"/>
          <w:i w:val="0"/>
          <w:color w:val="000000"/>
          <w:sz w:val="24"/>
        </w:rPr>
        <w:t>Hadoop's HDFS cuts a large file into blocks and records, on the NameNode, which blocks exist. On this laptop there is one DataNode, so the replication factor is 1. Spark then reads those blocks and computes the genre totals. Docker is used only for the query side: MongoDB holds the small genre table and the provider JSON, and Streamlit draws the charts. Hadoop is not placed inside a container, because a container's localhost is not the laptop's NameNode.</w:t>
      </w:r>
    </w:p>
    <w:p>
      <w:pPr>
        <w:spacing w:before="240" w:after="160" w:line="276" w:lineRule="auto"/>
        <w:ind w:firstLine="0"/>
        <w:jc w:val="left"/>
      </w:pPr>
      <w:r>
        <w:rPr>
          <w:rFonts w:ascii="Times New Roman" w:hAnsi="Times New Roman" w:eastAsia="Times New Roman"/>
          <w:b/>
          <w:i w:val="0"/>
          <w:color w:val="000000"/>
          <w:sz w:val="28"/>
        </w:rPr>
        <w:t>1.2  Motivation</w:t>
      </w:r>
    </w:p>
    <w:p>
      <w:pPr>
        <w:spacing w:after="160" w:before="0" w:line="360" w:lineRule="auto"/>
        <w:ind w:firstLine="432"/>
        <w:jc w:val="both"/>
      </w:pPr>
      <w:r>
        <w:rPr>
          <w:rFonts w:ascii="Times New Roman" w:hAnsi="Times New Roman" w:eastAsia="Times New Roman"/>
          <w:b w:val="0"/>
          <w:i w:val="0"/>
          <w:color w:val="000000"/>
          <w:sz w:val="24"/>
        </w:rPr>
        <w:t>The practical question is not only which genre has the most ratings. Drama can lead the count because it contains the most titles. A more useful comparison is how many ratings each title in that genre carries. A genre with heavy interest spread over few titles is a thin catalogue relative to demand. That comparison can be computed from MovieLens alone. The further question, whether those titles are actually offered on an India subscription plan, needs the provider documents from TMDB.</w:t>
      </w:r>
    </w:p>
    <w:p>
      <w:pPr>
        <w:spacing w:before="240" w:after="160" w:line="276" w:lineRule="auto"/>
        <w:ind w:firstLine="0"/>
        <w:jc w:val="left"/>
      </w:pPr>
      <w:r>
        <w:rPr>
          <w:rFonts w:ascii="Times New Roman" w:hAnsi="Times New Roman" w:eastAsia="Times New Roman"/>
          <w:b/>
          <w:i w:val="0"/>
          <w:color w:val="000000"/>
          <w:sz w:val="28"/>
        </w:rPr>
        <w:t>1.3  Statement of the Problem and Objectives</w:t>
      </w:r>
    </w:p>
    <w:p>
      <w:pPr>
        <w:spacing w:after="160" w:before="0" w:line="360" w:lineRule="auto"/>
        <w:ind w:firstLine="432"/>
        <w:jc w:val="both"/>
      </w:pPr>
      <w:r>
        <w:rPr>
          <w:rFonts w:ascii="Times New Roman" w:hAnsi="Times New Roman" w:eastAsia="Times New Roman"/>
          <w:b w:val="0"/>
          <w:i w:val="0"/>
          <w:color w:val="000000"/>
          <w:sz w:val="24"/>
        </w:rPr>
        <w:t>The problem is to measure, for each MovieLens genre, the rating activity, the number of titles that carry it, and, when provider documents are stored, the fraction of studied titles that have an India flatrate provider. The work is scoped to one laptop. It is not a multi-node cluster, and the ratings are not treated as OTT views or revenue.</w:t>
      </w:r>
    </w:p>
    <w:p>
      <w:pPr>
        <w:spacing w:after="160" w:before="0" w:line="360" w:lineRule="auto"/>
        <w:jc w:val="both"/>
      </w:pPr>
      <w:r>
        <w:rPr>
          <w:rFonts w:ascii="Times New Roman" w:hAnsi="Times New Roman" w:eastAsia="Times New Roman"/>
          <w:b w:val="0"/>
          <w:i w:val="0"/>
          <w:color w:val="000000"/>
          <w:sz w:val="24"/>
        </w:rPr>
        <w:t>The objectives are:</w:t>
      </w:r>
    </w:p>
    <w:p>
      <w:pPr>
        <w:spacing w:after="80" w:before="0" w:line="360" w:lineRule="auto"/>
        <w:jc w:val="both"/>
      </w:pPr>
      <w:r>
        <w:rPr>
          <w:rFonts w:ascii="Times New Roman" w:hAnsi="Times New Roman" w:eastAsia="Times New Roman"/>
          <w:b w:val="0"/>
          <w:i w:val="0"/>
          <w:color w:val="000000"/>
          <w:sz w:val="24"/>
        </w:rPr>
        <w:t>1. Store ratings.csv, movies.csv, and links.csv on HDFS and show that the blocks are healthy on the single DataNode.</w:t>
      </w:r>
    </w:p>
    <w:p>
      <w:pPr>
        <w:spacing w:after="80" w:before="0" w:line="360" w:lineRule="auto"/>
        <w:jc w:val="both"/>
      </w:pPr>
      <w:r>
        <w:rPr>
          <w:rFonts w:ascii="Times New Roman" w:hAnsi="Times New Roman" w:eastAsia="Times New Roman"/>
          <w:b w:val="0"/>
          <w:i w:val="0"/>
          <w:color w:val="000000"/>
          <w:sz w:val="24"/>
        </w:rPr>
        <w:t>2. Use PySpark to count the ratings from hdfs://localhost:9000 and to aggregate interest by genre.</w:t>
      </w:r>
    </w:p>
    <w:p>
      <w:pPr>
        <w:spacing w:after="80" w:before="0" w:line="360" w:lineRule="auto"/>
        <w:jc w:val="both"/>
      </w:pPr>
      <w:r>
        <w:rPr>
          <w:rFonts w:ascii="Times New Roman" w:hAnsi="Times New Roman" w:eastAsia="Times New Roman"/>
          <w:b w:val="0"/>
          <w:i w:val="0"/>
          <w:color w:val="000000"/>
          <w:sz w:val="24"/>
        </w:rPr>
        <w:t>3. Run MongoDB and the Python dashboard in Docker, upload the curated genre table, and query it for charts and tables.</w:t>
      </w:r>
    </w:p>
    <w:p>
      <w:pPr>
        <w:spacing w:after="80" w:before="0" w:line="360" w:lineRule="auto"/>
        <w:jc w:val="both"/>
      </w:pPr>
      <w:r>
        <w:rPr>
          <w:rFonts w:ascii="Times New Roman" w:hAnsi="Times New Roman" w:eastAsia="Times New Roman"/>
          <w:b w:val="0"/>
          <w:i w:val="0"/>
          <w:color w:val="000000"/>
          <w:sz w:val="24"/>
        </w:rPr>
        <w:t>4. Query unstructured TMDB provider JSON from the same database when the fetch has stored HTTP 200 documents.</w:t>
      </w:r>
    </w:p>
    <w:p>
      <w:r>
        <w:br w:type="page"/>
      </w:r>
    </w:p>
    <w:p>
      <w:pPr>
        <w:spacing w:before="240" w:after="160" w:line="276" w:lineRule="auto"/>
        <w:ind w:firstLine="0"/>
        <w:jc w:val="left"/>
      </w:pPr>
      <w:r>
        <w:rPr>
          <w:rFonts w:ascii="Times New Roman" w:hAnsi="Times New Roman" w:eastAsia="Times New Roman"/>
          <w:b/>
          <w:i w:val="0"/>
          <w:color w:val="000000"/>
          <w:sz w:val="32"/>
        </w:rPr>
        <w:t>CHAPTER 2  LITERATURE REVIEW</w:t>
      </w:r>
    </w:p>
    <w:p>
      <w:pPr>
        <w:spacing w:before="240" w:after="160" w:line="276" w:lineRule="auto"/>
        <w:ind w:firstLine="0"/>
        <w:jc w:val="left"/>
      </w:pPr>
      <w:r>
        <w:rPr>
          <w:rFonts w:ascii="Times New Roman" w:hAnsi="Times New Roman" w:eastAsia="Times New Roman"/>
          <w:b/>
          <w:i w:val="0"/>
          <w:color w:val="000000"/>
          <w:sz w:val="28"/>
        </w:rPr>
        <w:t>2.1  Related Work</w:t>
      </w:r>
    </w:p>
    <w:p>
      <w:pPr>
        <w:spacing w:after="160" w:before="0" w:line="360" w:lineRule="auto"/>
        <w:ind w:firstLine="432"/>
        <w:jc w:val="both"/>
      </w:pPr>
      <w:r>
        <w:rPr>
          <w:rFonts w:ascii="Times New Roman" w:hAnsi="Times New Roman" w:eastAsia="Times New Roman"/>
          <w:b w:val="0"/>
          <w:i w:val="0"/>
          <w:color w:val="000000"/>
          <w:sz w:val="24"/>
        </w:rPr>
        <w:t>Harper and Konstan describe the MovieLens releases, how the ratings were collected, and why the sets are used as a shared benchmark rather than as a private viewing log [1]. That distinction matters here. A rating is an explicit score given by a user. It is evidence of interest, not evidence that the user watched the title on a particular streaming plan.</w:t>
      </w:r>
    </w:p>
    <w:p>
      <w:pPr>
        <w:spacing w:after="160" w:before="0" w:line="360" w:lineRule="auto"/>
        <w:ind w:firstLine="432"/>
        <w:jc w:val="both"/>
      </w:pPr>
      <w:r>
        <w:rPr>
          <w:rFonts w:ascii="Times New Roman" w:hAnsi="Times New Roman" w:eastAsia="Times New Roman"/>
          <w:b w:val="0"/>
          <w:i w:val="0"/>
          <w:color w:val="000000"/>
          <w:sz w:val="24"/>
        </w:rPr>
        <w:t>Dean and Ghemawat introduced MapReduce as a way to run a simple computation across records that do not fit a single conventional pass in a convenient way [2]. HDFS, described by Shvachko, Kuang, Radia, and Chansler, separates the file index (the NameNode) from the stored blocks (the DataNodes) [3]. StreamScope uses that split directly. The NameNode records the path /streamscope/raw/movielens/ratings.csv and the seven block ids. The DataNode holds the bytes.</w:t>
      </w:r>
    </w:p>
    <w:p>
      <w:pPr>
        <w:spacing w:after="160" w:before="0" w:line="360" w:lineRule="auto"/>
        <w:ind w:firstLine="432"/>
        <w:jc w:val="both"/>
      </w:pPr>
      <w:r>
        <w:rPr>
          <w:rFonts w:ascii="Times New Roman" w:hAnsi="Times New Roman" w:eastAsia="Times New Roman"/>
          <w:b w:val="0"/>
          <w:i w:val="0"/>
          <w:color w:val="000000"/>
          <w:sz w:val="24"/>
        </w:rPr>
        <w:t>Zaharia and others designed Spark so that a later action can reuse data already read, instead of writing every intermediate result back to disk as a MapReduce job often does [4]. The genre job is one Spark action: join ratings to movies, split the genre string, and aggregate. The result is small enough to store in MongoDB and query from a web page. MongoDB is used because the TMDB response is a nested JSON document, which is the unstructured record the Docker part of the rubric asks to store and query.</w:t>
      </w:r>
    </w:p>
    <w:p>
      <w:pPr>
        <w:spacing w:before="240" w:after="160" w:line="276" w:lineRule="auto"/>
        <w:ind w:firstLine="0"/>
        <w:jc w:val="left"/>
      </w:pPr>
      <w:r>
        <w:rPr>
          <w:rFonts w:ascii="Times New Roman" w:hAnsi="Times New Roman" w:eastAsia="Times New Roman"/>
          <w:b/>
          <w:i w:val="0"/>
          <w:color w:val="000000"/>
          <w:sz w:val="28"/>
        </w:rPr>
        <w:t>2.2  Summary and Research Gap</w:t>
      </w:r>
    </w:p>
    <w:p>
      <w:pPr>
        <w:spacing w:after="160" w:before="0" w:line="360" w:lineRule="auto"/>
        <w:ind w:firstLine="432"/>
        <w:jc w:val="both"/>
      </w:pPr>
      <w:r>
        <w:rPr>
          <w:rFonts w:ascii="Times New Roman" w:hAnsi="Times New Roman" w:eastAsia="Times New Roman"/>
          <w:b w:val="0"/>
          <w:i w:val="0"/>
          <w:color w:val="000000"/>
          <w:sz w:val="24"/>
        </w:rPr>
        <w:t>The cited work explains the dataset and the storage and processing tools. It does not answer the catalogue question for this laptop. Three gaps are specific to StreamScope. First, genre labels overlap, so a total of ratings by genre is not a partition of the 32,000,204 rows. Second, a high rating count can be an effect of a large catalogue, so ratings per movie has to be reported beside the raw count. Third, availability on an India subscription plan is not in MovieLens at all. It has to be joined later through the TMDB identifier. This report completes the first two measurements. The third is implemented as a query, and the document collection was not confirmed complete at 2,000 titles.</w:t>
      </w:r>
    </w:p>
    <w:p>
      <w:r>
        <w:br w:type="page"/>
      </w:r>
    </w:p>
    <w:p>
      <w:pPr>
        <w:spacing w:before="240" w:after="160" w:line="276" w:lineRule="auto"/>
        <w:ind w:firstLine="0"/>
        <w:jc w:val="left"/>
      </w:pPr>
      <w:r>
        <w:rPr>
          <w:rFonts w:ascii="Times New Roman" w:hAnsi="Times New Roman" w:eastAsia="Times New Roman"/>
          <w:b/>
          <w:i w:val="0"/>
          <w:color w:val="000000"/>
          <w:sz w:val="32"/>
        </w:rPr>
        <w:t>CHAPTER 3  METHODOLOGY</w:t>
      </w:r>
    </w:p>
    <w:p>
      <w:pPr>
        <w:spacing w:before="240" w:after="160" w:line="276" w:lineRule="auto"/>
        <w:ind w:firstLine="0"/>
        <w:jc w:val="left"/>
      </w:pPr>
      <w:r>
        <w:rPr>
          <w:rFonts w:ascii="Times New Roman" w:hAnsi="Times New Roman" w:eastAsia="Times New Roman"/>
          <w:b/>
          <w:i w:val="0"/>
          <w:color w:val="000000"/>
          <w:sz w:val="28"/>
        </w:rPr>
        <w:t>3.1  Processing Model and Tools</w:t>
      </w:r>
    </w:p>
    <w:p>
      <w:pPr>
        <w:spacing w:after="160" w:before="0" w:line="360" w:lineRule="auto"/>
        <w:ind w:firstLine="432"/>
        <w:jc w:val="both"/>
      </w:pPr>
      <w:r>
        <w:rPr>
          <w:rFonts w:ascii="Times New Roman" w:hAnsi="Times New Roman" w:eastAsia="Times New Roman"/>
          <w:b w:val="0"/>
          <w:i w:val="0"/>
          <w:color w:val="000000"/>
          <w:sz w:val="24"/>
        </w:rPr>
        <w:t>This project does not train a classifier, so there is no neural model and no train-test accuracy. The model is the pipeline in Figure 4. Each box is one tool, and each arrow is a file or a query. Hadoop stores the raw files. Spark computes the aggregates. MongoDB stores the small results and the provider JSON. Streamlit only displays the query result. Plotly draws the marks. The dashboard does not plot a Spark DataFrame directly.</w:t>
      </w:r>
    </w:p>
    <w:p>
      <w:pPr>
        <w:spacing w:before="120" w:after="40"/>
        <w:jc w:val="center"/>
      </w:pPr>
      <w:r>
        <w:drawing>
          <wp:inline xmlns:a="http://schemas.openxmlformats.org/drawingml/2006/main" xmlns:pic="http://schemas.openxmlformats.org/drawingml/2006/picture">
            <wp:extent cx="5760720" cy="4032504"/>
            <wp:docPr id="1" name="Picture 1"/>
            <wp:cNvGraphicFramePr>
              <a:graphicFrameLocks noChangeAspect="1"/>
            </wp:cNvGraphicFramePr>
            <a:graphic>
              <a:graphicData uri="http://schemas.openxmlformats.org/drawingml/2006/picture">
                <pic:pic>
                  <pic:nvPicPr>
                    <pic:cNvPr id="0" name="streamscope-pipeline.png"/>
                    <pic:cNvPicPr/>
                  </pic:nvPicPr>
                  <pic:blipFill>
                    <a:blip r:embed="rId10"/>
                    <a:stretch>
                      <a:fillRect/>
                    </a:stretch>
                  </pic:blipFill>
                  <pic:spPr>
                    <a:xfrm>
                      <a:off x="0" y="0"/>
                      <a:ext cx="5760720" cy="4032504"/>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4. Processing pipeline from the raw files to the two Docker containers.</w:t>
      </w:r>
    </w:p>
    <w:p>
      <w:pPr>
        <w:spacing w:before="160" w:after="80"/>
        <w:jc w:val="center"/>
      </w:pPr>
      <w:r>
        <w:rPr>
          <w:rFonts w:ascii="Times New Roman" w:hAnsi="Times New Roman" w:eastAsia="Times New Roman"/>
          <w:b/>
          <w:i w:val="0"/>
          <w:color w:val="000000"/>
          <w:sz w:val="22"/>
        </w:rPr>
        <w:t>Table 1. Software and configuration</w:t>
      </w:r>
    </w:p>
    <w:tbl>
      <w:tblPr>
        <w:tblStyle w:val="TableGrid"/>
        <w:tblW w:type="auto" w:w="0"/>
        <w:tblLook w:firstColumn="1" w:firstRow="1" w:lastColumn="0" w:lastRow="0" w:noHBand="0" w:noVBand="1" w:val="04A0"/>
      </w:tblPr>
      <w:tblGrid>
        <w:gridCol w:w="4514"/>
        <w:gridCol w:w="4514"/>
      </w:tblGrid>
      <w:tr>
        <w:tc>
          <w:tcPr>
            <w:tcW w:type="dxa" w:w="4514"/>
            <w:shd w:fill="1F4E79" w:val="clear"/>
          </w:tcPr>
          <w:p>
            <w:pPr>
              <w:jc w:val="center"/>
            </w:pPr>
            <w:r>
              <w:rPr>
                <w:b/>
                <w:color w:val="FFFFFF"/>
              </w:rPr>
            </w:r>
            <w:r>
              <w:rPr>
                <w:rFonts w:ascii="Times New Roman" w:hAnsi="Times New Roman" w:eastAsia="Times New Roman"/>
                <w:b/>
                <w:i w:val="0"/>
                <w:color w:val="FFFFFF"/>
                <w:sz w:val="20"/>
              </w:rPr>
              <w:t>Component</w:t>
            </w:r>
          </w:p>
        </w:tc>
        <w:tc>
          <w:tcPr>
            <w:tcW w:type="dxa" w:w="4514"/>
            <w:shd w:fill="1F4E79" w:val="clear"/>
          </w:tcPr>
          <w:p>
            <w:pPr>
              <w:jc w:val="center"/>
            </w:pPr>
            <w:r>
              <w:rPr>
                <w:b/>
                <w:color w:val="FFFFFF"/>
              </w:rPr>
            </w:r>
            <w:r>
              <w:rPr>
                <w:rFonts w:ascii="Times New Roman" w:hAnsi="Times New Roman" w:eastAsia="Times New Roman"/>
                <w:b/>
                <w:i w:val="0"/>
                <w:color w:val="FFFFFF"/>
                <w:sz w:val="20"/>
              </w:rPr>
              <w:t>Setting used</w:t>
            </w:r>
          </w:p>
        </w:tc>
      </w:tr>
      <w:tr>
        <w:tc>
          <w:tcPr>
            <w:tcW w:type="dxa" w:w="4514"/>
          </w:tcPr>
          <w:p>
            <w:pPr>
              <w:jc w:val="left"/>
            </w:pPr>
            <w:r/>
            <w:r>
              <w:rPr>
                <w:rFonts w:ascii="Times New Roman" w:hAnsi="Times New Roman" w:eastAsia="Times New Roman"/>
                <w:b w:val="0"/>
                <w:i w:val="0"/>
                <w:color w:val="000000"/>
                <w:sz w:val="20"/>
              </w:rPr>
              <w:t>Host</w:t>
            </w:r>
          </w:p>
        </w:tc>
        <w:tc>
          <w:tcPr>
            <w:tcW w:type="dxa" w:w="4514"/>
          </w:tcPr>
          <w:p>
            <w:pPr>
              <w:jc w:val="center"/>
            </w:pPr>
            <w:r/>
            <w:r>
              <w:rPr>
                <w:rFonts w:ascii="Times New Roman" w:hAnsi="Times New Roman" w:eastAsia="Times New Roman"/>
                <w:b w:val="0"/>
                <w:i w:val="0"/>
                <w:color w:val="000000"/>
                <w:sz w:val="20"/>
              </w:rPr>
              <w:t>WSL2 Ubuntu on one laptop, user pandey, host LAPTOP-H1S3QUIE</w:t>
            </w:r>
          </w:p>
        </w:tc>
      </w:tr>
      <w:tr>
        <w:tc>
          <w:tcPr>
            <w:tcW w:type="dxa" w:w="4514"/>
          </w:tcPr>
          <w:p>
            <w:pPr>
              <w:jc w:val="left"/>
            </w:pPr>
            <w:r/>
            <w:r>
              <w:rPr>
                <w:rFonts w:ascii="Times New Roman" w:hAnsi="Times New Roman" w:eastAsia="Times New Roman"/>
                <w:b w:val="0"/>
                <w:i w:val="0"/>
                <w:color w:val="000000"/>
                <w:sz w:val="20"/>
              </w:rPr>
              <w:t>Java</w:t>
            </w:r>
          </w:p>
        </w:tc>
        <w:tc>
          <w:tcPr>
            <w:tcW w:type="dxa" w:w="4514"/>
          </w:tcPr>
          <w:p>
            <w:pPr>
              <w:jc w:val="center"/>
            </w:pPr>
            <w:r/>
            <w:r>
              <w:rPr>
                <w:rFonts w:ascii="Times New Roman" w:hAnsi="Times New Roman" w:eastAsia="Times New Roman"/>
                <w:b w:val="0"/>
                <w:i w:val="0"/>
                <w:color w:val="000000"/>
                <w:sz w:val="20"/>
              </w:rPr>
              <w:t>OpenJDK 11.0.32, JAVA_HOME=/usr/lib/jvm/java-11-openjdk-amd64</w:t>
            </w:r>
          </w:p>
        </w:tc>
      </w:tr>
      <w:tr>
        <w:tc>
          <w:tcPr>
            <w:tcW w:type="dxa" w:w="4514"/>
          </w:tcPr>
          <w:p>
            <w:pPr>
              <w:jc w:val="left"/>
            </w:pPr>
            <w:r/>
            <w:r>
              <w:rPr>
                <w:rFonts w:ascii="Times New Roman" w:hAnsi="Times New Roman" w:eastAsia="Times New Roman"/>
                <w:b w:val="0"/>
                <w:i w:val="0"/>
                <w:color w:val="000000"/>
                <w:sz w:val="20"/>
              </w:rPr>
              <w:t>Hadoop</w:t>
            </w:r>
          </w:p>
        </w:tc>
        <w:tc>
          <w:tcPr>
            <w:tcW w:type="dxa" w:w="4514"/>
          </w:tcPr>
          <w:p>
            <w:pPr>
              <w:jc w:val="center"/>
            </w:pPr>
            <w:r/>
            <w:r>
              <w:rPr>
                <w:rFonts w:ascii="Times New Roman" w:hAnsi="Times New Roman" w:eastAsia="Times New Roman"/>
                <w:b w:val="0"/>
                <w:i w:val="0"/>
                <w:color w:val="000000"/>
                <w:sz w:val="20"/>
              </w:rPr>
              <w:t>3.3.6, HADOOP_HOME=/home/pandey/hadoop</w:t>
            </w:r>
          </w:p>
        </w:tc>
      </w:tr>
      <w:tr>
        <w:tc>
          <w:tcPr>
            <w:tcW w:type="dxa" w:w="4514"/>
          </w:tcPr>
          <w:p>
            <w:pPr>
              <w:jc w:val="left"/>
            </w:pPr>
            <w:r/>
            <w:r>
              <w:rPr>
                <w:rFonts w:ascii="Times New Roman" w:hAnsi="Times New Roman" w:eastAsia="Times New Roman"/>
                <w:b w:val="0"/>
                <w:i w:val="0"/>
                <w:color w:val="000000"/>
                <w:sz w:val="20"/>
              </w:rPr>
              <w:t>File system</w:t>
            </w:r>
          </w:p>
        </w:tc>
        <w:tc>
          <w:tcPr>
            <w:tcW w:type="dxa" w:w="4514"/>
          </w:tcPr>
          <w:p>
            <w:pPr>
              <w:jc w:val="center"/>
            </w:pPr>
            <w:r/>
            <w:r>
              <w:rPr>
                <w:rFonts w:ascii="Times New Roman" w:hAnsi="Times New Roman" w:eastAsia="Times New Roman"/>
                <w:b w:val="0"/>
                <w:i w:val="0"/>
                <w:color w:val="000000"/>
                <w:sz w:val="20"/>
              </w:rPr>
              <w:t>hdfs://localhost:9000</w:t>
            </w:r>
          </w:p>
        </w:tc>
      </w:tr>
      <w:tr>
        <w:tc>
          <w:tcPr>
            <w:tcW w:type="dxa" w:w="4514"/>
          </w:tcPr>
          <w:p>
            <w:pPr>
              <w:jc w:val="left"/>
            </w:pPr>
            <w:r/>
            <w:r>
              <w:rPr>
                <w:rFonts w:ascii="Times New Roman" w:hAnsi="Times New Roman" w:eastAsia="Times New Roman"/>
                <w:b w:val="0"/>
                <w:i w:val="0"/>
                <w:color w:val="000000"/>
                <w:sz w:val="20"/>
              </w:rPr>
              <w:t>Replication</w:t>
            </w:r>
          </w:p>
        </w:tc>
        <w:tc>
          <w:tcPr>
            <w:tcW w:type="dxa" w:w="4514"/>
          </w:tcPr>
          <w:p>
            <w:pPr>
              <w:jc w:val="center"/>
            </w:pPr>
            <w:r/>
            <w:r>
              <w:rPr>
                <w:rFonts w:ascii="Times New Roman" w:hAnsi="Times New Roman" w:eastAsia="Times New Roman"/>
                <w:b w:val="0"/>
                <w:i w:val="0"/>
                <w:color w:val="000000"/>
                <w:sz w:val="20"/>
              </w:rPr>
              <w:t>1</w:t>
            </w:r>
          </w:p>
        </w:tc>
      </w:tr>
      <w:tr>
        <w:tc>
          <w:tcPr>
            <w:tcW w:type="dxa" w:w="4514"/>
          </w:tcPr>
          <w:p>
            <w:pPr>
              <w:jc w:val="left"/>
            </w:pPr>
            <w:r/>
            <w:r>
              <w:rPr>
                <w:rFonts w:ascii="Times New Roman" w:hAnsi="Times New Roman" w:eastAsia="Times New Roman"/>
                <w:b w:val="0"/>
                <w:i w:val="0"/>
                <w:color w:val="000000"/>
                <w:sz w:val="20"/>
              </w:rPr>
              <w:t>Block size</w:t>
            </w:r>
          </w:p>
        </w:tc>
        <w:tc>
          <w:tcPr>
            <w:tcW w:type="dxa" w:w="4514"/>
          </w:tcPr>
          <w:p>
            <w:pPr>
              <w:jc w:val="center"/>
            </w:pPr>
            <w:r/>
            <w:r>
              <w:rPr>
                <w:rFonts w:ascii="Times New Roman" w:hAnsi="Times New Roman" w:eastAsia="Times New Roman"/>
                <w:b w:val="0"/>
                <w:i w:val="0"/>
                <w:color w:val="000000"/>
                <w:sz w:val="20"/>
              </w:rPr>
              <w:t>134,217,728 bytes (128 MiB)</w:t>
            </w:r>
          </w:p>
        </w:tc>
      </w:tr>
      <w:tr>
        <w:tc>
          <w:tcPr>
            <w:tcW w:type="dxa" w:w="4514"/>
          </w:tcPr>
          <w:p>
            <w:pPr>
              <w:jc w:val="left"/>
            </w:pPr>
            <w:r/>
            <w:r>
              <w:rPr>
                <w:rFonts w:ascii="Times New Roman" w:hAnsi="Times New Roman" w:eastAsia="Times New Roman"/>
                <w:b w:val="0"/>
                <w:i w:val="0"/>
                <w:color w:val="000000"/>
                <w:sz w:val="20"/>
              </w:rPr>
              <w:t>NameNode UI</w:t>
            </w:r>
          </w:p>
        </w:tc>
        <w:tc>
          <w:tcPr>
            <w:tcW w:type="dxa" w:w="4514"/>
          </w:tcPr>
          <w:p>
            <w:pPr>
              <w:jc w:val="center"/>
            </w:pPr>
            <w:r/>
            <w:r>
              <w:rPr>
                <w:rFonts w:ascii="Times New Roman" w:hAnsi="Times New Roman" w:eastAsia="Times New Roman"/>
                <w:b w:val="0"/>
                <w:i w:val="0"/>
                <w:color w:val="000000"/>
                <w:sz w:val="20"/>
              </w:rPr>
              <w:t>http://localhost:9870</w:t>
            </w:r>
          </w:p>
        </w:tc>
      </w:tr>
      <w:tr>
        <w:tc>
          <w:tcPr>
            <w:tcW w:type="dxa" w:w="4514"/>
          </w:tcPr>
          <w:p>
            <w:pPr>
              <w:jc w:val="left"/>
            </w:pPr>
            <w:r/>
            <w:r>
              <w:rPr>
                <w:rFonts w:ascii="Times New Roman" w:hAnsi="Times New Roman" w:eastAsia="Times New Roman"/>
                <w:b w:val="0"/>
                <w:i w:val="0"/>
                <w:color w:val="000000"/>
                <w:sz w:val="20"/>
              </w:rPr>
              <w:t>Spark</w:t>
            </w:r>
          </w:p>
        </w:tc>
        <w:tc>
          <w:tcPr>
            <w:tcW w:type="dxa" w:w="4514"/>
          </w:tcPr>
          <w:p>
            <w:pPr>
              <w:jc w:val="center"/>
            </w:pPr>
            <w:r/>
            <w:r>
              <w:rPr>
                <w:rFonts w:ascii="Times New Roman" w:hAnsi="Times New Roman" w:eastAsia="Times New Roman"/>
                <w:b w:val="0"/>
                <w:i w:val="0"/>
                <w:color w:val="000000"/>
                <w:sz w:val="20"/>
              </w:rPr>
              <w:t>3.5.9 for Hadoop 3, Scala 2.12.18, master local[*]</w:t>
            </w:r>
          </w:p>
        </w:tc>
      </w:tr>
      <w:tr>
        <w:tc>
          <w:tcPr>
            <w:tcW w:type="dxa" w:w="4514"/>
          </w:tcPr>
          <w:p>
            <w:pPr>
              <w:jc w:val="left"/>
            </w:pPr>
            <w:r/>
            <w:r>
              <w:rPr>
                <w:rFonts w:ascii="Times New Roman" w:hAnsi="Times New Roman" w:eastAsia="Times New Roman"/>
                <w:b w:val="0"/>
                <w:i w:val="0"/>
                <w:color w:val="000000"/>
                <w:sz w:val="20"/>
              </w:rPr>
              <w:t>MongoDB</w:t>
            </w:r>
          </w:p>
        </w:tc>
        <w:tc>
          <w:tcPr>
            <w:tcW w:type="dxa" w:w="4514"/>
          </w:tcPr>
          <w:p>
            <w:pPr>
              <w:jc w:val="center"/>
            </w:pPr>
            <w:r/>
            <w:r>
              <w:rPr>
                <w:rFonts w:ascii="Times New Roman" w:hAnsi="Times New Roman" w:eastAsia="Times New Roman"/>
                <w:b w:val="0"/>
                <w:i w:val="0"/>
                <w:color w:val="000000"/>
                <w:sz w:val="20"/>
              </w:rPr>
              <w:t>Docker image mongo:7, database streamscope, port 27017</w:t>
            </w:r>
          </w:p>
        </w:tc>
      </w:tr>
      <w:tr>
        <w:tc>
          <w:tcPr>
            <w:tcW w:type="dxa" w:w="4514"/>
          </w:tcPr>
          <w:p>
            <w:pPr>
              <w:jc w:val="left"/>
            </w:pPr>
            <w:r/>
            <w:r>
              <w:rPr>
                <w:rFonts w:ascii="Times New Roman" w:hAnsi="Times New Roman" w:eastAsia="Times New Roman"/>
                <w:b w:val="0"/>
                <w:i w:val="0"/>
                <w:color w:val="000000"/>
                <w:sz w:val="20"/>
              </w:rPr>
              <w:t>Dashboard</w:t>
            </w:r>
          </w:p>
        </w:tc>
        <w:tc>
          <w:tcPr>
            <w:tcW w:type="dxa" w:w="4514"/>
          </w:tcPr>
          <w:p>
            <w:pPr>
              <w:jc w:val="center"/>
            </w:pPr>
            <w:r/>
            <w:r>
              <w:rPr>
                <w:rFonts w:ascii="Times New Roman" w:hAnsi="Times New Roman" w:eastAsia="Times New Roman"/>
                <w:b w:val="0"/>
                <w:i w:val="0"/>
                <w:color w:val="000000"/>
                <w:sz w:val="20"/>
              </w:rPr>
              <w:t>Python 3.11 image, Streamlit on http://localhost:8502</w:t>
            </w:r>
          </w:p>
        </w:tc>
      </w:tr>
    </w:tbl>
    <w:p/>
    <w:p>
      <w:pPr>
        <w:spacing w:after="160" w:before="0" w:line="360" w:lineRule="auto"/>
        <w:ind w:firstLine="432"/>
        <w:jc w:val="both"/>
      </w:pPr>
      <w:r>
        <w:rPr>
          <w:rFonts w:ascii="Times New Roman" w:hAnsi="Times New Roman" w:eastAsia="Times New Roman"/>
          <w:b w:val="0"/>
          <w:i w:val="0"/>
          <w:color w:val="000000"/>
          <w:sz w:val="24"/>
        </w:rPr>
        <w:t>Spark 4 was not used because it requires Java 17. YARN was started once, which showed a ResourceManager and a NodeManager, and was then stopped so that local-mode Spark could use the laptop memory. The SecondaryNameNode only checkpoints the NameNode image. It is not a standby NameNode.</w:t>
      </w:r>
    </w:p>
    <w:p>
      <w:pPr>
        <w:spacing w:before="120" w:after="40"/>
        <w:jc w:val="center"/>
      </w:pPr>
      <w:r>
        <w:drawing>
          <wp:inline xmlns:a="http://schemas.openxmlformats.org/drawingml/2006/main" xmlns:pic="http://schemas.openxmlformats.org/drawingml/2006/picture">
            <wp:extent cx="5760720" cy="5299247"/>
            <wp:docPr id="2" name="Picture 2"/>
            <wp:cNvGraphicFramePr>
              <a:graphicFrameLocks noChangeAspect="1"/>
            </wp:cNvGraphicFramePr>
            <a:graphic>
              <a:graphicData uri="http://schemas.openxmlformats.org/drawingml/2006/picture">
                <pic:pic>
                  <pic:nvPicPr>
                    <pic:cNvPr id="0" name="4a5aee45-462c-451d-8717-6f8b00b8a22b.png"/>
                    <pic:cNvPicPr/>
                  </pic:nvPicPr>
                  <pic:blipFill>
                    <a:blip r:embed="rId11"/>
                    <a:stretch>
                      <a:fillRect/>
                    </a:stretch>
                  </pic:blipFill>
                  <pic:spPr>
                    <a:xfrm>
                      <a:off x="0" y="0"/>
                      <a:ext cx="5760720" cy="5299247"/>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1. Passwordless SSH to localhost, Java 11, and the Hadoop 3.3.6 download.</w:t>
      </w:r>
    </w:p>
    <w:p>
      <w:pPr>
        <w:spacing w:after="160" w:before="0" w:line="360" w:lineRule="auto"/>
        <w:ind w:firstLine="432"/>
        <w:jc w:val="both"/>
      </w:pPr>
      <w:r>
        <w:rPr>
          <w:rFonts w:ascii="Times New Roman" w:hAnsi="Times New Roman" w:eastAsia="Times New Roman"/>
          <w:b w:val="0"/>
          <w:i w:val="0"/>
          <w:color w:val="000000"/>
          <w:sz w:val="24"/>
        </w:rPr>
        <w:t>Figure 1 is the start of the install. SSH to localhost is required before start-dfs.sh, because the Hadoop scripts start the daemons over SSH even on one machine. java -version fixes the runtime at OpenJDK 11. The tarball is the official 3.3.6 binary.</w:t>
      </w:r>
    </w:p>
    <w:p>
      <w:pPr>
        <w:spacing w:before="120" w:after="40"/>
        <w:jc w:val="center"/>
      </w:pPr>
      <w:r>
        <w:drawing>
          <wp:inline xmlns:a="http://schemas.openxmlformats.org/drawingml/2006/main" xmlns:pic="http://schemas.openxmlformats.org/drawingml/2006/picture">
            <wp:extent cx="5760720" cy="3881935"/>
            <wp:docPr id="3" name="Picture 3"/>
            <wp:cNvGraphicFramePr>
              <a:graphicFrameLocks noChangeAspect="1"/>
            </wp:cNvGraphicFramePr>
            <a:graphic>
              <a:graphicData uri="http://schemas.openxmlformats.org/drawingml/2006/picture">
                <pic:pic>
                  <pic:nvPicPr>
                    <pic:cNvPr id="0" name="0a8b4975-8bd0-4304-842d-15e710c0a23d.png"/>
                    <pic:cNvPicPr/>
                  </pic:nvPicPr>
                  <pic:blipFill>
                    <a:blip r:embed="rId12"/>
                    <a:stretch>
                      <a:fillRect/>
                    </a:stretch>
                  </pic:blipFill>
                  <pic:spPr>
                    <a:xfrm>
                      <a:off x="0" y="0"/>
                      <a:ext cx="5760720" cy="3881935"/>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2. hadoop version, JAVA_HOME, and the NameNode and DataNode directories.</w:t>
      </w:r>
    </w:p>
    <w:p>
      <w:pPr>
        <w:spacing w:after="160" w:before="0" w:line="360" w:lineRule="auto"/>
        <w:ind w:firstLine="432"/>
        <w:jc w:val="both"/>
      </w:pPr>
      <w:r>
        <w:rPr>
          <w:rFonts w:ascii="Times New Roman" w:hAnsi="Times New Roman" w:eastAsia="Times New Roman"/>
          <w:b w:val="0"/>
          <w:i w:val="0"/>
          <w:color w:val="000000"/>
          <w:sz w:val="24"/>
        </w:rPr>
        <w:t>Figure 2 shows that the hadoop command on the path is 3.3.6 and that JAVA_HOME inside hadoop-env.sh points at the same Java 11. The directories ~/hadoopdata/namenode and ~/hadoopdata/datanode were created before formatting, so the NameNode image and the block files have a known location.</w:t>
      </w:r>
    </w:p>
    <w:p>
      <w:pPr>
        <w:spacing w:before="120" w:after="40"/>
        <w:jc w:val="center"/>
      </w:pPr>
      <w:r>
        <w:drawing>
          <wp:inline xmlns:a="http://schemas.openxmlformats.org/drawingml/2006/main" xmlns:pic="http://schemas.openxmlformats.org/drawingml/2006/picture">
            <wp:extent cx="5760720" cy="6211069"/>
            <wp:docPr id="4" name="Picture 4"/>
            <wp:cNvGraphicFramePr>
              <a:graphicFrameLocks noChangeAspect="1"/>
            </wp:cNvGraphicFramePr>
            <a:graphic>
              <a:graphicData uri="http://schemas.openxmlformats.org/drawingml/2006/picture">
                <pic:pic>
                  <pic:nvPicPr>
                    <pic:cNvPr id="0" name="99373c22-89e7-4b04-89b0-80c2437c4eb7.png"/>
                    <pic:cNvPicPr/>
                  </pic:nvPicPr>
                  <pic:blipFill>
                    <a:blip r:embed="rId13"/>
                    <a:stretch>
                      <a:fillRect/>
                    </a:stretch>
                  </pic:blipFill>
                  <pic:spPr>
                    <a:xfrm>
                      <a:off x="0" y="0"/>
                      <a:ext cx="5760720" cy="6211069"/>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3. fs.defaultFS, replication 1, and the two storage directories.</w:t>
      </w:r>
    </w:p>
    <w:p>
      <w:pPr>
        <w:spacing w:after="160" w:before="0" w:line="360" w:lineRule="auto"/>
        <w:ind w:firstLine="432"/>
        <w:jc w:val="both"/>
      </w:pPr>
      <w:r>
        <w:rPr>
          <w:rFonts w:ascii="Times New Roman" w:hAnsi="Times New Roman" w:eastAsia="Times New Roman"/>
          <w:b w:val="0"/>
          <w:i w:val="0"/>
          <w:color w:val="000000"/>
          <w:sz w:val="24"/>
        </w:rPr>
        <w:t>Figure 3 is the configuration that makes the cluster single-node. fs.defaultFS sends every path that does not name a host to localhost port 9000. dfs.replication is 1, so a block is complete when the one DataNode has written it. The NameNode directory and the DataNode directory match the folders created in Figure 2. The grep across the site files shows that each XML file actually contains a configuration element.</w:t>
      </w:r>
    </w:p>
    <w:p>
      <w:pPr>
        <w:spacing w:before="240" w:after="160" w:line="276" w:lineRule="auto"/>
        <w:ind w:firstLine="0"/>
        <w:jc w:val="left"/>
      </w:pPr>
      <w:r>
        <w:rPr>
          <w:rFonts w:ascii="Times New Roman" w:hAnsi="Times New Roman" w:eastAsia="Times New Roman"/>
          <w:b/>
          <w:i w:val="0"/>
          <w:color w:val="000000"/>
          <w:sz w:val="28"/>
        </w:rPr>
        <w:t>3.2  Dataset</w:t>
      </w:r>
    </w:p>
    <w:p>
      <w:pPr>
        <w:spacing w:after="160" w:before="0" w:line="360" w:lineRule="auto"/>
        <w:ind w:firstLine="432"/>
        <w:jc w:val="both"/>
      </w:pPr>
      <w:r>
        <w:rPr>
          <w:rFonts w:ascii="Times New Roman" w:hAnsi="Times New Roman" w:eastAsia="Times New Roman"/>
          <w:b w:val="0"/>
          <w:i w:val="0"/>
          <w:color w:val="000000"/>
          <w:sz w:val="24"/>
        </w:rPr>
        <w:t>The dataset is MovieLens 32M from GroupLens [1]. Four CSV files are inside the zip. This project uses ratings, movies, and links. tags.csv was checked and was not loaded into HDFS, because the genre question does not need tags. The provider study keeps the 2,000 titles with the most ratings and a non-null tmdbId.</w:t>
      </w:r>
    </w:p>
    <w:p>
      <w:pPr>
        <w:spacing w:before="160" w:after="80"/>
        <w:jc w:val="center"/>
      </w:pPr>
      <w:r>
        <w:rPr>
          <w:rFonts w:ascii="Times New Roman" w:hAnsi="Times New Roman" w:eastAsia="Times New Roman"/>
          <w:b/>
          <w:i w:val="0"/>
          <w:color w:val="000000"/>
          <w:sz w:val="22"/>
        </w:rPr>
        <w:t>Table 2. Files stored on HDFS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fill="1F4E79" w:val="clear"/>
          </w:tcPr>
          <w:p>
            <w:pPr>
              <w:jc w:val="center"/>
            </w:pPr>
            <w:r>
              <w:rPr>
                <w:b/>
                <w:color w:val="FFFFFF"/>
              </w:rPr>
            </w:r>
            <w:r>
              <w:rPr>
                <w:rFonts w:ascii="Times New Roman" w:hAnsi="Times New Roman" w:eastAsia="Times New Roman"/>
                <w:b/>
                <w:i w:val="0"/>
                <w:color w:val="FFFFFF"/>
                <w:sz w:val="20"/>
              </w:rPr>
              <w:t>File</w:t>
            </w:r>
          </w:p>
        </w:tc>
        <w:tc>
          <w:tcPr>
            <w:tcW w:type="dxa" w:w="2257"/>
            <w:shd w:fill="1F4E79" w:val="clear"/>
          </w:tcPr>
          <w:p>
            <w:pPr>
              <w:jc w:val="center"/>
            </w:pPr>
            <w:r>
              <w:rPr>
                <w:b/>
                <w:color w:val="FFFFFF"/>
              </w:rPr>
            </w:r>
            <w:r>
              <w:rPr>
                <w:rFonts w:ascii="Times New Roman" w:hAnsi="Times New Roman" w:eastAsia="Times New Roman"/>
                <w:b/>
                <w:i w:val="0"/>
                <w:color w:val="FFFFFF"/>
                <w:sz w:val="20"/>
              </w:rPr>
              <w:t>HDFS path</w:t>
            </w:r>
          </w:p>
        </w:tc>
        <w:tc>
          <w:tcPr>
            <w:tcW w:type="dxa" w:w="2257"/>
            <w:shd w:fill="1F4E79" w:val="clear"/>
          </w:tcPr>
          <w:p>
            <w:pPr>
              <w:jc w:val="center"/>
            </w:pPr>
            <w:r>
              <w:rPr>
                <w:b/>
                <w:color w:val="FFFFFF"/>
              </w:rPr>
            </w:r>
            <w:r>
              <w:rPr>
                <w:rFonts w:ascii="Times New Roman" w:hAnsi="Times New Roman" w:eastAsia="Times New Roman"/>
                <w:b/>
                <w:i w:val="0"/>
                <w:color w:val="FFFFFF"/>
                <w:sz w:val="20"/>
              </w:rPr>
              <w:t>What it contributes</w:t>
            </w:r>
          </w:p>
        </w:tc>
        <w:tc>
          <w:tcPr>
            <w:tcW w:type="dxa" w:w="2257"/>
            <w:shd w:fill="1F4E79" w:val="clear"/>
          </w:tcPr>
          <w:p>
            <w:pPr>
              <w:jc w:val="center"/>
            </w:pPr>
            <w:r>
              <w:rPr>
                <w:b/>
                <w:color w:val="FFFFFF"/>
              </w:rPr>
            </w:r>
            <w:r>
              <w:rPr>
                <w:rFonts w:ascii="Times New Roman" w:hAnsi="Times New Roman" w:eastAsia="Times New Roman"/>
                <w:b/>
                <w:i w:val="0"/>
                <w:color w:val="FFFFFF"/>
                <w:sz w:val="20"/>
              </w:rPr>
              <w:t>Blocks</w:t>
            </w:r>
          </w:p>
        </w:tc>
      </w:tr>
      <w:tr>
        <w:tc>
          <w:tcPr>
            <w:tcW w:type="dxa" w:w="2257"/>
          </w:tcPr>
          <w:p>
            <w:pPr>
              <w:jc w:val="left"/>
            </w:pPr>
            <w:r/>
            <w:r>
              <w:rPr>
                <w:rFonts w:ascii="Times New Roman" w:hAnsi="Times New Roman" w:eastAsia="Times New Roman"/>
                <w:b w:val="0"/>
                <w:i w:val="0"/>
                <w:color w:val="000000"/>
                <w:sz w:val="20"/>
              </w:rPr>
              <w:t>ratings.csv</w:t>
            </w:r>
          </w:p>
        </w:tc>
        <w:tc>
          <w:tcPr>
            <w:tcW w:type="dxa" w:w="2257"/>
          </w:tcPr>
          <w:p>
            <w:pPr>
              <w:jc w:val="center"/>
            </w:pPr>
            <w:r/>
            <w:r>
              <w:rPr>
                <w:rFonts w:ascii="Times New Roman" w:hAnsi="Times New Roman" w:eastAsia="Times New Roman"/>
                <w:b w:val="0"/>
                <w:i w:val="0"/>
                <w:color w:val="000000"/>
                <w:sz w:val="20"/>
              </w:rPr>
              <w:t>/streamscope/raw/movielens</w:t>
            </w:r>
          </w:p>
        </w:tc>
        <w:tc>
          <w:tcPr>
            <w:tcW w:type="dxa" w:w="2257"/>
          </w:tcPr>
          <w:p>
            <w:pPr>
              <w:jc w:val="center"/>
            </w:pPr>
            <w:r/>
            <w:r>
              <w:rPr>
                <w:rFonts w:ascii="Times New Roman" w:hAnsi="Times New Roman" w:eastAsia="Times New Roman"/>
                <w:b w:val="0"/>
                <w:i w:val="0"/>
                <w:color w:val="000000"/>
                <w:sz w:val="20"/>
              </w:rPr>
              <w:t>32,000,204 ratings; 877,076,222 bytes</w:t>
            </w:r>
          </w:p>
        </w:tc>
        <w:tc>
          <w:tcPr>
            <w:tcW w:type="dxa" w:w="2257"/>
          </w:tcPr>
          <w:p>
            <w:pPr>
              <w:jc w:val="center"/>
            </w:pPr>
            <w:r/>
            <w:r>
              <w:rPr>
                <w:rFonts w:ascii="Times New Roman" w:hAnsi="Times New Roman" w:eastAsia="Times New Roman"/>
                <w:b w:val="0"/>
                <w:i w:val="0"/>
                <w:color w:val="000000"/>
                <w:sz w:val="20"/>
              </w:rPr>
              <w:t>7</w:t>
            </w:r>
          </w:p>
        </w:tc>
      </w:tr>
      <w:tr>
        <w:tc>
          <w:tcPr>
            <w:tcW w:type="dxa" w:w="2257"/>
          </w:tcPr>
          <w:p>
            <w:pPr>
              <w:jc w:val="left"/>
            </w:pPr>
            <w:r/>
            <w:r>
              <w:rPr>
                <w:rFonts w:ascii="Times New Roman" w:hAnsi="Times New Roman" w:eastAsia="Times New Roman"/>
                <w:b w:val="0"/>
                <w:i w:val="0"/>
                <w:color w:val="000000"/>
                <w:sz w:val="20"/>
              </w:rPr>
              <w:t>movies.csv</w:t>
            </w:r>
          </w:p>
        </w:tc>
        <w:tc>
          <w:tcPr>
            <w:tcW w:type="dxa" w:w="2257"/>
          </w:tcPr>
          <w:p>
            <w:pPr>
              <w:jc w:val="center"/>
            </w:pPr>
            <w:r/>
            <w:r>
              <w:rPr>
                <w:rFonts w:ascii="Times New Roman" w:hAnsi="Times New Roman" w:eastAsia="Times New Roman"/>
                <w:b w:val="0"/>
                <w:i w:val="0"/>
                <w:color w:val="000000"/>
                <w:sz w:val="20"/>
              </w:rPr>
              <w:t>/streamscope/raw/movielens</w:t>
            </w:r>
          </w:p>
        </w:tc>
        <w:tc>
          <w:tcPr>
            <w:tcW w:type="dxa" w:w="2257"/>
          </w:tcPr>
          <w:p>
            <w:pPr>
              <w:jc w:val="center"/>
            </w:pPr>
            <w:r/>
            <w:r>
              <w:rPr>
                <w:rFonts w:ascii="Times New Roman" w:hAnsi="Times New Roman" w:eastAsia="Times New Roman"/>
                <w:b w:val="0"/>
                <w:i w:val="0"/>
                <w:color w:val="000000"/>
                <w:sz w:val="20"/>
              </w:rPr>
              <w:t>title and pipe-separated genres</w:t>
            </w:r>
          </w:p>
        </w:tc>
        <w:tc>
          <w:tcPr>
            <w:tcW w:type="dxa" w:w="2257"/>
          </w:tcPr>
          <w:p>
            <w:pPr>
              <w:jc w:val="center"/>
            </w:pPr>
            <w:r/>
            <w:r>
              <w:rPr>
                <w:rFonts w:ascii="Times New Roman" w:hAnsi="Times New Roman" w:eastAsia="Times New Roman"/>
                <w:b w:val="0"/>
                <w:i w:val="0"/>
                <w:color w:val="000000"/>
                <w:sz w:val="20"/>
              </w:rPr>
              <w:t>1</w:t>
            </w:r>
          </w:p>
        </w:tc>
      </w:tr>
      <w:tr>
        <w:tc>
          <w:tcPr>
            <w:tcW w:type="dxa" w:w="2257"/>
          </w:tcPr>
          <w:p>
            <w:pPr>
              <w:jc w:val="left"/>
            </w:pPr>
            <w:r/>
            <w:r>
              <w:rPr>
                <w:rFonts w:ascii="Times New Roman" w:hAnsi="Times New Roman" w:eastAsia="Times New Roman"/>
                <w:b w:val="0"/>
                <w:i w:val="0"/>
                <w:color w:val="000000"/>
                <w:sz w:val="20"/>
              </w:rPr>
              <w:t>links.csv</w:t>
            </w:r>
          </w:p>
        </w:tc>
        <w:tc>
          <w:tcPr>
            <w:tcW w:type="dxa" w:w="2257"/>
          </w:tcPr>
          <w:p>
            <w:pPr>
              <w:jc w:val="center"/>
            </w:pPr>
            <w:r/>
            <w:r>
              <w:rPr>
                <w:rFonts w:ascii="Times New Roman" w:hAnsi="Times New Roman" w:eastAsia="Times New Roman"/>
                <w:b w:val="0"/>
                <w:i w:val="0"/>
                <w:color w:val="000000"/>
                <w:sz w:val="20"/>
              </w:rPr>
              <w:t>/streamscope/raw/movielens</w:t>
            </w:r>
          </w:p>
        </w:tc>
        <w:tc>
          <w:tcPr>
            <w:tcW w:type="dxa" w:w="2257"/>
          </w:tcPr>
          <w:p>
            <w:pPr>
              <w:jc w:val="center"/>
            </w:pPr>
            <w:r/>
            <w:r>
              <w:rPr>
                <w:rFonts w:ascii="Times New Roman" w:hAnsi="Times New Roman" w:eastAsia="Times New Roman"/>
                <w:b w:val="0"/>
                <w:i w:val="0"/>
                <w:color w:val="000000"/>
                <w:sz w:val="20"/>
              </w:rPr>
              <w:t>movieId to tmdbId</w:t>
            </w:r>
          </w:p>
        </w:tc>
        <w:tc>
          <w:tcPr>
            <w:tcW w:type="dxa" w:w="2257"/>
          </w:tcPr>
          <w:p>
            <w:pPr>
              <w:jc w:val="center"/>
            </w:pPr>
            <w:r/>
            <w:r>
              <w:rPr>
                <w:rFonts w:ascii="Times New Roman" w:hAnsi="Times New Roman" w:eastAsia="Times New Roman"/>
                <w:b w:val="0"/>
                <w:i w:val="0"/>
                <w:color w:val="000000"/>
                <w:sz w:val="20"/>
              </w:rPr>
              <w:t>1</w:t>
            </w:r>
          </w:p>
        </w:tc>
      </w:tr>
    </w:tbl>
    <w:p/>
    <w:p>
      <w:pPr>
        <w:spacing w:before="120" w:after="40"/>
        <w:jc w:val="center"/>
      </w:pPr>
      <w:r>
        <w:drawing>
          <wp:inline xmlns:a="http://schemas.openxmlformats.org/drawingml/2006/main" xmlns:pic="http://schemas.openxmlformats.org/drawingml/2006/picture">
            <wp:extent cx="5760720" cy="6008197"/>
            <wp:docPr id="5" name="Picture 5"/>
            <wp:cNvGraphicFramePr>
              <a:graphicFrameLocks noChangeAspect="1"/>
            </wp:cNvGraphicFramePr>
            <a:graphic>
              <a:graphicData uri="http://schemas.openxmlformats.org/drawingml/2006/picture">
                <pic:pic>
                  <pic:nvPicPr>
                    <pic:cNvPr id="0" name="08ca1011-0906-42d2-ae95-bf2e4286e47e.png"/>
                    <pic:cNvPicPr/>
                  </pic:nvPicPr>
                  <pic:blipFill>
                    <a:blip r:embed="rId14"/>
                    <a:stretch>
                      <a:fillRect/>
                    </a:stretch>
                  </pic:blipFill>
                  <pic:spPr>
                    <a:xfrm>
                      <a:off x="0" y="0"/>
                      <a:ext cx="5760720" cy="6008197"/>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5. Checksums OK for the zip and the four CSV files, and wc -l of ratings.csv.</w:t>
      </w:r>
    </w:p>
    <w:p>
      <w:pPr>
        <w:spacing w:after="160" w:before="0" w:line="360" w:lineRule="auto"/>
        <w:ind w:firstLine="432"/>
        <w:jc w:val="both"/>
      </w:pPr>
      <w:r>
        <w:rPr>
          <w:rFonts w:ascii="Times New Roman" w:hAnsi="Times New Roman" w:eastAsia="Times New Roman"/>
          <w:b w:val="0"/>
          <w:i w:val="0"/>
          <w:color w:val="000000"/>
          <w:sz w:val="24"/>
        </w:rPr>
        <w:t>Figure 5 is the integrity check before the upload. The zip checksum and the checksums of links.csv, movies.csv, ratings.csv, and tags.csv all printed OK. wc -l printed 32,000,205. One of those lines is the header, so the number of ratings is 32,000,204. The certificate warning from the GroupLens host is recorded, and the md5 result is what is trusted.</w:t>
      </w:r>
    </w:p>
    <w:p>
      <w:pPr>
        <w:spacing w:before="240" w:after="160" w:line="276" w:lineRule="auto"/>
        <w:ind w:firstLine="0"/>
        <w:jc w:val="left"/>
      </w:pPr>
      <w:r>
        <w:rPr>
          <w:rFonts w:ascii="Times New Roman" w:hAnsi="Times New Roman" w:eastAsia="Times New Roman"/>
          <w:b/>
          <w:i w:val="0"/>
          <w:color w:val="000000"/>
          <w:sz w:val="28"/>
        </w:rPr>
        <w:t>3.3  Procedure and Parameters</w:t>
      </w:r>
    </w:p>
    <w:p>
      <w:pPr>
        <w:spacing w:after="160" w:before="0" w:line="360" w:lineRule="auto"/>
        <w:ind w:firstLine="432"/>
        <w:jc w:val="both"/>
      </w:pPr>
      <w:r>
        <w:rPr>
          <w:rFonts w:ascii="Times New Roman" w:hAnsi="Times New Roman" w:eastAsia="Times New Roman"/>
          <w:b w:val="0"/>
          <w:i w:val="0"/>
          <w:color w:val="000000"/>
          <w:sz w:val="24"/>
        </w:rPr>
        <w:t>There is no training split and no test accuracy, because the computation is an aggregation, not a fitted model. The checks that take the place of a train-test report are a matching count, a healthy file-system check, and the genre metrics defined below.</w:t>
      </w:r>
    </w:p>
    <w:p>
      <w:pPr>
        <w:spacing w:after="160" w:before="0" w:line="360" w:lineRule="auto"/>
        <w:ind w:firstLine="432"/>
        <w:jc w:val="both"/>
      </w:pPr>
      <w:r>
        <w:rPr>
          <w:rFonts w:ascii="Times New Roman" w:hAnsi="Times New Roman" w:eastAsia="Times New Roman"/>
          <w:b w:val="0"/>
          <w:i w:val="0"/>
          <w:color w:val="000000"/>
          <w:sz w:val="24"/>
        </w:rPr>
        <w:t>The NameNode was formatted once and was not formatted again. start-dfs.sh was run after SSH was up. ratings.csv, movies.csv, and links.csv were copied with hdfs dfs -put. fsck was run on the ratings path. The Spark count job read the same HDFS path. The genre job joined ratings to movies on movieId, split genres on the vertical bar, dropped empty labels and the label (no genres listed), and computed four aggregates: the number of ratings, the number of distinct users, the number of distinct movies, and the average rating rounded to four decimals. A separate job wrote the top 2,000 linked titles to /streamscope/curated/catalog_universe. hdfs dfs -getmerge copied the genre directory to one local CSV. The dashboard container reads that CSV at start and replaces the MongoDB collection genre_interest.</w:t>
      </w:r>
    </w:p>
    <w:p>
      <w:pPr>
        <w:spacing w:after="160" w:before="0" w:line="360" w:lineRule="auto"/>
        <w:ind w:firstLine="432"/>
        <w:jc w:val="both"/>
      </w:pPr>
      <w:r>
        <w:rPr>
          <w:rFonts w:ascii="Times New Roman" w:hAnsi="Times New Roman" w:eastAsia="Times New Roman"/>
          <w:b w:val="0"/>
          <w:i w:val="0"/>
          <w:color w:val="000000"/>
          <w:sz w:val="24"/>
        </w:rPr>
        <w:t>Parameters that change the result, and the values used: replication 1; block size 128 MiB; Spark master local[*]; driver memory limited on the dashboard host; TMDB region IN; provider type flatrate only; catalogue limit 2,000 titles; a genre allow-list of the 19 real MovieLens genres. One broken row caused by a doubled quote in movies.csv is dropped by that allow-list. It is visible in Figure 12 and is not treated as a genre.</w:t>
      </w:r>
    </w:p>
    <w:p>
      <w:pPr>
        <w:spacing w:after="160" w:before="0" w:line="360" w:lineRule="auto"/>
        <w:ind w:firstLine="432"/>
        <w:jc w:val="both"/>
      </w:pPr>
      <w:r>
        <w:rPr>
          <w:rFonts w:ascii="Times New Roman" w:hAnsi="Times New Roman" w:eastAsia="Times New Roman"/>
          <w:b w:val="0"/>
          <w:i w:val="0"/>
          <w:color w:val="000000"/>
          <w:sz w:val="24"/>
        </w:rPr>
        <w:t>The MongoDB aggregation used for ratings per movie is a divide of rating_count by movie_count, sorted descending. Gap, when provider documents exist, is 1 minus the share of stored titles whose payload.results.IN.flatrate list is non-empty. The API key is read from TMDB_API_KEY and is not stored in the image or in this report.</w:t>
      </w:r>
    </w:p>
    <w:p>
      <w:r>
        <w:br w:type="page"/>
      </w:r>
    </w:p>
    <w:p>
      <w:pPr>
        <w:spacing w:before="240" w:after="160" w:line="276" w:lineRule="auto"/>
        <w:ind w:firstLine="0"/>
        <w:jc w:val="left"/>
      </w:pPr>
      <w:r>
        <w:rPr>
          <w:rFonts w:ascii="Times New Roman" w:hAnsi="Times New Roman" w:eastAsia="Times New Roman"/>
          <w:b/>
          <w:i w:val="0"/>
          <w:color w:val="000000"/>
          <w:sz w:val="32"/>
        </w:rPr>
        <w:t>CHAPTER 4  RESULTS AND DISCUSSION</w:t>
      </w:r>
    </w:p>
    <w:p>
      <w:pPr>
        <w:spacing w:after="160" w:before="0" w:line="360" w:lineRule="auto"/>
        <w:ind w:firstLine="432"/>
        <w:jc w:val="both"/>
      </w:pPr>
      <w:r>
        <w:rPr>
          <w:rFonts w:ascii="Times New Roman" w:hAnsi="Times New Roman" w:eastAsia="Times New Roman"/>
          <w:b w:val="0"/>
          <w:i w:val="0"/>
          <w:color w:val="000000"/>
          <w:sz w:val="24"/>
        </w:rPr>
        <w:t>The first result is that the file on HDFS is the same file that was counted on disk, and that its blocks are healthy. Figure 6 shows fsck ending in HEALTHY, with total size 877,076,222 bytes, 7 validated blocks, replication 1, and no missing or corrupt blocks. Six blocks are 134,217,728 bytes and the last is 71,769,854 bytes. Those seven lengths add up to the fsck total, so the put did not drop the tail of the file. movies.csv and links.csv each occupy one block because each is smaller than 128 MiB. The cluster therefore holds 9 blocks.</w:t>
      </w:r>
    </w:p>
    <w:p>
      <w:pPr>
        <w:spacing w:before="120" w:after="40"/>
        <w:jc w:val="center"/>
      </w:pPr>
      <w:r>
        <w:drawing>
          <wp:inline xmlns:a="http://schemas.openxmlformats.org/drawingml/2006/main" xmlns:pic="http://schemas.openxmlformats.org/drawingml/2006/picture">
            <wp:extent cx="5760720" cy="6291816"/>
            <wp:docPr id="6" name="Picture 6"/>
            <wp:cNvGraphicFramePr>
              <a:graphicFrameLocks noChangeAspect="1"/>
            </wp:cNvGraphicFramePr>
            <a:graphic>
              <a:graphicData uri="http://schemas.openxmlformats.org/drawingml/2006/picture">
                <pic:pic>
                  <pic:nvPicPr>
                    <pic:cNvPr id="0" name="bd58bde9-9f8b-4d7a-9fb5-005c450e0a69.png"/>
                    <pic:cNvPicPr/>
                  </pic:nvPicPr>
                  <pic:blipFill>
                    <a:blip r:embed="rId15"/>
                    <a:stretch>
                      <a:fillRect/>
                    </a:stretch>
                  </pic:blipFill>
                  <pic:spPr>
                    <a:xfrm>
                      <a:off x="0" y="0"/>
                      <a:ext cx="5760720" cy="6291816"/>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6. fsck of ratings.csv: HEALTHY, 7 blocks, 877,076,222 bytes, replication 1.</w:t>
      </w:r>
    </w:p>
    <w:p>
      <w:pPr>
        <w:spacing w:before="120" w:after="40"/>
        <w:jc w:val="center"/>
      </w:pPr>
      <w:r>
        <w:drawing>
          <wp:inline xmlns:a="http://schemas.openxmlformats.org/drawingml/2006/main" xmlns:pic="http://schemas.openxmlformats.org/drawingml/2006/picture">
            <wp:extent cx="5196419" cy="6766560"/>
            <wp:docPr id="7" name="Picture 7"/>
            <wp:cNvGraphicFramePr>
              <a:graphicFrameLocks noChangeAspect="1"/>
            </wp:cNvGraphicFramePr>
            <a:graphic>
              <a:graphicData uri="http://schemas.openxmlformats.org/drawingml/2006/picture">
                <pic:pic>
                  <pic:nvPicPr>
                    <pic:cNvPr id="0" name="c6f77ea0-7d6d-4c87-8297-dc894179cf36.png"/>
                    <pic:cNvPicPr/>
                  </pic:nvPicPr>
                  <pic:blipFill>
                    <a:blip r:embed="rId16"/>
                    <a:stretch>
                      <a:fillRect/>
                    </a:stretch>
                  </pic:blipFill>
                  <pic:spPr>
                    <a:xfrm>
                      <a:off x="0" y="0"/>
                      <a:ext cx="5196419" cy="6766560"/>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7. dfsadmin report: one live DataNode at 127.0.0.1:9866 and 9 blocks.</w:t>
      </w:r>
    </w:p>
    <w:p>
      <w:pPr>
        <w:spacing w:after="160" w:before="0" w:line="360" w:lineRule="auto"/>
        <w:ind w:firstLine="432"/>
        <w:jc w:val="both"/>
      </w:pPr>
      <w:r>
        <w:rPr>
          <w:rFonts w:ascii="Times New Roman" w:hAnsi="Times New Roman" w:eastAsia="Times New Roman"/>
          <w:b w:val="0"/>
          <w:i w:val="0"/>
          <w:color w:val="000000"/>
          <w:sz w:val="24"/>
        </w:rPr>
        <w:t>Figure 7 names the DataNode and shows the disk. Capacity is 1006.85 GB, DFS used is 848.96 MB, and about 949.82 GB remains. The cache line at 100 percent is not a full cache. The configured cache capacity is 0. Figure 8 is the same fact in the NameNode web interface: security off, safe mode off, 1 live node, 0 dead nodes, 0 under-replicated blocks. Figure 9 shows the directory from Figure 2 actually in service as the NameNode image.</w:t>
      </w:r>
    </w:p>
    <w:p>
      <w:pPr>
        <w:spacing w:before="120" w:after="40"/>
        <w:jc w:val="center"/>
      </w:pPr>
      <w:r>
        <w:drawing>
          <wp:inline xmlns:a="http://schemas.openxmlformats.org/drawingml/2006/main" xmlns:pic="http://schemas.openxmlformats.org/drawingml/2006/picture">
            <wp:extent cx="5760720" cy="4401392"/>
            <wp:docPr id="8" name="Picture 8"/>
            <wp:cNvGraphicFramePr>
              <a:graphicFrameLocks noChangeAspect="1"/>
            </wp:cNvGraphicFramePr>
            <a:graphic>
              <a:graphicData uri="http://schemas.openxmlformats.org/drawingml/2006/picture">
                <pic:pic>
                  <pic:nvPicPr>
                    <pic:cNvPr id="0" name="08164bc0-61b4-4d52-a9b4-5c9e51c59987.png"/>
                    <pic:cNvPicPr/>
                  </pic:nvPicPr>
                  <pic:blipFill>
                    <a:blip r:embed="rId17"/>
                    <a:stretch>
                      <a:fillRect/>
                    </a:stretch>
                  </pic:blipFill>
                  <pic:spPr>
                    <a:xfrm>
                      <a:off x="0" y="0"/>
                      <a:ext cx="5760720" cy="4401392"/>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8. NameNode UI. Safe mode is off and one node is live.</w:t>
      </w:r>
    </w:p>
    <w:p>
      <w:pPr>
        <w:spacing w:before="120" w:after="40"/>
        <w:jc w:val="center"/>
      </w:pPr>
      <w:r>
        <w:drawing>
          <wp:inline xmlns:a="http://schemas.openxmlformats.org/drawingml/2006/main" xmlns:pic="http://schemas.openxmlformats.org/drawingml/2006/picture">
            <wp:extent cx="5760720" cy="5194721"/>
            <wp:docPr id="9" name="Picture 9"/>
            <wp:cNvGraphicFramePr>
              <a:graphicFrameLocks noChangeAspect="1"/>
            </wp:cNvGraphicFramePr>
            <a:graphic>
              <a:graphicData uri="http://schemas.openxmlformats.org/drawingml/2006/picture">
                <pic:pic>
                  <pic:nvPicPr>
                    <pic:cNvPr id="0" name="e3487246-130d-4bf5-a1ab-57712dda5b62.png"/>
                    <pic:cNvPicPr/>
                  </pic:nvPicPr>
                  <pic:blipFill>
                    <a:blip r:embed="rId18"/>
                    <a:stretch>
                      <a:fillRect/>
                    </a:stretch>
                  </pic:blipFill>
                  <pic:spPr>
                    <a:xfrm>
                      <a:off x="0" y="0"/>
                      <a:ext cx="5760720" cy="5194721"/>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9. NameNode storage at /home/pandey/hadoopdata/namenode is Active.</w:t>
      </w:r>
    </w:p>
    <w:p>
      <w:pPr>
        <w:spacing w:before="120" w:after="40"/>
        <w:jc w:val="center"/>
      </w:pPr>
      <w:r>
        <w:drawing>
          <wp:inline xmlns:a="http://schemas.openxmlformats.org/drawingml/2006/main" xmlns:pic="http://schemas.openxmlformats.org/drawingml/2006/picture">
            <wp:extent cx="5760720" cy="5017551"/>
            <wp:docPr id="10" name="Picture 10"/>
            <wp:cNvGraphicFramePr>
              <a:graphicFrameLocks noChangeAspect="1"/>
            </wp:cNvGraphicFramePr>
            <a:graphic>
              <a:graphicData uri="http://schemas.openxmlformats.org/drawingml/2006/picture">
                <pic:pic>
                  <pic:nvPicPr>
                    <pic:cNvPr id="0" name="74a8a22c-329c-4a76-9e25-510c97df6613.png"/>
                    <pic:cNvPicPr/>
                  </pic:nvPicPr>
                  <pic:blipFill>
                    <a:blip r:embed="rId19"/>
                    <a:stretch>
                      <a:fillRect/>
                    </a:stretch>
                  </pic:blipFill>
                  <pic:spPr>
                    <a:xfrm>
                      <a:off x="0" y="0"/>
                      <a:ext cx="5760720" cy="5017551"/>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10. spark-submit --version: Spark 3.5.9, Scala 2.12.18, Java 11.</w:t>
      </w:r>
    </w:p>
    <w:p>
      <w:pPr>
        <w:spacing w:after="160" w:before="0" w:line="360" w:lineRule="auto"/>
        <w:ind w:firstLine="432"/>
        <w:jc w:val="both"/>
      </w:pPr>
      <w:r>
        <w:rPr>
          <w:rFonts w:ascii="Times New Roman" w:hAnsi="Times New Roman" w:eastAsia="Times New Roman"/>
          <w:b w:val="0"/>
          <w:i w:val="0"/>
          <w:color w:val="000000"/>
          <w:sz w:val="24"/>
        </w:rPr>
        <w:t>Figure 10 fixes the Spark build. It is the Hadoop 3 build on Java 11, which can read the configuration from Figure 3. The hostname warning only says that the WSL name resolves to a loopback address. The job still runs. Figure 11 is the processing check. PySpark printed RATINGS_ON_HDFS 32000204 and exited 0. That is the line count from Figure 5 without the header, read through hdfs://localhost:9000 rather than from the local disk.</w:t>
      </w:r>
    </w:p>
    <w:p>
      <w:pPr>
        <w:spacing w:before="120" w:after="40"/>
        <w:jc w:val="center"/>
      </w:pPr>
      <w:r>
        <w:drawing>
          <wp:inline xmlns:a="http://schemas.openxmlformats.org/drawingml/2006/main" xmlns:pic="http://schemas.openxmlformats.org/drawingml/2006/picture">
            <wp:extent cx="5760720" cy="4759858"/>
            <wp:docPr id="11" name="Picture 11"/>
            <wp:cNvGraphicFramePr>
              <a:graphicFrameLocks noChangeAspect="1"/>
            </wp:cNvGraphicFramePr>
            <a:graphic>
              <a:graphicData uri="http://schemas.openxmlformats.org/drawingml/2006/picture">
                <pic:pic>
                  <pic:nvPicPr>
                    <pic:cNvPr id="0" name="1736e6fa-ded1-429e-8967-384547fadb2b.png"/>
                    <pic:cNvPicPr/>
                  </pic:nvPicPr>
                  <pic:blipFill>
                    <a:blip r:embed="rId20"/>
                    <a:stretch>
                      <a:fillRect/>
                    </a:stretch>
                  </pic:blipFill>
                  <pic:spPr>
                    <a:xfrm>
                      <a:off x="0" y="0"/>
                      <a:ext cx="5760720" cy="4759858"/>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11. Spark count of the HDFS ratings file: 32,000,204, exit code 0.</w:t>
      </w:r>
    </w:p>
    <w:p>
      <w:pPr>
        <w:spacing w:before="120" w:after="40"/>
        <w:jc w:val="center"/>
      </w:pPr>
      <w:r>
        <w:drawing>
          <wp:inline xmlns:a="http://schemas.openxmlformats.org/drawingml/2006/main" xmlns:pic="http://schemas.openxmlformats.org/drawingml/2006/picture">
            <wp:extent cx="5760720" cy="4430958"/>
            <wp:docPr id="12" name="Picture 12"/>
            <wp:cNvGraphicFramePr>
              <a:graphicFrameLocks noChangeAspect="1"/>
            </wp:cNvGraphicFramePr>
            <a:graphic>
              <a:graphicData uri="http://schemas.openxmlformats.org/drawingml/2006/picture">
                <pic:pic>
                  <pic:nvPicPr>
                    <pic:cNvPr id="0" name="a6688e0c-9f2b-49de-8255-1d19418e0c55.png"/>
                    <pic:cNvPicPr/>
                  </pic:nvPicPr>
                  <pic:blipFill>
                    <a:blip r:embed="rId21"/>
                    <a:stretch>
                      <a:fillRect/>
                    </a:stretch>
                  </pic:blipFill>
                  <pic:spPr>
                    <a:xfrm>
                      <a:off x="0" y="0"/>
                      <a:ext cx="5760720" cy="4430958"/>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12. PySpark genre table. The last row is a broken title, not a genre.</w:t>
      </w:r>
    </w:p>
    <w:p>
      <w:pPr>
        <w:spacing w:after="160" w:before="0" w:line="360" w:lineRule="auto"/>
        <w:ind w:firstLine="432"/>
        <w:jc w:val="both"/>
      </w:pPr>
      <w:r>
        <w:rPr>
          <w:rFonts w:ascii="Times New Roman" w:hAnsi="Times New Roman" w:eastAsia="Times New Roman"/>
          <w:b w:val="0"/>
          <w:i w:val="0"/>
          <w:color w:val="000000"/>
          <w:sz w:val="24"/>
        </w:rPr>
        <w:t>Figure 12 is the analytical result. Drama has 13,973,271 ratings, 200,914 distinct raters, 33,152 movies, and average 3.6825. The last printed row is the quote-broken title and has a single rating. It is excluded from Table 3. Because a film with two genres is counted twice, the nineteen rating counts sum to 87,063,719, which is 55,063,515 above the raw rating count. That difference is the overlap, not new data.</w:t>
      </w:r>
    </w:p>
    <w:p>
      <w:pPr>
        <w:spacing w:before="160" w:after="80"/>
        <w:jc w:val="center"/>
      </w:pPr>
      <w:r>
        <w:rPr>
          <w:rFonts w:ascii="Times New Roman" w:hAnsi="Times New Roman" w:eastAsia="Times New Roman"/>
          <w:b/>
          <w:i w:val="0"/>
          <w:color w:val="000000"/>
          <w:sz w:val="22"/>
        </w:rPr>
        <w:t>Table 3. Genre aggregate after dropping the broken row. Share is the share of the 87,063,719 genre-row ratings.</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fill="1F4E79" w:val="clear"/>
          </w:tcPr>
          <w:p>
            <w:pPr>
              <w:jc w:val="center"/>
            </w:pPr>
            <w:r>
              <w:rPr>
                <w:b/>
                <w:color w:val="FFFFFF"/>
              </w:rPr>
            </w:r>
            <w:r>
              <w:rPr>
                <w:rFonts w:ascii="Times New Roman" w:hAnsi="Times New Roman" w:eastAsia="Times New Roman"/>
                <w:b/>
                <w:i w:val="0"/>
                <w:color w:val="FFFFFF"/>
                <w:sz w:val="20"/>
              </w:rPr>
              <w:t>Genre</w:t>
            </w:r>
          </w:p>
        </w:tc>
        <w:tc>
          <w:tcPr>
            <w:tcW w:type="dxa" w:w="1505"/>
            <w:shd w:fill="1F4E79" w:val="clear"/>
          </w:tcPr>
          <w:p>
            <w:pPr>
              <w:jc w:val="center"/>
            </w:pPr>
            <w:r>
              <w:rPr>
                <w:b/>
                <w:color w:val="FFFFFF"/>
              </w:rPr>
            </w:r>
            <w:r>
              <w:rPr>
                <w:rFonts w:ascii="Times New Roman" w:hAnsi="Times New Roman" w:eastAsia="Times New Roman"/>
                <w:b/>
                <w:i w:val="0"/>
                <w:color w:val="FFFFFF"/>
                <w:sz w:val="20"/>
              </w:rPr>
              <w:t>Ratings</w:t>
            </w:r>
          </w:p>
        </w:tc>
        <w:tc>
          <w:tcPr>
            <w:tcW w:type="dxa" w:w="1505"/>
            <w:shd w:fill="1F4E79" w:val="clear"/>
          </w:tcPr>
          <w:p>
            <w:pPr>
              <w:jc w:val="center"/>
            </w:pPr>
            <w:r>
              <w:rPr>
                <w:b/>
                <w:color w:val="FFFFFF"/>
              </w:rPr>
            </w:r>
            <w:r>
              <w:rPr>
                <w:rFonts w:ascii="Times New Roman" w:hAnsi="Times New Roman" w:eastAsia="Times New Roman"/>
                <w:b/>
                <w:i w:val="0"/>
                <w:color w:val="FFFFFF"/>
                <w:sz w:val="20"/>
              </w:rPr>
              <w:t>Movies</w:t>
            </w:r>
          </w:p>
        </w:tc>
        <w:tc>
          <w:tcPr>
            <w:tcW w:type="dxa" w:w="1505"/>
            <w:shd w:fill="1F4E79" w:val="clear"/>
          </w:tcPr>
          <w:p>
            <w:pPr>
              <w:jc w:val="center"/>
            </w:pPr>
            <w:r>
              <w:rPr>
                <w:b/>
                <w:color w:val="FFFFFF"/>
              </w:rPr>
            </w:r>
            <w:r>
              <w:rPr>
                <w:rFonts w:ascii="Times New Roman" w:hAnsi="Times New Roman" w:eastAsia="Times New Roman"/>
                <w:b/>
                <w:i w:val="0"/>
                <w:color w:val="FFFFFF"/>
                <w:sz w:val="20"/>
              </w:rPr>
              <w:t>Average</w:t>
            </w:r>
          </w:p>
        </w:tc>
        <w:tc>
          <w:tcPr>
            <w:tcW w:type="dxa" w:w="1505"/>
            <w:shd w:fill="1F4E79" w:val="clear"/>
          </w:tcPr>
          <w:p>
            <w:pPr>
              <w:jc w:val="center"/>
            </w:pPr>
            <w:r>
              <w:rPr>
                <w:b/>
                <w:color w:val="FFFFFF"/>
              </w:rPr>
            </w:r>
            <w:r>
              <w:rPr>
                <w:rFonts w:ascii="Times New Roman" w:hAnsi="Times New Roman" w:eastAsia="Times New Roman"/>
                <w:b/>
                <w:i w:val="0"/>
                <w:color w:val="FFFFFF"/>
                <w:sz w:val="20"/>
              </w:rPr>
              <w:t>Ratings per movie</w:t>
            </w:r>
          </w:p>
        </w:tc>
        <w:tc>
          <w:tcPr>
            <w:tcW w:type="dxa" w:w="1505"/>
            <w:shd w:fill="1F4E79" w:val="clear"/>
          </w:tcPr>
          <w:p>
            <w:pPr>
              <w:jc w:val="center"/>
            </w:pPr>
            <w:r>
              <w:rPr>
                <w:b/>
                <w:color w:val="FFFFFF"/>
              </w:rPr>
            </w:r>
            <w:r>
              <w:rPr>
                <w:rFonts w:ascii="Times New Roman" w:hAnsi="Times New Roman" w:eastAsia="Times New Roman"/>
                <w:b/>
                <w:i w:val="0"/>
                <w:color w:val="FFFFFF"/>
                <w:sz w:val="20"/>
              </w:rPr>
              <w:t>Share %</w:t>
            </w:r>
          </w:p>
        </w:tc>
      </w:tr>
      <w:tr>
        <w:tc>
          <w:tcPr>
            <w:tcW w:type="dxa" w:w="1505"/>
          </w:tcPr>
          <w:p>
            <w:pPr>
              <w:jc w:val="left"/>
            </w:pPr>
            <w:r/>
            <w:r>
              <w:rPr>
                <w:rFonts w:ascii="Times New Roman" w:hAnsi="Times New Roman" w:eastAsia="Times New Roman"/>
                <w:b w:val="0"/>
                <w:i w:val="0"/>
                <w:color w:val="000000"/>
                <w:sz w:val="20"/>
              </w:rPr>
              <w:t>Drama</w:t>
            </w:r>
          </w:p>
        </w:tc>
        <w:tc>
          <w:tcPr>
            <w:tcW w:type="dxa" w:w="1505"/>
          </w:tcPr>
          <w:p>
            <w:pPr>
              <w:jc w:val="center"/>
            </w:pPr>
            <w:r/>
            <w:r>
              <w:rPr>
                <w:rFonts w:ascii="Times New Roman" w:hAnsi="Times New Roman" w:eastAsia="Times New Roman"/>
                <w:b w:val="0"/>
                <w:i w:val="0"/>
                <w:color w:val="000000"/>
                <w:sz w:val="20"/>
              </w:rPr>
              <w:t>13,973,271</w:t>
            </w:r>
          </w:p>
        </w:tc>
        <w:tc>
          <w:tcPr>
            <w:tcW w:type="dxa" w:w="1505"/>
          </w:tcPr>
          <w:p>
            <w:pPr>
              <w:jc w:val="center"/>
            </w:pPr>
            <w:r/>
            <w:r>
              <w:rPr>
                <w:rFonts w:ascii="Times New Roman" w:hAnsi="Times New Roman" w:eastAsia="Times New Roman"/>
                <w:b w:val="0"/>
                <w:i w:val="0"/>
                <w:color w:val="000000"/>
                <w:sz w:val="20"/>
              </w:rPr>
              <w:t>33,152</w:t>
            </w:r>
          </w:p>
        </w:tc>
        <w:tc>
          <w:tcPr>
            <w:tcW w:type="dxa" w:w="1505"/>
          </w:tcPr>
          <w:p>
            <w:pPr>
              <w:jc w:val="center"/>
            </w:pPr>
            <w:r/>
            <w:r>
              <w:rPr>
                <w:rFonts w:ascii="Times New Roman" w:hAnsi="Times New Roman" w:eastAsia="Times New Roman"/>
                <w:b w:val="0"/>
                <w:i w:val="0"/>
                <w:color w:val="000000"/>
                <w:sz w:val="20"/>
              </w:rPr>
              <w:t>3.6825</w:t>
            </w:r>
          </w:p>
        </w:tc>
        <w:tc>
          <w:tcPr>
            <w:tcW w:type="dxa" w:w="1505"/>
          </w:tcPr>
          <w:p>
            <w:pPr>
              <w:jc w:val="center"/>
            </w:pPr>
            <w:r/>
            <w:r>
              <w:rPr>
                <w:rFonts w:ascii="Times New Roman" w:hAnsi="Times New Roman" w:eastAsia="Times New Roman"/>
                <w:b w:val="0"/>
                <w:i w:val="0"/>
                <w:color w:val="000000"/>
                <w:sz w:val="20"/>
              </w:rPr>
              <w:t>421.5</w:t>
            </w:r>
          </w:p>
        </w:tc>
        <w:tc>
          <w:tcPr>
            <w:tcW w:type="dxa" w:w="1505"/>
          </w:tcPr>
          <w:p>
            <w:pPr>
              <w:jc w:val="center"/>
            </w:pPr>
            <w:r/>
            <w:r>
              <w:rPr>
                <w:rFonts w:ascii="Times New Roman" w:hAnsi="Times New Roman" w:eastAsia="Times New Roman"/>
                <w:b w:val="0"/>
                <w:i w:val="0"/>
                <w:color w:val="000000"/>
                <w:sz w:val="20"/>
              </w:rPr>
              <w:t>16.05</w:t>
            </w:r>
          </w:p>
        </w:tc>
      </w:tr>
      <w:tr>
        <w:tc>
          <w:tcPr>
            <w:tcW w:type="dxa" w:w="1505"/>
          </w:tcPr>
          <w:p>
            <w:pPr>
              <w:jc w:val="left"/>
            </w:pPr>
            <w:r/>
            <w:r>
              <w:rPr>
                <w:rFonts w:ascii="Times New Roman" w:hAnsi="Times New Roman" w:eastAsia="Times New Roman"/>
                <w:b w:val="0"/>
                <w:i w:val="0"/>
                <w:color w:val="000000"/>
                <w:sz w:val="20"/>
              </w:rPr>
              <w:t>Comedy</w:t>
            </w:r>
          </w:p>
        </w:tc>
        <w:tc>
          <w:tcPr>
            <w:tcW w:type="dxa" w:w="1505"/>
          </w:tcPr>
          <w:p>
            <w:pPr>
              <w:jc w:val="center"/>
            </w:pPr>
            <w:r/>
            <w:r>
              <w:rPr>
                <w:rFonts w:ascii="Times New Roman" w:hAnsi="Times New Roman" w:eastAsia="Times New Roman"/>
                <w:b w:val="0"/>
                <w:i w:val="0"/>
                <w:color w:val="000000"/>
                <w:sz w:val="20"/>
              </w:rPr>
              <w:t>11,206,925</w:t>
            </w:r>
          </w:p>
        </w:tc>
        <w:tc>
          <w:tcPr>
            <w:tcW w:type="dxa" w:w="1505"/>
          </w:tcPr>
          <w:p>
            <w:pPr>
              <w:jc w:val="center"/>
            </w:pPr>
            <w:r/>
            <w:r>
              <w:rPr>
                <w:rFonts w:ascii="Times New Roman" w:hAnsi="Times New Roman" w:eastAsia="Times New Roman"/>
                <w:b w:val="0"/>
                <w:i w:val="0"/>
                <w:color w:val="000000"/>
                <w:sz w:val="20"/>
              </w:rPr>
              <w:t>22,447</w:t>
            </w:r>
          </w:p>
        </w:tc>
        <w:tc>
          <w:tcPr>
            <w:tcW w:type="dxa" w:w="1505"/>
          </w:tcPr>
          <w:p>
            <w:pPr>
              <w:jc w:val="center"/>
            </w:pPr>
            <w:r/>
            <w:r>
              <w:rPr>
                <w:rFonts w:ascii="Times New Roman" w:hAnsi="Times New Roman" w:eastAsia="Times New Roman"/>
                <w:b w:val="0"/>
                <w:i w:val="0"/>
                <w:color w:val="000000"/>
                <w:sz w:val="20"/>
              </w:rPr>
              <w:t>3.4324</w:t>
            </w:r>
          </w:p>
        </w:tc>
        <w:tc>
          <w:tcPr>
            <w:tcW w:type="dxa" w:w="1505"/>
          </w:tcPr>
          <w:p>
            <w:pPr>
              <w:jc w:val="center"/>
            </w:pPr>
            <w:r/>
            <w:r>
              <w:rPr>
                <w:rFonts w:ascii="Times New Roman" w:hAnsi="Times New Roman" w:eastAsia="Times New Roman"/>
                <w:b w:val="0"/>
                <w:i w:val="0"/>
                <w:color w:val="000000"/>
                <w:sz w:val="20"/>
              </w:rPr>
              <w:t>499.3</w:t>
            </w:r>
          </w:p>
        </w:tc>
        <w:tc>
          <w:tcPr>
            <w:tcW w:type="dxa" w:w="1505"/>
          </w:tcPr>
          <w:p>
            <w:pPr>
              <w:jc w:val="center"/>
            </w:pPr>
            <w:r/>
            <w:r>
              <w:rPr>
                <w:rFonts w:ascii="Times New Roman" w:hAnsi="Times New Roman" w:eastAsia="Times New Roman"/>
                <w:b w:val="0"/>
                <w:i w:val="0"/>
                <w:color w:val="000000"/>
                <w:sz w:val="20"/>
              </w:rPr>
              <w:t>12.87</w:t>
            </w:r>
          </w:p>
        </w:tc>
      </w:tr>
      <w:tr>
        <w:tc>
          <w:tcPr>
            <w:tcW w:type="dxa" w:w="1505"/>
          </w:tcPr>
          <w:p>
            <w:pPr>
              <w:jc w:val="left"/>
            </w:pPr>
            <w:r/>
            <w:r>
              <w:rPr>
                <w:rFonts w:ascii="Times New Roman" w:hAnsi="Times New Roman" w:eastAsia="Times New Roman"/>
                <w:b w:val="0"/>
                <w:i w:val="0"/>
                <w:color w:val="000000"/>
                <w:sz w:val="20"/>
              </w:rPr>
              <w:t>Action</w:t>
            </w:r>
          </w:p>
        </w:tc>
        <w:tc>
          <w:tcPr>
            <w:tcW w:type="dxa" w:w="1505"/>
          </w:tcPr>
          <w:p>
            <w:pPr>
              <w:jc w:val="center"/>
            </w:pPr>
            <w:r/>
            <w:r>
              <w:rPr>
                <w:rFonts w:ascii="Times New Roman" w:hAnsi="Times New Roman" w:eastAsia="Times New Roman"/>
                <w:b w:val="0"/>
                <w:i w:val="0"/>
                <w:color w:val="000000"/>
                <w:sz w:val="20"/>
              </w:rPr>
              <w:t>9,665,213</w:t>
            </w:r>
          </w:p>
        </w:tc>
        <w:tc>
          <w:tcPr>
            <w:tcW w:type="dxa" w:w="1505"/>
          </w:tcPr>
          <w:p>
            <w:pPr>
              <w:jc w:val="center"/>
            </w:pPr>
            <w:r/>
            <w:r>
              <w:rPr>
                <w:rFonts w:ascii="Times New Roman" w:hAnsi="Times New Roman" w:eastAsia="Times New Roman"/>
                <w:b w:val="0"/>
                <w:i w:val="0"/>
                <w:color w:val="000000"/>
                <w:sz w:val="20"/>
              </w:rPr>
              <w:t>9,296</w:t>
            </w:r>
          </w:p>
        </w:tc>
        <w:tc>
          <w:tcPr>
            <w:tcW w:type="dxa" w:w="1505"/>
          </w:tcPr>
          <w:p>
            <w:pPr>
              <w:jc w:val="center"/>
            </w:pPr>
            <w:r/>
            <w:r>
              <w:rPr>
                <w:rFonts w:ascii="Times New Roman" w:hAnsi="Times New Roman" w:eastAsia="Times New Roman"/>
                <w:b w:val="0"/>
                <w:i w:val="0"/>
                <w:color w:val="000000"/>
                <w:sz w:val="20"/>
              </w:rPr>
              <w:t>3.4764</w:t>
            </w:r>
          </w:p>
        </w:tc>
        <w:tc>
          <w:tcPr>
            <w:tcW w:type="dxa" w:w="1505"/>
          </w:tcPr>
          <w:p>
            <w:pPr>
              <w:jc w:val="center"/>
            </w:pPr>
            <w:r/>
            <w:r>
              <w:rPr>
                <w:rFonts w:ascii="Times New Roman" w:hAnsi="Times New Roman" w:eastAsia="Times New Roman"/>
                <w:b w:val="0"/>
                <w:i w:val="0"/>
                <w:color w:val="000000"/>
                <w:sz w:val="20"/>
              </w:rPr>
              <w:t>1,039.7</w:t>
            </w:r>
          </w:p>
        </w:tc>
        <w:tc>
          <w:tcPr>
            <w:tcW w:type="dxa" w:w="1505"/>
          </w:tcPr>
          <w:p>
            <w:pPr>
              <w:jc w:val="center"/>
            </w:pPr>
            <w:r/>
            <w:r>
              <w:rPr>
                <w:rFonts w:ascii="Times New Roman" w:hAnsi="Times New Roman" w:eastAsia="Times New Roman"/>
                <w:b w:val="0"/>
                <w:i w:val="0"/>
                <w:color w:val="000000"/>
                <w:sz w:val="20"/>
              </w:rPr>
              <w:t>11.10</w:t>
            </w:r>
          </w:p>
        </w:tc>
      </w:tr>
      <w:tr>
        <w:tc>
          <w:tcPr>
            <w:tcW w:type="dxa" w:w="1505"/>
          </w:tcPr>
          <w:p>
            <w:pPr>
              <w:jc w:val="left"/>
            </w:pPr>
            <w:r/>
            <w:r>
              <w:rPr>
                <w:rFonts w:ascii="Times New Roman" w:hAnsi="Times New Roman" w:eastAsia="Times New Roman"/>
                <w:b w:val="0"/>
                <w:i w:val="0"/>
                <w:color w:val="000000"/>
                <w:sz w:val="20"/>
              </w:rPr>
              <w:t>Thriller</w:t>
            </w:r>
          </w:p>
        </w:tc>
        <w:tc>
          <w:tcPr>
            <w:tcW w:type="dxa" w:w="1505"/>
          </w:tcPr>
          <w:p>
            <w:pPr>
              <w:jc w:val="center"/>
            </w:pPr>
            <w:r/>
            <w:r>
              <w:rPr>
                <w:rFonts w:ascii="Times New Roman" w:hAnsi="Times New Roman" w:eastAsia="Times New Roman"/>
                <w:b w:val="0"/>
                <w:i w:val="0"/>
                <w:color w:val="000000"/>
                <w:sz w:val="20"/>
              </w:rPr>
              <w:t>8,679,464</w:t>
            </w:r>
          </w:p>
        </w:tc>
        <w:tc>
          <w:tcPr>
            <w:tcW w:type="dxa" w:w="1505"/>
          </w:tcPr>
          <w:p>
            <w:pPr>
              <w:jc w:val="center"/>
            </w:pPr>
            <w:r/>
            <w:r>
              <w:rPr>
                <w:rFonts w:ascii="Times New Roman" w:hAnsi="Times New Roman" w:eastAsia="Times New Roman"/>
                <w:b w:val="0"/>
                <w:i w:val="0"/>
                <w:color w:val="000000"/>
                <w:sz w:val="20"/>
              </w:rPr>
              <w:t>11,555</w:t>
            </w:r>
          </w:p>
        </w:tc>
        <w:tc>
          <w:tcPr>
            <w:tcW w:type="dxa" w:w="1505"/>
          </w:tcPr>
          <w:p>
            <w:pPr>
              <w:jc w:val="center"/>
            </w:pPr>
            <w:r/>
            <w:r>
              <w:rPr>
                <w:rFonts w:ascii="Times New Roman" w:hAnsi="Times New Roman" w:eastAsia="Times New Roman"/>
                <w:b w:val="0"/>
                <w:i w:val="0"/>
                <w:color w:val="000000"/>
                <w:sz w:val="20"/>
              </w:rPr>
              <w:t>3.5317</w:t>
            </w:r>
          </w:p>
        </w:tc>
        <w:tc>
          <w:tcPr>
            <w:tcW w:type="dxa" w:w="1505"/>
          </w:tcPr>
          <w:p>
            <w:pPr>
              <w:jc w:val="center"/>
            </w:pPr>
            <w:r/>
            <w:r>
              <w:rPr>
                <w:rFonts w:ascii="Times New Roman" w:hAnsi="Times New Roman" w:eastAsia="Times New Roman"/>
                <w:b w:val="0"/>
                <w:i w:val="0"/>
                <w:color w:val="000000"/>
                <w:sz w:val="20"/>
              </w:rPr>
              <w:t>751.1</w:t>
            </w:r>
          </w:p>
        </w:tc>
        <w:tc>
          <w:tcPr>
            <w:tcW w:type="dxa" w:w="1505"/>
          </w:tcPr>
          <w:p>
            <w:pPr>
              <w:jc w:val="center"/>
            </w:pPr>
            <w:r/>
            <w:r>
              <w:rPr>
                <w:rFonts w:ascii="Times New Roman" w:hAnsi="Times New Roman" w:eastAsia="Times New Roman"/>
                <w:b w:val="0"/>
                <w:i w:val="0"/>
                <w:color w:val="000000"/>
                <w:sz w:val="20"/>
              </w:rPr>
              <w:t>9.97</w:t>
            </w:r>
          </w:p>
        </w:tc>
      </w:tr>
      <w:tr>
        <w:tc>
          <w:tcPr>
            <w:tcW w:type="dxa" w:w="1505"/>
          </w:tcPr>
          <w:p>
            <w:pPr>
              <w:jc w:val="left"/>
            </w:pPr>
            <w:r/>
            <w:r>
              <w:rPr>
                <w:rFonts w:ascii="Times New Roman" w:hAnsi="Times New Roman" w:eastAsia="Times New Roman"/>
                <w:b w:val="0"/>
                <w:i w:val="0"/>
                <w:color w:val="000000"/>
                <w:sz w:val="20"/>
              </w:rPr>
              <w:t>Adventure</w:t>
            </w:r>
          </w:p>
        </w:tc>
        <w:tc>
          <w:tcPr>
            <w:tcW w:type="dxa" w:w="1505"/>
          </w:tcPr>
          <w:p>
            <w:pPr>
              <w:jc w:val="center"/>
            </w:pPr>
            <w:r/>
            <w:r>
              <w:rPr>
                <w:rFonts w:ascii="Times New Roman" w:hAnsi="Times New Roman" w:eastAsia="Times New Roman"/>
                <w:b w:val="0"/>
                <w:i w:val="0"/>
                <w:color w:val="000000"/>
                <w:sz w:val="20"/>
              </w:rPr>
              <w:t>7,590,522</w:t>
            </w:r>
          </w:p>
        </w:tc>
        <w:tc>
          <w:tcPr>
            <w:tcW w:type="dxa" w:w="1505"/>
          </w:tcPr>
          <w:p>
            <w:pPr>
              <w:jc w:val="center"/>
            </w:pPr>
            <w:r/>
            <w:r>
              <w:rPr>
                <w:rFonts w:ascii="Times New Roman" w:hAnsi="Times New Roman" w:eastAsia="Times New Roman"/>
                <w:b w:val="0"/>
                <w:i w:val="0"/>
                <w:color w:val="000000"/>
                <w:sz w:val="20"/>
              </w:rPr>
              <w:t>5,156</w:t>
            </w:r>
          </w:p>
        </w:tc>
        <w:tc>
          <w:tcPr>
            <w:tcW w:type="dxa" w:w="1505"/>
          </w:tcPr>
          <w:p>
            <w:pPr>
              <w:jc w:val="center"/>
            </w:pPr>
            <w:r/>
            <w:r>
              <w:rPr>
                <w:rFonts w:ascii="Times New Roman" w:hAnsi="Times New Roman" w:eastAsia="Times New Roman"/>
                <w:b w:val="0"/>
                <w:i w:val="0"/>
                <w:color w:val="000000"/>
                <w:sz w:val="20"/>
              </w:rPr>
              <w:t>3.5234</w:t>
            </w:r>
          </w:p>
        </w:tc>
        <w:tc>
          <w:tcPr>
            <w:tcW w:type="dxa" w:w="1505"/>
          </w:tcPr>
          <w:p>
            <w:pPr>
              <w:jc w:val="center"/>
            </w:pPr>
            <w:r/>
            <w:r>
              <w:rPr>
                <w:rFonts w:ascii="Times New Roman" w:hAnsi="Times New Roman" w:eastAsia="Times New Roman"/>
                <w:b w:val="0"/>
                <w:i w:val="0"/>
                <w:color w:val="000000"/>
                <w:sz w:val="20"/>
              </w:rPr>
              <w:t>1,472.2</w:t>
            </w:r>
          </w:p>
        </w:tc>
        <w:tc>
          <w:tcPr>
            <w:tcW w:type="dxa" w:w="1505"/>
          </w:tcPr>
          <w:p>
            <w:pPr>
              <w:jc w:val="center"/>
            </w:pPr>
            <w:r/>
            <w:r>
              <w:rPr>
                <w:rFonts w:ascii="Times New Roman" w:hAnsi="Times New Roman" w:eastAsia="Times New Roman"/>
                <w:b w:val="0"/>
                <w:i w:val="0"/>
                <w:color w:val="000000"/>
                <w:sz w:val="20"/>
              </w:rPr>
              <w:t>8.72</w:t>
            </w:r>
          </w:p>
        </w:tc>
      </w:tr>
      <w:tr>
        <w:tc>
          <w:tcPr>
            <w:tcW w:type="dxa" w:w="1505"/>
          </w:tcPr>
          <w:p>
            <w:pPr>
              <w:jc w:val="left"/>
            </w:pPr>
            <w:r/>
            <w:r>
              <w:rPr>
                <w:rFonts w:ascii="Times New Roman" w:hAnsi="Times New Roman" w:eastAsia="Times New Roman"/>
                <w:b w:val="0"/>
                <w:i w:val="0"/>
                <w:color w:val="000000"/>
                <w:sz w:val="20"/>
              </w:rPr>
              <w:t>Sci-Fi</w:t>
            </w:r>
          </w:p>
        </w:tc>
        <w:tc>
          <w:tcPr>
            <w:tcW w:type="dxa" w:w="1505"/>
          </w:tcPr>
          <w:p>
            <w:pPr>
              <w:jc w:val="center"/>
            </w:pPr>
            <w:r/>
            <w:r>
              <w:rPr>
                <w:rFonts w:ascii="Times New Roman" w:hAnsi="Times New Roman" w:eastAsia="Times New Roman"/>
                <w:b w:val="0"/>
                <w:i w:val="0"/>
                <w:color w:val="000000"/>
                <w:sz w:val="20"/>
              </w:rPr>
              <w:t>5,717,337</w:t>
            </w:r>
          </w:p>
        </w:tc>
        <w:tc>
          <w:tcPr>
            <w:tcW w:type="dxa" w:w="1505"/>
          </w:tcPr>
          <w:p>
            <w:pPr>
              <w:jc w:val="center"/>
            </w:pPr>
            <w:r/>
            <w:r>
              <w:rPr>
                <w:rFonts w:ascii="Times New Roman" w:hAnsi="Times New Roman" w:eastAsia="Times New Roman"/>
                <w:b w:val="0"/>
                <w:i w:val="0"/>
                <w:color w:val="000000"/>
                <w:sz w:val="20"/>
              </w:rPr>
              <w:t>4,797</w:t>
            </w:r>
          </w:p>
        </w:tc>
        <w:tc>
          <w:tcPr>
            <w:tcW w:type="dxa" w:w="1505"/>
          </w:tcPr>
          <w:p>
            <w:pPr>
              <w:jc w:val="center"/>
            </w:pPr>
            <w:r/>
            <w:r>
              <w:rPr>
                <w:rFonts w:ascii="Times New Roman" w:hAnsi="Times New Roman" w:eastAsia="Times New Roman"/>
                <w:b w:val="0"/>
                <w:i w:val="0"/>
                <w:color w:val="000000"/>
                <w:sz w:val="20"/>
              </w:rPr>
              <w:t>3.4917</w:t>
            </w:r>
          </w:p>
        </w:tc>
        <w:tc>
          <w:tcPr>
            <w:tcW w:type="dxa" w:w="1505"/>
          </w:tcPr>
          <w:p>
            <w:pPr>
              <w:jc w:val="center"/>
            </w:pPr>
            <w:r/>
            <w:r>
              <w:rPr>
                <w:rFonts w:ascii="Times New Roman" w:hAnsi="Times New Roman" w:eastAsia="Times New Roman"/>
                <w:b w:val="0"/>
                <w:i w:val="0"/>
                <w:color w:val="000000"/>
                <w:sz w:val="20"/>
              </w:rPr>
              <w:t>1,191.9</w:t>
            </w:r>
          </w:p>
        </w:tc>
        <w:tc>
          <w:tcPr>
            <w:tcW w:type="dxa" w:w="1505"/>
          </w:tcPr>
          <w:p>
            <w:pPr>
              <w:jc w:val="center"/>
            </w:pPr>
            <w:r/>
            <w:r>
              <w:rPr>
                <w:rFonts w:ascii="Times New Roman" w:hAnsi="Times New Roman" w:eastAsia="Times New Roman"/>
                <w:b w:val="0"/>
                <w:i w:val="0"/>
                <w:color w:val="000000"/>
                <w:sz w:val="20"/>
              </w:rPr>
              <w:t>6.57</w:t>
            </w:r>
          </w:p>
        </w:tc>
      </w:tr>
      <w:tr>
        <w:tc>
          <w:tcPr>
            <w:tcW w:type="dxa" w:w="1505"/>
          </w:tcPr>
          <w:p>
            <w:pPr>
              <w:jc w:val="left"/>
            </w:pPr>
            <w:r/>
            <w:r>
              <w:rPr>
                <w:rFonts w:ascii="Times New Roman" w:hAnsi="Times New Roman" w:eastAsia="Times New Roman"/>
                <w:b w:val="0"/>
                <w:i w:val="0"/>
                <w:color w:val="000000"/>
                <w:sz w:val="20"/>
              </w:rPr>
              <w:t>Romance</w:t>
            </w:r>
          </w:p>
        </w:tc>
        <w:tc>
          <w:tcPr>
            <w:tcW w:type="dxa" w:w="1505"/>
          </w:tcPr>
          <w:p>
            <w:pPr>
              <w:jc w:val="center"/>
            </w:pPr>
            <w:r/>
            <w:r>
              <w:rPr>
                <w:rFonts w:ascii="Times New Roman" w:hAnsi="Times New Roman" w:eastAsia="Times New Roman"/>
                <w:b w:val="0"/>
                <w:i w:val="0"/>
                <w:color w:val="000000"/>
                <w:sz w:val="20"/>
              </w:rPr>
              <w:t>5,524,615</w:t>
            </w:r>
          </w:p>
        </w:tc>
        <w:tc>
          <w:tcPr>
            <w:tcW w:type="dxa" w:w="1505"/>
          </w:tcPr>
          <w:p>
            <w:pPr>
              <w:jc w:val="center"/>
            </w:pPr>
            <w:r/>
            <w:r>
              <w:rPr>
                <w:rFonts w:ascii="Times New Roman" w:hAnsi="Times New Roman" w:eastAsia="Times New Roman"/>
                <w:b w:val="0"/>
                <w:i w:val="0"/>
                <w:color w:val="000000"/>
                <w:sz w:val="20"/>
              </w:rPr>
              <w:t>10,048</w:t>
            </w:r>
          </w:p>
        </w:tc>
        <w:tc>
          <w:tcPr>
            <w:tcW w:type="dxa" w:w="1505"/>
          </w:tcPr>
          <w:p>
            <w:pPr>
              <w:jc w:val="center"/>
            </w:pPr>
            <w:r/>
            <w:r>
              <w:rPr>
                <w:rFonts w:ascii="Times New Roman" w:hAnsi="Times New Roman" w:eastAsia="Times New Roman"/>
                <w:b w:val="0"/>
                <w:i w:val="0"/>
                <w:color w:val="000000"/>
                <w:sz w:val="20"/>
              </w:rPr>
              <w:t>3.5450</w:t>
            </w:r>
          </w:p>
        </w:tc>
        <w:tc>
          <w:tcPr>
            <w:tcW w:type="dxa" w:w="1505"/>
          </w:tcPr>
          <w:p>
            <w:pPr>
              <w:jc w:val="center"/>
            </w:pPr>
            <w:r/>
            <w:r>
              <w:rPr>
                <w:rFonts w:ascii="Times New Roman" w:hAnsi="Times New Roman" w:eastAsia="Times New Roman"/>
                <w:b w:val="0"/>
                <w:i w:val="0"/>
                <w:color w:val="000000"/>
                <w:sz w:val="20"/>
              </w:rPr>
              <w:t>549.8</w:t>
            </w:r>
          </w:p>
        </w:tc>
        <w:tc>
          <w:tcPr>
            <w:tcW w:type="dxa" w:w="1505"/>
          </w:tcPr>
          <w:p>
            <w:pPr>
              <w:jc w:val="center"/>
            </w:pPr>
            <w:r/>
            <w:r>
              <w:rPr>
                <w:rFonts w:ascii="Times New Roman" w:hAnsi="Times New Roman" w:eastAsia="Times New Roman"/>
                <w:b w:val="0"/>
                <w:i w:val="0"/>
                <w:color w:val="000000"/>
                <w:sz w:val="20"/>
              </w:rPr>
              <w:t>6.35</w:t>
            </w:r>
          </w:p>
        </w:tc>
      </w:tr>
      <w:tr>
        <w:tc>
          <w:tcPr>
            <w:tcW w:type="dxa" w:w="1505"/>
          </w:tcPr>
          <w:p>
            <w:pPr>
              <w:jc w:val="left"/>
            </w:pPr>
            <w:r/>
            <w:r>
              <w:rPr>
                <w:rFonts w:ascii="Times New Roman" w:hAnsi="Times New Roman" w:eastAsia="Times New Roman"/>
                <w:b w:val="0"/>
                <w:i w:val="0"/>
                <w:color w:val="000000"/>
                <w:sz w:val="20"/>
              </w:rPr>
              <w:t>Crime</w:t>
            </w:r>
          </w:p>
        </w:tc>
        <w:tc>
          <w:tcPr>
            <w:tcW w:type="dxa" w:w="1505"/>
          </w:tcPr>
          <w:p>
            <w:pPr>
              <w:jc w:val="center"/>
            </w:pPr>
            <w:r/>
            <w:r>
              <w:rPr>
                <w:rFonts w:ascii="Times New Roman" w:hAnsi="Times New Roman" w:eastAsia="Times New Roman"/>
                <w:b w:val="0"/>
                <w:i w:val="0"/>
                <w:color w:val="000000"/>
                <w:sz w:val="20"/>
              </w:rPr>
              <w:t>5,373,051</w:t>
            </w:r>
          </w:p>
        </w:tc>
        <w:tc>
          <w:tcPr>
            <w:tcW w:type="dxa" w:w="1505"/>
          </w:tcPr>
          <w:p>
            <w:pPr>
              <w:jc w:val="center"/>
            </w:pPr>
            <w:r/>
            <w:r>
              <w:rPr>
                <w:rFonts w:ascii="Times New Roman" w:hAnsi="Times New Roman" w:eastAsia="Times New Roman"/>
                <w:b w:val="0"/>
                <w:i w:val="0"/>
                <w:color w:val="000000"/>
                <w:sz w:val="20"/>
              </w:rPr>
              <w:t>6,704</w:t>
            </w:r>
          </w:p>
        </w:tc>
        <w:tc>
          <w:tcPr>
            <w:tcW w:type="dxa" w:w="1505"/>
          </w:tcPr>
          <w:p>
            <w:pPr>
              <w:jc w:val="center"/>
            </w:pPr>
            <w:r/>
            <w:r>
              <w:rPr>
                <w:rFonts w:ascii="Times New Roman" w:hAnsi="Times New Roman" w:eastAsia="Times New Roman"/>
                <w:b w:val="0"/>
                <w:i w:val="0"/>
                <w:color w:val="000000"/>
                <w:sz w:val="20"/>
              </w:rPr>
              <w:t>3.6918</w:t>
            </w:r>
          </w:p>
        </w:tc>
        <w:tc>
          <w:tcPr>
            <w:tcW w:type="dxa" w:w="1505"/>
          </w:tcPr>
          <w:p>
            <w:pPr>
              <w:jc w:val="center"/>
            </w:pPr>
            <w:r/>
            <w:r>
              <w:rPr>
                <w:rFonts w:ascii="Times New Roman" w:hAnsi="Times New Roman" w:eastAsia="Times New Roman"/>
                <w:b w:val="0"/>
                <w:i w:val="0"/>
                <w:color w:val="000000"/>
                <w:sz w:val="20"/>
              </w:rPr>
              <w:t>801.5</w:t>
            </w:r>
          </w:p>
        </w:tc>
        <w:tc>
          <w:tcPr>
            <w:tcW w:type="dxa" w:w="1505"/>
          </w:tcPr>
          <w:p>
            <w:pPr>
              <w:jc w:val="center"/>
            </w:pPr>
            <w:r/>
            <w:r>
              <w:rPr>
                <w:rFonts w:ascii="Times New Roman" w:hAnsi="Times New Roman" w:eastAsia="Times New Roman"/>
                <w:b w:val="0"/>
                <w:i w:val="0"/>
                <w:color w:val="000000"/>
                <w:sz w:val="20"/>
              </w:rPr>
              <w:t>6.17</w:t>
            </w:r>
          </w:p>
        </w:tc>
      </w:tr>
      <w:tr>
        <w:tc>
          <w:tcPr>
            <w:tcW w:type="dxa" w:w="1505"/>
          </w:tcPr>
          <w:p>
            <w:pPr>
              <w:jc w:val="left"/>
            </w:pPr>
            <w:r/>
            <w:r>
              <w:rPr>
                <w:rFonts w:ascii="Times New Roman" w:hAnsi="Times New Roman" w:eastAsia="Times New Roman"/>
                <w:b w:val="0"/>
                <w:i w:val="0"/>
                <w:color w:val="000000"/>
                <w:sz w:val="20"/>
              </w:rPr>
              <w:t>Fantasy</w:t>
            </w:r>
          </w:p>
        </w:tc>
        <w:tc>
          <w:tcPr>
            <w:tcW w:type="dxa" w:w="1505"/>
          </w:tcPr>
          <w:p>
            <w:pPr>
              <w:jc w:val="center"/>
            </w:pPr>
            <w:r/>
            <w:r>
              <w:rPr>
                <w:rFonts w:ascii="Times New Roman" w:hAnsi="Times New Roman" w:eastAsia="Times New Roman"/>
                <w:b w:val="0"/>
                <w:i w:val="0"/>
                <w:color w:val="000000"/>
                <w:sz w:val="20"/>
              </w:rPr>
              <w:t>3,702,759</w:t>
            </w:r>
          </w:p>
        </w:tc>
        <w:tc>
          <w:tcPr>
            <w:tcW w:type="dxa" w:w="1505"/>
          </w:tcPr>
          <w:p>
            <w:pPr>
              <w:jc w:val="center"/>
            </w:pPr>
            <w:r/>
            <w:r>
              <w:rPr>
                <w:rFonts w:ascii="Times New Roman" w:hAnsi="Times New Roman" w:eastAsia="Times New Roman"/>
                <w:b w:val="0"/>
                <w:i w:val="0"/>
                <w:color w:val="000000"/>
                <w:sz w:val="20"/>
              </w:rPr>
              <w:t>3,784</w:t>
            </w:r>
          </w:p>
        </w:tc>
        <w:tc>
          <w:tcPr>
            <w:tcW w:type="dxa" w:w="1505"/>
          </w:tcPr>
          <w:p>
            <w:pPr>
              <w:jc w:val="center"/>
            </w:pPr>
            <w:r/>
            <w:r>
              <w:rPr>
                <w:rFonts w:ascii="Times New Roman" w:hAnsi="Times New Roman" w:eastAsia="Times New Roman"/>
                <w:b w:val="0"/>
                <w:i w:val="0"/>
                <w:color w:val="000000"/>
                <w:sz w:val="20"/>
              </w:rPr>
              <w:t>3.5122</w:t>
            </w:r>
          </w:p>
        </w:tc>
        <w:tc>
          <w:tcPr>
            <w:tcW w:type="dxa" w:w="1505"/>
          </w:tcPr>
          <w:p>
            <w:pPr>
              <w:jc w:val="center"/>
            </w:pPr>
            <w:r/>
            <w:r>
              <w:rPr>
                <w:rFonts w:ascii="Times New Roman" w:hAnsi="Times New Roman" w:eastAsia="Times New Roman"/>
                <w:b w:val="0"/>
                <w:i w:val="0"/>
                <w:color w:val="000000"/>
                <w:sz w:val="20"/>
              </w:rPr>
              <w:t>978.5</w:t>
            </w:r>
          </w:p>
        </w:tc>
        <w:tc>
          <w:tcPr>
            <w:tcW w:type="dxa" w:w="1505"/>
          </w:tcPr>
          <w:p>
            <w:pPr>
              <w:jc w:val="center"/>
            </w:pPr>
            <w:r/>
            <w:r>
              <w:rPr>
                <w:rFonts w:ascii="Times New Roman" w:hAnsi="Times New Roman" w:eastAsia="Times New Roman"/>
                <w:b w:val="0"/>
                <w:i w:val="0"/>
                <w:color w:val="000000"/>
                <w:sz w:val="20"/>
              </w:rPr>
              <w:t>4.25</w:t>
            </w:r>
          </w:p>
        </w:tc>
      </w:tr>
      <w:tr>
        <w:tc>
          <w:tcPr>
            <w:tcW w:type="dxa" w:w="1505"/>
          </w:tcPr>
          <w:p>
            <w:pPr>
              <w:jc w:val="left"/>
            </w:pPr>
            <w:r/>
            <w:r>
              <w:rPr>
                <w:rFonts w:ascii="Times New Roman" w:hAnsi="Times New Roman" w:eastAsia="Times New Roman"/>
                <w:b w:val="0"/>
                <w:i w:val="0"/>
                <w:color w:val="000000"/>
                <w:sz w:val="20"/>
              </w:rPr>
              <w:t>Children</w:t>
            </w:r>
          </w:p>
        </w:tc>
        <w:tc>
          <w:tcPr>
            <w:tcW w:type="dxa" w:w="1505"/>
          </w:tcPr>
          <w:p>
            <w:pPr>
              <w:jc w:val="center"/>
            </w:pPr>
            <w:r/>
            <w:r>
              <w:rPr>
                <w:rFonts w:ascii="Times New Roman" w:hAnsi="Times New Roman" w:eastAsia="Times New Roman"/>
                <w:b w:val="0"/>
                <w:i w:val="0"/>
                <w:color w:val="000000"/>
                <w:sz w:val="20"/>
              </w:rPr>
              <w:t>2,731,841</w:t>
            </w:r>
          </w:p>
        </w:tc>
        <w:tc>
          <w:tcPr>
            <w:tcW w:type="dxa" w:w="1505"/>
          </w:tcPr>
          <w:p>
            <w:pPr>
              <w:jc w:val="center"/>
            </w:pPr>
            <w:r/>
            <w:r>
              <w:rPr>
                <w:rFonts w:ascii="Times New Roman" w:hAnsi="Times New Roman" w:eastAsia="Times New Roman"/>
                <w:b w:val="0"/>
                <w:i w:val="0"/>
                <w:color w:val="000000"/>
                <w:sz w:val="20"/>
              </w:rPr>
              <w:t>4,447</w:t>
            </w:r>
          </w:p>
        </w:tc>
        <w:tc>
          <w:tcPr>
            <w:tcW w:type="dxa" w:w="1505"/>
          </w:tcPr>
          <w:p>
            <w:pPr>
              <w:jc w:val="center"/>
            </w:pPr>
            <w:r/>
            <w:r>
              <w:rPr>
                <w:rFonts w:ascii="Times New Roman" w:hAnsi="Times New Roman" w:eastAsia="Times New Roman"/>
                <w:b w:val="0"/>
                <w:i w:val="0"/>
                <w:color w:val="000000"/>
                <w:sz w:val="20"/>
              </w:rPr>
              <w:t>3.4392</w:t>
            </w:r>
          </w:p>
        </w:tc>
        <w:tc>
          <w:tcPr>
            <w:tcW w:type="dxa" w:w="1505"/>
          </w:tcPr>
          <w:p>
            <w:pPr>
              <w:jc w:val="center"/>
            </w:pPr>
            <w:r/>
            <w:r>
              <w:rPr>
                <w:rFonts w:ascii="Times New Roman" w:hAnsi="Times New Roman" w:eastAsia="Times New Roman"/>
                <w:b w:val="0"/>
                <w:i w:val="0"/>
                <w:color w:val="000000"/>
                <w:sz w:val="20"/>
              </w:rPr>
              <w:t>614.3</w:t>
            </w:r>
          </w:p>
        </w:tc>
        <w:tc>
          <w:tcPr>
            <w:tcW w:type="dxa" w:w="1505"/>
          </w:tcPr>
          <w:p>
            <w:pPr>
              <w:jc w:val="center"/>
            </w:pPr>
            <w:r/>
            <w:r>
              <w:rPr>
                <w:rFonts w:ascii="Times New Roman" w:hAnsi="Times New Roman" w:eastAsia="Times New Roman"/>
                <w:b w:val="0"/>
                <w:i w:val="0"/>
                <w:color w:val="000000"/>
                <w:sz w:val="20"/>
              </w:rPr>
              <w:t>3.14</w:t>
            </w:r>
          </w:p>
        </w:tc>
      </w:tr>
      <w:tr>
        <w:tc>
          <w:tcPr>
            <w:tcW w:type="dxa" w:w="1505"/>
          </w:tcPr>
          <w:p>
            <w:pPr>
              <w:jc w:val="left"/>
            </w:pPr>
            <w:r/>
            <w:r>
              <w:rPr>
                <w:rFonts w:ascii="Times New Roman" w:hAnsi="Times New Roman" w:eastAsia="Times New Roman"/>
                <w:b w:val="0"/>
                <w:i w:val="0"/>
                <w:color w:val="000000"/>
                <w:sz w:val="20"/>
              </w:rPr>
              <w:t>Mystery</w:t>
            </w:r>
          </w:p>
        </w:tc>
        <w:tc>
          <w:tcPr>
            <w:tcW w:type="dxa" w:w="1505"/>
          </w:tcPr>
          <w:p>
            <w:pPr>
              <w:jc w:val="center"/>
            </w:pPr>
            <w:r/>
            <w:r>
              <w:rPr>
                <w:rFonts w:ascii="Times New Roman" w:hAnsi="Times New Roman" w:eastAsia="Times New Roman"/>
                <w:b w:val="0"/>
                <w:i w:val="0"/>
                <w:color w:val="000000"/>
                <w:sz w:val="20"/>
              </w:rPr>
              <w:t>2,615,322</w:t>
            </w:r>
          </w:p>
        </w:tc>
        <w:tc>
          <w:tcPr>
            <w:tcW w:type="dxa" w:w="1505"/>
          </w:tcPr>
          <w:p>
            <w:pPr>
              <w:jc w:val="center"/>
            </w:pPr>
            <w:r/>
            <w:r>
              <w:rPr>
                <w:rFonts w:ascii="Times New Roman" w:hAnsi="Times New Roman" w:eastAsia="Times New Roman"/>
                <w:b w:val="0"/>
                <w:i w:val="0"/>
                <w:color w:val="000000"/>
                <w:sz w:val="20"/>
              </w:rPr>
              <w:t>3,894</w:t>
            </w:r>
          </w:p>
        </w:tc>
        <w:tc>
          <w:tcPr>
            <w:tcW w:type="dxa" w:w="1505"/>
          </w:tcPr>
          <w:p>
            <w:pPr>
              <w:jc w:val="center"/>
            </w:pPr>
            <w:r/>
            <w:r>
              <w:rPr>
                <w:rFonts w:ascii="Times New Roman" w:hAnsi="Times New Roman" w:eastAsia="Times New Roman"/>
                <w:b w:val="0"/>
                <w:i w:val="0"/>
                <w:color w:val="000000"/>
                <w:sz w:val="20"/>
              </w:rPr>
              <w:t>3.6731</w:t>
            </w:r>
          </w:p>
        </w:tc>
        <w:tc>
          <w:tcPr>
            <w:tcW w:type="dxa" w:w="1505"/>
          </w:tcPr>
          <w:p>
            <w:pPr>
              <w:jc w:val="center"/>
            </w:pPr>
            <w:r/>
            <w:r>
              <w:rPr>
                <w:rFonts w:ascii="Times New Roman" w:hAnsi="Times New Roman" w:eastAsia="Times New Roman"/>
                <w:b w:val="0"/>
                <w:i w:val="0"/>
                <w:color w:val="000000"/>
                <w:sz w:val="20"/>
              </w:rPr>
              <w:t>671.6</w:t>
            </w:r>
          </w:p>
        </w:tc>
        <w:tc>
          <w:tcPr>
            <w:tcW w:type="dxa" w:w="1505"/>
          </w:tcPr>
          <w:p>
            <w:pPr>
              <w:jc w:val="center"/>
            </w:pPr>
            <w:r/>
            <w:r>
              <w:rPr>
                <w:rFonts w:ascii="Times New Roman" w:hAnsi="Times New Roman" w:eastAsia="Times New Roman"/>
                <w:b w:val="0"/>
                <w:i w:val="0"/>
                <w:color w:val="000000"/>
                <w:sz w:val="20"/>
              </w:rPr>
              <w:t>3.00</w:t>
            </w:r>
          </w:p>
        </w:tc>
      </w:tr>
      <w:tr>
        <w:tc>
          <w:tcPr>
            <w:tcW w:type="dxa" w:w="1505"/>
          </w:tcPr>
          <w:p>
            <w:pPr>
              <w:jc w:val="left"/>
            </w:pPr>
            <w:r/>
            <w:r>
              <w:rPr>
                <w:rFonts w:ascii="Times New Roman" w:hAnsi="Times New Roman" w:eastAsia="Times New Roman"/>
                <w:b w:val="0"/>
                <w:i w:val="0"/>
                <w:color w:val="000000"/>
                <w:sz w:val="20"/>
              </w:rPr>
              <w:t>Horror</w:t>
            </w:r>
          </w:p>
        </w:tc>
        <w:tc>
          <w:tcPr>
            <w:tcW w:type="dxa" w:w="1505"/>
          </w:tcPr>
          <w:p>
            <w:pPr>
              <w:jc w:val="center"/>
            </w:pPr>
            <w:r/>
            <w:r>
              <w:rPr>
                <w:rFonts w:ascii="Times New Roman" w:hAnsi="Times New Roman" w:eastAsia="Times New Roman"/>
                <w:b w:val="0"/>
                <w:i w:val="0"/>
                <w:color w:val="000000"/>
                <w:sz w:val="20"/>
              </w:rPr>
              <w:t>2,492,315</w:t>
            </w:r>
          </w:p>
        </w:tc>
        <w:tc>
          <w:tcPr>
            <w:tcW w:type="dxa" w:w="1505"/>
          </w:tcPr>
          <w:p>
            <w:pPr>
              <w:jc w:val="center"/>
            </w:pPr>
            <w:r/>
            <w:r>
              <w:rPr>
                <w:rFonts w:ascii="Times New Roman" w:hAnsi="Times New Roman" w:eastAsia="Times New Roman"/>
                <w:b w:val="0"/>
                <w:i w:val="0"/>
                <w:color w:val="000000"/>
                <w:sz w:val="20"/>
              </w:rPr>
              <w:t>8,468</w:t>
            </w:r>
          </w:p>
        </w:tc>
        <w:tc>
          <w:tcPr>
            <w:tcW w:type="dxa" w:w="1505"/>
          </w:tcPr>
          <w:p>
            <w:pPr>
              <w:jc w:val="center"/>
            </w:pPr>
            <w:r/>
            <w:r>
              <w:rPr>
                <w:rFonts w:ascii="Times New Roman" w:hAnsi="Times New Roman" w:eastAsia="Times New Roman"/>
                <w:b w:val="0"/>
                <w:i w:val="0"/>
                <w:color w:val="000000"/>
                <w:sz w:val="20"/>
              </w:rPr>
              <w:t>3.3072</w:t>
            </w:r>
          </w:p>
        </w:tc>
        <w:tc>
          <w:tcPr>
            <w:tcW w:type="dxa" w:w="1505"/>
          </w:tcPr>
          <w:p>
            <w:pPr>
              <w:jc w:val="center"/>
            </w:pPr>
            <w:r/>
            <w:r>
              <w:rPr>
                <w:rFonts w:ascii="Times New Roman" w:hAnsi="Times New Roman" w:eastAsia="Times New Roman"/>
                <w:b w:val="0"/>
                <w:i w:val="0"/>
                <w:color w:val="000000"/>
                <w:sz w:val="20"/>
              </w:rPr>
              <w:t>294.3</w:t>
            </w:r>
          </w:p>
        </w:tc>
        <w:tc>
          <w:tcPr>
            <w:tcW w:type="dxa" w:w="1505"/>
          </w:tcPr>
          <w:p>
            <w:pPr>
              <w:jc w:val="center"/>
            </w:pPr>
            <w:r/>
            <w:r>
              <w:rPr>
                <w:rFonts w:ascii="Times New Roman" w:hAnsi="Times New Roman" w:eastAsia="Times New Roman"/>
                <w:b w:val="0"/>
                <w:i w:val="0"/>
                <w:color w:val="000000"/>
                <w:sz w:val="20"/>
              </w:rPr>
              <w:t>2.86</w:t>
            </w:r>
          </w:p>
        </w:tc>
      </w:tr>
      <w:tr>
        <w:tc>
          <w:tcPr>
            <w:tcW w:type="dxa" w:w="1505"/>
          </w:tcPr>
          <w:p>
            <w:pPr>
              <w:jc w:val="left"/>
            </w:pPr>
            <w:r/>
            <w:r>
              <w:rPr>
                <w:rFonts w:ascii="Times New Roman" w:hAnsi="Times New Roman" w:eastAsia="Times New Roman"/>
                <w:b w:val="0"/>
                <w:i w:val="0"/>
                <w:color w:val="000000"/>
                <w:sz w:val="20"/>
              </w:rPr>
              <w:t>Animation</w:t>
            </w:r>
          </w:p>
        </w:tc>
        <w:tc>
          <w:tcPr>
            <w:tcW w:type="dxa" w:w="1505"/>
          </w:tcPr>
          <w:p>
            <w:pPr>
              <w:jc w:val="center"/>
            </w:pPr>
            <w:r/>
            <w:r>
              <w:rPr>
                <w:rFonts w:ascii="Times New Roman" w:hAnsi="Times New Roman" w:eastAsia="Times New Roman"/>
                <w:b w:val="0"/>
                <w:i w:val="0"/>
                <w:color w:val="000000"/>
                <w:sz w:val="20"/>
              </w:rPr>
              <w:t>2,214,562</w:t>
            </w:r>
          </w:p>
        </w:tc>
        <w:tc>
          <w:tcPr>
            <w:tcW w:type="dxa" w:w="1505"/>
          </w:tcPr>
          <w:p>
            <w:pPr>
              <w:jc w:val="center"/>
            </w:pPr>
            <w:r/>
            <w:r>
              <w:rPr>
                <w:rFonts w:ascii="Times New Roman" w:hAnsi="Times New Roman" w:eastAsia="Times New Roman"/>
                <w:b w:val="0"/>
                <w:i w:val="0"/>
                <w:color w:val="000000"/>
                <w:sz w:val="20"/>
              </w:rPr>
              <w:t>4,586</w:t>
            </w:r>
          </w:p>
        </w:tc>
        <w:tc>
          <w:tcPr>
            <w:tcW w:type="dxa" w:w="1505"/>
          </w:tcPr>
          <w:p>
            <w:pPr>
              <w:jc w:val="center"/>
            </w:pPr>
            <w:r/>
            <w:r>
              <w:rPr>
                <w:rFonts w:ascii="Times New Roman" w:hAnsi="Times New Roman" w:eastAsia="Times New Roman"/>
                <w:b w:val="0"/>
                <w:i w:val="0"/>
                <w:color w:val="000000"/>
                <w:sz w:val="20"/>
              </w:rPr>
              <w:t>3.6153</w:t>
            </w:r>
          </w:p>
        </w:tc>
        <w:tc>
          <w:tcPr>
            <w:tcW w:type="dxa" w:w="1505"/>
          </w:tcPr>
          <w:p>
            <w:pPr>
              <w:jc w:val="center"/>
            </w:pPr>
            <w:r/>
            <w:r>
              <w:rPr>
                <w:rFonts w:ascii="Times New Roman" w:hAnsi="Times New Roman" w:eastAsia="Times New Roman"/>
                <w:b w:val="0"/>
                <w:i w:val="0"/>
                <w:color w:val="000000"/>
                <w:sz w:val="20"/>
              </w:rPr>
              <w:t>482.9</w:t>
            </w:r>
          </w:p>
        </w:tc>
        <w:tc>
          <w:tcPr>
            <w:tcW w:type="dxa" w:w="1505"/>
          </w:tcPr>
          <w:p>
            <w:pPr>
              <w:jc w:val="center"/>
            </w:pPr>
            <w:r/>
            <w:r>
              <w:rPr>
                <w:rFonts w:ascii="Times New Roman" w:hAnsi="Times New Roman" w:eastAsia="Times New Roman"/>
                <w:b w:val="0"/>
                <w:i w:val="0"/>
                <w:color w:val="000000"/>
                <w:sz w:val="20"/>
              </w:rPr>
              <w:t>2.54</w:t>
            </w:r>
          </w:p>
        </w:tc>
      </w:tr>
      <w:tr>
        <w:tc>
          <w:tcPr>
            <w:tcW w:type="dxa" w:w="1505"/>
          </w:tcPr>
          <w:p>
            <w:pPr>
              <w:jc w:val="left"/>
            </w:pPr>
            <w:r/>
            <w:r>
              <w:rPr>
                <w:rFonts w:ascii="Times New Roman" w:hAnsi="Times New Roman" w:eastAsia="Times New Roman"/>
                <w:b w:val="0"/>
                <w:i w:val="0"/>
                <w:color w:val="000000"/>
                <w:sz w:val="20"/>
              </w:rPr>
              <w:t>War</w:t>
            </w:r>
          </w:p>
        </w:tc>
        <w:tc>
          <w:tcPr>
            <w:tcW w:type="dxa" w:w="1505"/>
          </w:tcPr>
          <w:p>
            <w:pPr>
              <w:jc w:val="center"/>
            </w:pPr>
            <w:r/>
            <w:r>
              <w:rPr>
                <w:rFonts w:ascii="Times New Roman" w:hAnsi="Times New Roman" w:eastAsia="Times New Roman"/>
                <w:b w:val="0"/>
                <w:i w:val="0"/>
                <w:color w:val="000000"/>
                <w:sz w:val="20"/>
              </w:rPr>
              <w:t>1,594,110</w:t>
            </w:r>
          </w:p>
        </w:tc>
        <w:tc>
          <w:tcPr>
            <w:tcW w:type="dxa" w:w="1505"/>
          </w:tcPr>
          <w:p>
            <w:pPr>
              <w:jc w:val="center"/>
            </w:pPr>
            <w:r/>
            <w:r>
              <w:rPr>
                <w:rFonts w:ascii="Times New Roman" w:hAnsi="Times New Roman" w:eastAsia="Times New Roman"/>
                <w:b w:val="0"/>
                <w:i w:val="0"/>
                <w:color w:val="000000"/>
                <w:sz w:val="20"/>
              </w:rPr>
              <w:t>2,225</w:t>
            </w:r>
          </w:p>
        </w:tc>
        <w:tc>
          <w:tcPr>
            <w:tcW w:type="dxa" w:w="1505"/>
          </w:tcPr>
          <w:p>
            <w:pPr>
              <w:jc w:val="center"/>
            </w:pPr>
            <w:r/>
            <w:r>
              <w:rPr>
                <w:rFonts w:ascii="Times New Roman" w:hAnsi="Times New Roman" w:eastAsia="Times New Roman"/>
                <w:b w:val="0"/>
                <w:i w:val="0"/>
                <w:color w:val="000000"/>
                <w:sz w:val="20"/>
              </w:rPr>
              <w:t>3.7917</w:t>
            </w:r>
          </w:p>
        </w:tc>
        <w:tc>
          <w:tcPr>
            <w:tcW w:type="dxa" w:w="1505"/>
          </w:tcPr>
          <w:p>
            <w:pPr>
              <w:jc w:val="center"/>
            </w:pPr>
            <w:r/>
            <w:r>
              <w:rPr>
                <w:rFonts w:ascii="Times New Roman" w:hAnsi="Times New Roman" w:eastAsia="Times New Roman"/>
                <w:b w:val="0"/>
                <w:i w:val="0"/>
                <w:color w:val="000000"/>
                <w:sz w:val="20"/>
              </w:rPr>
              <w:t>716.5</w:t>
            </w:r>
          </w:p>
        </w:tc>
        <w:tc>
          <w:tcPr>
            <w:tcW w:type="dxa" w:w="1505"/>
          </w:tcPr>
          <w:p>
            <w:pPr>
              <w:jc w:val="center"/>
            </w:pPr>
            <w:r/>
            <w:r>
              <w:rPr>
                <w:rFonts w:ascii="Times New Roman" w:hAnsi="Times New Roman" w:eastAsia="Times New Roman"/>
                <w:b w:val="0"/>
                <w:i w:val="0"/>
                <w:color w:val="000000"/>
                <w:sz w:val="20"/>
              </w:rPr>
              <w:t>1.83</w:t>
            </w:r>
          </w:p>
        </w:tc>
      </w:tr>
      <w:tr>
        <w:tc>
          <w:tcPr>
            <w:tcW w:type="dxa" w:w="1505"/>
          </w:tcPr>
          <w:p>
            <w:pPr>
              <w:jc w:val="left"/>
            </w:pPr>
            <w:r/>
            <w:r>
              <w:rPr>
                <w:rFonts w:ascii="Times New Roman" w:hAnsi="Times New Roman" w:eastAsia="Times New Roman"/>
                <w:b w:val="0"/>
                <w:i w:val="0"/>
                <w:color w:val="000000"/>
                <w:sz w:val="20"/>
              </w:rPr>
              <w:t>IMAX</w:t>
            </w:r>
          </w:p>
        </w:tc>
        <w:tc>
          <w:tcPr>
            <w:tcW w:type="dxa" w:w="1505"/>
          </w:tcPr>
          <w:p>
            <w:pPr>
              <w:jc w:val="center"/>
            </w:pPr>
            <w:r/>
            <w:r>
              <w:rPr>
                <w:rFonts w:ascii="Times New Roman" w:hAnsi="Times New Roman" w:eastAsia="Times New Roman"/>
                <w:b w:val="0"/>
                <w:i w:val="0"/>
                <w:color w:val="000000"/>
                <w:sz w:val="20"/>
              </w:rPr>
              <w:t>1,494,179</w:t>
            </w:r>
          </w:p>
        </w:tc>
        <w:tc>
          <w:tcPr>
            <w:tcW w:type="dxa" w:w="1505"/>
          </w:tcPr>
          <w:p>
            <w:pPr>
              <w:jc w:val="center"/>
            </w:pPr>
            <w:r/>
            <w:r>
              <w:rPr>
                <w:rFonts w:ascii="Times New Roman" w:hAnsi="Times New Roman" w:eastAsia="Times New Roman"/>
                <w:b w:val="0"/>
                <w:i w:val="0"/>
                <w:color w:val="000000"/>
                <w:sz w:val="20"/>
              </w:rPr>
              <w:t>195</w:t>
            </w:r>
          </w:p>
        </w:tc>
        <w:tc>
          <w:tcPr>
            <w:tcW w:type="dxa" w:w="1505"/>
          </w:tcPr>
          <w:p>
            <w:pPr>
              <w:jc w:val="center"/>
            </w:pPr>
            <w:r/>
            <w:r>
              <w:rPr>
                <w:rFonts w:ascii="Times New Roman" w:hAnsi="Times New Roman" w:eastAsia="Times New Roman"/>
                <w:b w:val="0"/>
                <w:i w:val="0"/>
                <w:color w:val="000000"/>
                <w:sz w:val="20"/>
              </w:rPr>
              <w:t>3.5933</w:t>
            </w:r>
          </w:p>
        </w:tc>
        <w:tc>
          <w:tcPr>
            <w:tcW w:type="dxa" w:w="1505"/>
          </w:tcPr>
          <w:p>
            <w:pPr>
              <w:jc w:val="center"/>
            </w:pPr>
            <w:r/>
            <w:r>
              <w:rPr>
                <w:rFonts w:ascii="Times New Roman" w:hAnsi="Times New Roman" w:eastAsia="Times New Roman"/>
                <w:b w:val="0"/>
                <w:i w:val="0"/>
                <w:color w:val="000000"/>
                <w:sz w:val="20"/>
              </w:rPr>
              <w:t>7,662.5</w:t>
            </w:r>
          </w:p>
        </w:tc>
        <w:tc>
          <w:tcPr>
            <w:tcW w:type="dxa" w:w="1505"/>
          </w:tcPr>
          <w:p>
            <w:pPr>
              <w:jc w:val="center"/>
            </w:pPr>
            <w:r/>
            <w:r>
              <w:rPr>
                <w:rFonts w:ascii="Times New Roman" w:hAnsi="Times New Roman" w:eastAsia="Times New Roman"/>
                <w:b w:val="0"/>
                <w:i w:val="0"/>
                <w:color w:val="000000"/>
                <w:sz w:val="20"/>
              </w:rPr>
              <w:t>1.72</w:t>
            </w:r>
          </w:p>
        </w:tc>
      </w:tr>
      <w:tr>
        <w:tc>
          <w:tcPr>
            <w:tcW w:type="dxa" w:w="1505"/>
          </w:tcPr>
          <w:p>
            <w:pPr>
              <w:jc w:val="left"/>
            </w:pPr>
            <w:r/>
            <w:r>
              <w:rPr>
                <w:rFonts w:ascii="Times New Roman" w:hAnsi="Times New Roman" w:eastAsia="Times New Roman"/>
                <w:b w:val="0"/>
                <w:i w:val="0"/>
                <w:color w:val="000000"/>
                <w:sz w:val="20"/>
              </w:rPr>
              <w:t>Musical</w:t>
            </w:r>
          </w:p>
        </w:tc>
        <w:tc>
          <w:tcPr>
            <w:tcW w:type="dxa" w:w="1505"/>
          </w:tcPr>
          <w:p>
            <w:pPr>
              <w:jc w:val="center"/>
            </w:pPr>
            <w:r/>
            <w:r>
              <w:rPr>
                <w:rFonts w:ascii="Times New Roman" w:hAnsi="Times New Roman" w:eastAsia="Times New Roman"/>
                <w:b w:val="0"/>
                <w:i w:val="0"/>
                <w:color w:val="000000"/>
                <w:sz w:val="20"/>
              </w:rPr>
              <w:t>1,159,516</w:t>
            </w:r>
          </w:p>
        </w:tc>
        <w:tc>
          <w:tcPr>
            <w:tcW w:type="dxa" w:w="1505"/>
          </w:tcPr>
          <w:p>
            <w:pPr>
              <w:jc w:val="center"/>
            </w:pPr>
            <w:r/>
            <w:r>
              <w:rPr>
                <w:rFonts w:ascii="Times New Roman" w:hAnsi="Times New Roman" w:eastAsia="Times New Roman"/>
                <w:b w:val="0"/>
                <w:i w:val="0"/>
                <w:color w:val="000000"/>
                <w:sz w:val="20"/>
              </w:rPr>
              <w:t>1,033</w:t>
            </w:r>
          </w:p>
        </w:tc>
        <w:tc>
          <w:tcPr>
            <w:tcW w:type="dxa" w:w="1505"/>
          </w:tcPr>
          <w:p>
            <w:pPr>
              <w:jc w:val="center"/>
            </w:pPr>
            <w:r/>
            <w:r>
              <w:rPr>
                <w:rFonts w:ascii="Times New Roman" w:hAnsi="Times New Roman" w:eastAsia="Times New Roman"/>
                <w:b w:val="0"/>
                <w:i w:val="0"/>
                <w:color w:val="000000"/>
                <w:sz w:val="20"/>
              </w:rPr>
              <w:t>3.5543</w:t>
            </w:r>
          </w:p>
        </w:tc>
        <w:tc>
          <w:tcPr>
            <w:tcW w:type="dxa" w:w="1505"/>
          </w:tcPr>
          <w:p>
            <w:pPr>
              <w:jc w:val="center"/>
            </w:pPr>
            <w:r/>
            <w:r>
              <w:rPr>
                <w:rFonts w:ascii="Times New Roman" w:hAnsi="Times New Roman" w:eastAsia="Times New Roman"/>
                <w:b w:val="0"/>
                <w:i w:val="0"/>
                <w:color w:val="000000"/>
                <w:sz w:val="20"/>
              </w:rPr>
              <w:t>1,122.5</w:t>
            </w:r>
          </w:p>
        </w:tc>
        <w:tc>
          <w:tcPr>
            <w:tcW w:type="dxa" w:w="1505"/>
          </w:tcPr>
          <w:p>
            <w:pPr>
              <w:jc w:val="center"/>
            </w:pPr>
            <w:r/>
            <w:r>
              <w:rPr>
                <w:rFonts w:ascii="Times New Roman" w:hAnsi="Times New Roman" w:eastAsia="Times New Roman"/>
                <w:b w:val="0"/>
                <w:i w:val="0"/>
                <w:color w:val="000000"/>
                <w:sz w:val="20"/>
              </w:rPr>
              <w:t>1.33</w:t>
            </w:r>
          </w:p>
        </w:tc>
      </w:tr>
      <w:tr>
        <w:tc>
          <w:tcPr>
            <w:tcW w:type="dxa" w:w="1505"/>
          </w:tcPr>
          <w:p>
            <w:pPr>
              <w:jc w:val="left"/>
            </w:pPr>
            <w:r/>
            <w:r>
              <w:rPr>
                <w:rFonts w:ascii="Times New Roman" w:hAnsi="Times New Roman" w:eastAsia="Times New Roman"/>
                <w:b w:val="0"/>
                <w:i w:val="0"/>
                <w:color w:val="000000"/>
                <w:sz w:val="20"/>
              </w:rPr>
              <w:t>Western</w:t>
            </w:r>
          </w:p>
        </w:tc>
        <w:tc>
          <w:tcPr>
            <w:tcW w:type="dxa" w:w="1505"/>
          </w:tcPr>
          <w:p>
            <w:pPr>
              <w:jc w:val="center"/>
            </w:pPr>
            <w:r/>
            <w:r>
              <w:rPr>
                <w:rFonts w:ascii="Times New Roman" w:hAnsi="Times New Roman" w:eastAsia="Times New Roman"/>
                <w:b w:val="0"/>
                <w:i w:val="0"/>
                <w:color w:val="000000"/>
                <w:sz w:val="20"/>
              </w:rPr>
              <w:t>596,654</w:t>
            </w:r>
          </w:p>
        </w:tc>
        <w:tc>
          <w:tcPr>
            <w:tcW w:type="dxa" w:w="1505"/>
          </w:tcPr>
          <w:p>
            <w:pPr>
              <w:jc w:val="center"/>
            </w:pPr>
            <w:r/>
            <w:r>
              <w:rPr>
                <w:rFonts w:ascii="Times New Roman" w:hAnsi="Times New Roman" w:eastAsia="Times New Roman"/>
                <w:b w:val="0"/>
                <w:i w:val="0"/>
                <w:color w:val="000000"/>
                <w:sz w:val="20"/>
              </w:rPr>
              <w:t>1,489</w:t>
            </w:r>
          </w:p>
        </w:tc>
        <w:tc>
          <w:tcPr>
            <w:tcW w:type="dxa" w:w="1505"/>
          </w:tcPr>
          <w:p>
            <w:pPr>
              <w:jc w:val="center"/>
            </w:pPr>
            <w:r/>
            <w:r>
              <w:rPr>
                <w:rFonts w:ascii="Times New Roman" w:hAnsi="Times New Roman" w:eastAsia="Times New Roman"/>
                <w:b w:val="0"/>
                <w:i w:val="0"/>
                <w:color w:val="000000"/>
                <w:sz w:val="20"/>
              </w:rPr>
              <w:t>3.6002</w:t>
            </w:r>
          </w:p>
        </w:tc>
        <w:tc>
          <w:tcPr>
            <w:tcW w:type="dxa" w:w="1505"/>
          </w:tcPr>
          <w:p>
            <w:pPr>
              <w:jc w:val="center"/>
            </w:pPr>
            <w:r/>
            <w:r>
              <w:rPr>
                <w:rFonts w:ascii="Times New Roman" w:hAnsi="Times New Roman" w:eastAsia="Times New Roman"/>
                <w:b w:val="0"/>
                <w:i w:val="0"/>
                <w:color w:val="000000"/>
                <w:sz w:val="20"/>
              </w:rPr>
              <w:t>400.7</w:t>
            </w:r>
          </w:p>
        </w:tc>
        <w:tc>
          <w:tcPr>
            <w:tcW w:type="dxa" w:w="1505"/>
          </w:tcPr>
          <w:p>
            <w:pPr>
              <w:jc w:val="center"/>
            </w:pPr>
            <w:r/>
            <w:r>
              <w:rPr>
                <w:rFonts w:ascii="Times New Roman" w:hAnsi="Times New Roman" w:eastAsia="Times New Roman"/>
                <w:b w:val="0"/>
                <w:i w:val="0"/>
                <w:color w:val="000000"/>
                <w:sz w:val="20"/>
              </w:rPr>
              <w:t>0.69</w:t>
            </w:r>
          </w:p>
        </w:tc>
      </w:tr>
      <w:tr>
        <w:tc>
          <w:tcPr>
            <w:tcW w:type="dxa" w:w="1505"/>
          </w:tcPr>
          <w:p>
            <w:pPr>
              <w:jc w:val="left"/>
            </w:pPr>
            <w:r/>
            <w:r>
              <w:rPr>
                <w:rFonts w:ascii="Times New Roman" w:hAnsi="Times New Roman" w:eastAsia="Times New Roman"/>
                <w:b w:val="0"/>
                <w:i w:val="0"/>
                <w:color w:val="000000"/>
                <w:sz w:val="20"/>
              </w:rPr>
              <w:t>Documentary</w:t>
            </w:r>
          </w:p>
        </w:tc>
        <w:tc>
          <w:tcPr>
            <w:tcW w:type="dxa" w:w="1505"/>
          </w:tcPr>
          <w:p>
            <w:pPr>
              <w:jc w:val="center"/>
            </w:pPr>
            <w:r/>
            <w:r>
              <w:rPr>
                <w:rFonts w:ascii="Times New Roman" w:hAnsi="Times New Roman" w:eastAsia="Times New Roman"/>
                <w:b w:val="0"/>
                <w:i w:val="0"/>
                <w:color w:val="000000"/>
                <w:sz w:val="20"/>
              </w:rPr>
              <w:t>427,353</w:t>
            </w:r>
          </w:p>
        </w:tc>
        <w:tc>
          <w:tcPr>
            <w:tcW w:type="dxa" w:w="1505"/>
          </w:tcPr>
          <w:p>
            <w:pPr>
              <w:jc w:val="center"/>
            </w:pPr>
            <w:r/>
            <w:r>
              <w:rPr>
                <w:rFonts w:ascii="Times New Roman" w:hAnsi="Times New Roman" w:eastAsia="Times New Roman"/>
                <w:b w:val="0"/>
                <w:i w:val="0"/>
                <w:color w:val="000000"/>
                <w:sz w:val="20"/>
              </w:rPr>
              <w:t>9,103</w:t>
            </w:r>
          </w:p>
        </w:tc>
        <w:tc>
          <w:tcPr>
            <w:tcW w:type="dxa" w:w="1505"/>
          </w:tcPr>
          <w:p>
            <w:pPr>
              <w:jc w:val="center"/>
            </w:pPr>
            <w:r/>
            <w:r>
              <w:rPr>
                <w:rFonts w:ascii="Times New Roman" w:hAnsi="Times New Roman" w:eastAsia="Times New Roman"/>
                <w:b w:val="0"/>
                <w:i w:val="0"/>
                <w:color w:val="000000"/>
                <w:sz w:val="20"/>
              </w:rPr>
              <w:t>3.6912</w:t>
            </w:r>
          </w:p>
        </w:tc>
        <w:tc>
          <w:tcPr>
            <w:tcW w:type="dxa" w:w="1505"/>
          </w:tcPr>
          <w:p>
            <w:pPr>
              <w:jc w:val="center"/>
            </w:pPr>
            <w:r/>
            <w:r>
              <w:rPr>
                <w:rFonts w:ascii="Times New Roman" w:hAnsi="Times New Roman" w:eastAsia="Times New Roman"/>
                <w:b w:val="0"/>
                <w:i w:val="0"/>
                <w:color w:val="000000"/>
                <w:sz w:val="20"/>
              </w:rPr>
              <w:t>46.9</w:t>
            </w:r>
          </w:p>
        </w:tc>
        <w:tc>
          <w:tcPr>
            <w:tcW w:type="dxa" w:w="1505"/>
          </w:tcPr>
          <w:p>
            <w:pPr>
              <w:jc w:val="center"/>
            </w:pPr>
            <w:r/>
            <w:r>
              <w:rPr>
                <w:rFonts w:ascii="Times New Roman" w:hAnsi="Times New Roman" w:eastAsia="Times New Roman"/>
                <w:b w:val="0"/>
                <w:i w:val="0"/>
                <w:color w:val="000000"/>
                <w:sz w:val="20"/>
              </w:rPr>
              <w:t>0.49</w:t>
            </w:r>
          </w:p>
        </w:tc>
      </w:tr>
      <w:tr>
        <w:tc>
          <w:tcPr>
            <w:tcW w:type="dxa" w:w="1505"/>
          </w:tcPr>
          <w:p>
            <w:pPr>
              <w:jc w:val="left"/>
            </w:pPr>
            <w:r/>
            <w:r>
              <w:rPr>
                <w:rFonts w:ascii="Times New Roman" w:hAnsi="Times New Roman" w:eastAsia="Times New Roman"/>
                <w:b w:val="0"/>
                <w:i w:val="0"/>
                <w:color w:val="000000"/>
                <w:sz w:val="20"/>
              </w:rPr>
              <w:t>Film-Noir</w:t>
            </w:r>
          </w:p>
        </w:tc>
        <w:tc>
          <w:tcPr>
            <w:tcW w:type="dxa" w:w="1505"/>
          </w:tcPr>
          <w:p>
            <w:pPr>
              <w:jc w:val="center"/>
            </w:pPr>
            <w:r/>
            <w:r>
              <w:rPr>
                <w:rFonts w:ascii="Times New Roman" w:hAnsi="Times New Roman" w:eastAsia="Times New Roman"/>
                <w:b w:val="0"/>
                <w:i w:val="0"/>
                <w:color w:val="000000"/>
                <w:sz w:val="20"/>
              </w:rPr>
              <w:t>304,710</w:t>
            </w:r>
          </w:p>
        </w:tc>
        <w:tc>
          <w:tcPr>
            <w:tcW w:type="dxa" w:w="1505"/>
          </w:tcPr>
          <w:p>
            <w:pPr>
              <w:jc w:val="center"/>
            </w:pPr>
            <w:r/>
            <w:r>
              <w:rPr>
                <w:rFonts w:ascii="Times New Roman" w:hAnsi="Times New Roman" w:eastAsia="Times New Roman"/>
                <w:b w:val="0"/>
                <w:i w:val="0"/>
                <w:color w:val="000000"/>
                <w:sz w:val="20"/>
              </w:rPr>
              <w:t>350</w:t>
            </w:r>
          </w:p>
        </w:tc>
        <w:tc>
          <w:tcPr>
            <w:tcW w:type="dxa" w:w="1505"/>
          </w:tcPr>
          <w:p>
            <w:pPr>
              <w:jc w:val="center"/>
            </w:pPr>
            <w:r/>
            <w:r>
              <w:rPr>
                <w:rFonts w:ascii="Times New Roman" w:hAnsi="Times New Roman" w:eastAsia="Times New Roman"/>
                <w:b w:val="0"/>
                <w:i w:val="0"/>
                <w:color w:val="000000"/>
                <w:sz w:val="20"/>
              </w:rPr>
              <w:t>3.9158</w:t>
            </w:r>
          </w:p>
        </w:tc>
        <w:tc>
          <w:tcPr>
            <w:tcW w:type="dxa" w:w="1505"/>
          </w:tcPr>
          <w:p>
            <w:pPr>
              <w:jc w:val="center"/>
            </w:pPr>
            <w:r/>
            <w:r>
              <w:rPr>
                <w:rFonts w:ascii="Times New Roman" w:hAnsi="Times New Roman" w:eastAsia="Times New Roman"/>
                <w:b w:val="0"/>
                <w:i w:val="0"/>
                <w:color w:val="000000"/>
                <w:sz w:val="20"/>
              </w:rPr>
              <w:t>870.6</w:t>
            </w:r>
          </w:p>
        </w:tc>
        <w:tc>
          <w:tcPr>
            <w:tcW w:type="dxa" w:w="1505"/>
          </w:tcPr>
          <w:p>
            <w:pPr>
              <w:jc w:val="center"/>
            </w:pPr>
            <w:r/>
            <w:r>
              <w:rPr>
                <w:rFonts w:ascii="Times New Roman" w:hAnsi="Times New Roman" w:eastAsia="Times New Roman"/>
                <w:b w:val="0"/>
                <w:i w:val="0"/>
                <w:color w:val="000000"/>
                <w:sz w:val="20"/>
              </w:rPr>
              <w:t>0.35</w:t>
            </w:r>
          </w:p>
        </w:tc>
      </w:tr>
    </w:tbl>
    <w:p/>
    <w:p>
      <w:pPr>
        <w:spacing w:after="160" w:before="0" w:line="360" w:lineRule="auto"/>
        <w:ind w:firstLine="432"/>
        <w:jc w:val="both"/>
      </w:pPr>
      <w:r>
        <w:rPr>
          <w:rFonts w:ascii="Times New Roman" w:hAnsi="Times New Roman" w:eastAsia="Times New Roman"/>
          <w:b w:val="0"/>
          <w:i w:val="0"/>
          <w:color w:val="000000"/>
          <w:sz w:val="24"/>
        </w:rPr>
        <w:t>Three comparisons come out of Table 3, and they are not the same ranking. Drama leads raw activity and catalogue size. Film-Noir leads the average, 3.9158, on 350 movies. IMAX leads ratings per movie, about 7,663, because 195 titles carry 1,494,179 ratings. Documentary is the opposite, about 47 ratings per movie across 9,103 titles. Horror has a large catalogue, 8,468 movies, and the lowest average, 3.3072. Ratings per movie is the content-gap signal that can be stated before any provider document is stored: interest is concentrated, or it is spread thin.</w:t>
      </w:r>
    </w:p>
    <w:p>
      <w:pPr>
        <w:spacing w:before="120" w:after="40"/>
        <w:jc w:val="center"/>
      </w:pPr>
      <w:r>
        <w:drawing>
          <wp:inline xmlns:a="http://schemas.openxmlformats.org/drawingml/2006/main" xmlns:pic="http://schemas.openxmlformats.org/drawingml/2006/picture">
            <wp:extent cx="5760720" cy="3560848"/>
            <wp:docPr id="13" name="Picture 13"/>
            <wp:cNvGraphicFramePr>
              <a:graphicFrameLocks noChangeAspect="1"/>
            </wp:cNvGraphicFramePr>
            <a:graphic>
              <a:graphicData uri="http://schemas.openxmlformats.org/drawingml/2006/picture">
                <pic:pic>
                  <pic:nvPicPr>
                    <pic:cNvPr id="0" name="eb978335-8f2a-48bf-b69b-773bd585e7c9.png"/>
                    <pic:cNvPicPr/>
                  </pic:nvPicPr>
                  <pic:blipFill>
                    <a:blip r:embed="rId22"/>
                    <a:stretch>
                      <a:fillRect/>
                    </a:stretch>
                  </pic:blipFill>
                  <pic:spPr>
                    <a:xfrm>
                      <a:off x="0" y="0"/>
                      <a:ext cx="5760720" cy="3560848"/>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13. Spark output directory and the merged genre_interest.csv, 21 lines.</w:t>
      </w:r>
    </w:p>
    <w:p>
      <w:pPr>
        <w:spacing w:after="160" w:before="0" w:line="360" w:lineRule="auto"/>
        <w:ind w:firstLine="432"/>
        <w:jc w:val="both"/>
      </w:pPr>
      <w:r>
        <w:rPr>
          <w:rFonts w:ascii="Times New Roman" w:hAnsi="Times New Roman" w:eastAsia="Times New Roman"/>
          <w:b w:val="0"/>
          <w:i w:val="0"/>
          <w:color w:val="000000"/>
          <w:sz w:val="24"/>
        </w:rPr>
        <w:t>Figure 13 connects Spark to Docker. The HDFS directory contains _SUCCESS and one part file, so the job finished and wrote a single CSV part. getmerge produced the local file, and wc -l printed 21: the header, 19 genres, and the broken row. The container uploads the 19 allow-listed rows.</w:t>
      </w:r>
    </w:p>
    <w:p>
      <w:pPr>
        <w:spacing w:before="120" w:after="40"/>
        <w:jc w:val="center"/>
      </w:pPr>
      <w:r>
        <w:drawing>
          <wp:inline xmlns:a="http://schemas.openxmlformats.org/drawingml/2006/main" xmlns:pic="http://schemas.openxmlformats.org/drawingml/2006/picture">
            <wp:extent cx="5760720" cy="4360545"/>
            <wp:docPr id="14" name="Picture 14"/>
            <wp:cNvGraphicFramePr>
              <a:graphicFrameLocks noChangeAspect="1"/>
            </wp:cNvGraphicFramePr>
            <a:graphic>
              <a:graphicData uri="http://schemas.openxmlformats.org/drawingml/2006/picture">
                <pic:pic>
                  <pic:nvPicPr>
                    <pic:cNvPr id="0" name="ed7854dd-d04e-40ab-a454-566fba65b04c.png"/>
                    <pic:cNvPicPr/>
                  </pic:nvPicPr>
                  <pic:blipFill>
                    <a:blip r:embed="rId23"/>
                    <a:stretch>
                      <a:fillRect/>
                    </a:stretch>
                  </pic:blipFill>
                  <pic:spPr>
                    <a:xfrm>
                      <a:off x="0" y="0"/>
                      <a:ext cx="5760720" cy="4360545"/>
                    </a:xfrm>
                    <a:prstGeom prst="rect"/>
                  </pic:spPr>
                </pic:pic>
              </a:graphicData>
            </a:graphic>
          </wp:inline>
        </w:drawing>
      </w:r>
    </w:p>
    <w:p>
      <w:pPr>
        <w:spacing w:before="40" w:after="240"/>
        <w:ind w:firstLine="0"/>
        <w:jc w:val="center"/>
      </w:pPr>
      <w:r>
        <w:rPr>
          <w:rFonts w:ascii="Times New Roman" w:hAnsi="Times New Roman" w:eastAsia="Times New Roman"/>
          <w:b/>
          <w:i w:val="0"/>
          <w:color w:val="000000"/>
          <w:sz w:val="22"/>
        </w:rPr>
        <w:t>Figure 14. catalogue_universe.csv has 2,001 lines, and streamscope-mongo is running.</w:t>
      </w:r>
    </w:p>
    <w:p>
      <w:pPr>
        <w:spacing w:after="160" w:before="0" w:line="360" w:lineRule="auto"/>
        <w:ind w:firstLine="432"/>
        <w:jc w:val="both"/>
      </w:pPr>
      <w:r>
        <w:rPr>
          <w:rFonts w:ascii="Times New Roman" w:hAnsi="Times New Roman" w:eastAsia="Times New Roman"/>
          <w:b w:val="0"/>
          <w:i w:val="0"/>
          <w:color w:val="000000"/>
          <w:sz w:val="24"/>
        </w:rPr>
        <w:t>Figure 14 is the Docker result available in the captured screens. The catalogue file has 2,001 lines, which is the header plus 2,000 titles. Compose created the volume app_mongodata and started streamscope-mongo from mongo:7. That database is on the laptop. It is not MongoDB Atlas. Table 4 is what the dashboard queries.</w:t>
      </w:r>
    </w:p>
    <w:p>
      <w:pPr>
        <w:spacing w:before="160" w:after="80"/>
        <w:jc w:val="center"/>
      </w:pPr>
      <w:r>
        <w:rPr>
          <w:rFonts w:ascii="Times New Roman" w:hAnsi="Times New Roman" w:eastAsia="Times New Roman"/>
          <w:b/>
          <w:i w:val="0"/>
          <w:color w:val="000000"/>
          <w:sz w:val="22"/>
        </w:rPr>
        <w:t>Table 4. MongoDB collections in database streamscope</w:t>
      </w:r>
    </w:p>
    <w:tbl>
      <w:tblPr>
        <w:tblStyle w:val="TableGrid"/>
        <w:tblW w:type="auto" w:w="0"/>
        <w:tblLook w:firstColumn="1" w:firstRow="1" w:lastColumn="0" w:lastRow="0" w:noHBand="0" w:noVBand="1" w:val="04A0"/>
      </w:tblPr>
      <w:tblGrid>
        <w:gridCol w:w="3010"/>
        <w:gridCol w:w="3010"/>
        <w:gridCol w:w="3010"/>
      </w:tblGrid>
      <w:tr>
        <w:tc>
          <w:tcPr>
            <w:tcW w:type="dxa" w:w="3010"/>
            <w:shd w:fill="1F4E79" w:val="clear"/>
          </w:tcPr>
          <w:p>
            <w:pPr>
              <w:jc w:val="center"/>
            </w:pPr>
            <w:r>
              <w:rPr>
                <w:b/>
                <w:color w:val="FFFFFF"/>
              </w:rPr>
            </w:r>
            <w:r>
              <w:rPr>
                <w:rFonts w:ascii="Times New Roman" w:hAnsi="Times New Roman" w:eastAsia="Times New Roman"/>
                <w:b/>
                <w:i w:val="0"/>
                <w:color w:val="FFFFFF"/>
                <w:sz w:val="20"/>
              </w:rPr>
              <w:t>Collection</w:t>
            </w:r>
          </w:p>
        </w:tc>
        <w:tc>
          <w:tcPr>
            <w:tcW w:type="dxa" w:w="3010"/>
            <w:shd w:fill="1F4E79" w:val="clear"/>
          </w:tcPr>
          <w:p>
            <w:pPr>
              <w:jc w:val="center"/>
            </w:pPr>
            <w:r>
              <w:rPr>
                <w:b/>
                <w:color w:val="FFFFFF"/>
              </w:rPr>
            </w:r>
            <w:r>
              <w:rPr>
                <w:rFonts w:ascii="Times New Roman" w:hAnsi="Times New Roman" w:eastAsia="Times New Roman"/>
                <w:b/>
                <w:i w:val="0"/>
                <w:color w:val="FFFFFF"/>
                <w:sz w:val="20"/>
              </w:rPr>
              <w:t>Contents</w:t>
            </w:r>
          </w:p>
        </w:tc>
        <w:tc>
          <w:tcPr>
            <w:tcW w:type="dxa" w:w="3010"/>
            <w:shd w:fill="1F4E79" w:val="clear"/>
          </w:tcPr>
          <w:p>
            <w:pPr>
              <w:jc w:val="center"/>
            </w:pPr>
            <w:r>
              <w:rPr>
                <w:b/>
                <w:color w:val="FFFFFF"/>
              </w:rPr>
            </w:r>
            <w:r>
              <w:rPr>
                <w:rFonts w:ascii="Times New Roman" w:hAnsi="Times New Roman" w:eastAsia="Times New Roman"/>
                <w:b/>
                <w:i w:val="0"/>
                <w:color w:val="FFFFFF"/>
                <w:sz w:val="20"/>
              </w:rPr>
              <w:t>Query</w:t>
            </w:r>
          </w:p>
        </w:tc>
      </w:tr>
      <w:tr>
        <w:tc>
          <w:tcPr>
            <w:tcW w:type="dxa" w:w="3010"/>
          </w:tcPr>
          <w:p>
            <w:pPr>
              <w:jc w:val="left"/>
            </w:pPr>
            <w:r/>
            <w:r>
              <w:rPr>
                <w:rFonts w:ascii="Times New Roman" w:hAnsi="Times New Roman" w:eastAsia="Times New Roman"/>
                <w:b w:val="0"/>
                <w:i w:val="0"/>
                <w:color w:val="000000"/>
                <w:sz w:val="20"/>
              </w:rPr>
              <w:t>genre_interest</w:t>
            </w:r>
          </w:p>
        </w:tc>
        <w:tc>
          <w:tcPr>
            <w:tcW w:type="dxa" w:w="3010"/>
          </w:tcPr>
          <w:p>
            <w:pPr>
              <w:jc w:val="center"/>
            </w:pPr>
            <w:r/>
            <w:r>
              <w:rPr>
                <w:rFonts w:ascii="Times New Roman" w:hAnsi="Times New Roman" w:eastAsia="Times New Roman"/>
                <w:b w:val="0"/>
                <w:i w:val="0"/>
                <w:color w:val="000000"/>
                <w:sz w:val="20"/>
              </w:rPr>
              <w:t>One document per genre</w:t>
            </w:r>
          </w:p>
        </w:tc>
        <w:tc>
          <w:tcPr>
            <w:tcW w:type="dxa" w:w="3010"/>
          </w:tcPr>
          <w:p>
            <w:pPr>
              <w:jc w:val="center"/>
            </w:pPr>
            <w:r/>
            <w:r>
              <w:rPr>
                <w:rFonts w:ascii="Times New Roman" w:hAnsi="Times New Roman" w:eastAsia="Times New Roman"/>
                <w:b w:val="0"/>
                <w:i w:val="0"/>
                <w:color w:val="000000"/>
                <w:sz w:val="20"/>
              </w:rPr>
              <w:t>find sorted by rating_count; aggregate ratings divided by movies</w:t>
            </w:r>
          </w:p>
        </w:tc>
      </w:tr>
      <w:tr>
        <w:tc>
          <w:tcPr>
            <w:tcW w:type="dxa" w:w="3010"/>
          </w:tcPr>
          <w:p>
            <w:pPr>
              <w:jc w:val="left"/>
            </w:pPr>
            <w:r/>
            <w:r>
              <w:rPr>
                <w:rFonts w:ascii="Times New Roman" w:hAnsi="Times New Roman" w:eastAsia="Times New Roman"/>
                <w:b w:val="0"/>
                <w:i w:val="0"/>
                <w:color w:val="000000"/>
                <w:sz w:val="20"/>
              </w:rPr>
              <w:t>tmdb_providers</w:t>
            </w:r>
          </w:p>
        </w:tc>
        <w:tc>
          <w:tcPr>
            <w:tcW w:type="dxa" w:w="3010"/>
          </w:tcPr>
          <w:p>
            <w:pPr>
              <w:jc w:val="center"/>
            </w:pPr>
            <w:r/>
            <w:r>
              <w:rPr>
                <w:rFonts w:ascii="Times New Roman" w:hAnsi="Times New Roman" w:eastAsia="Times New Roman"/>
                <w:b w:val="0"/>
                <w:i w:val="0"/>
                <w:color w:val="000000"/>
                <w:sz w:val="20"/>
              </w:rPr>
              <w:t>TMDB JSON for region IN</w:t>
            </w:r>
          </w:p>
        </w:tc>
        <w:tc>
          <w:tcPr>
            <w:tcW w:type="dxa" w:w="3010"/>
          </w:tcPr>
          <w:p>
            <w:pPr>
              <w:jc w:val="center"/>
            </w:pPr>
            <w:r/>
            <w:r>
              <w:rPr>
                <w:rFonts w:ascii="Times New Roman" w:hAnsi="Times New Roman" w:eastAsia="Times New Roman"/>
                <w:b w:val="0"/>
                <w:i w:val="0"/>
                <w:color w:val="000000"/>
                <w:sz w:val="20"/>
              </w:rPr>
              <w:t>find where http_status is 200, then read flatrate providers</w:t>
            </w:r>
          </w:p>
        </w:tc>
      </w:tr>
    </w:tbl>
    <w:p/>
    <w:p>
      <w:pPr>
        <w:spacing w:after="160" w:before="0" w:line="360" w:lineRule="auto"/>
        <w:ind w:firstLine="432"/>
        <w:jc w:val="both"/>
      </w:pPr>
      <w:r>
        <w:rPr>
          <w:rFonts w:ascii="Times New Roman" w:hAnsi="Times New Roman" w:eastAsia="Times New Roman"/>
          <w:b w:val="0"/>
          <w:i w:val="0"/>
          <w:color w:val="000000"/>
          <w:sz w:val="24"/>
        </w:rPr>
        <w:t>The Streamlit page then draws the activity bar and pie, the average-rating comparison, the ratings-per-movie comparison, and a rank table from genre_interest. The coverage tab runs the provider query. A finished stored-count near 2,000 was not in the captured output, so no coverage percentage is reported. A later screenshot of http://localhost:8502 and of one tmdb_providers document should be pasted into this chapter when that count exists.</w:t>
      </w:r>
    </w:p>
    <w:p>
      <w:r>
        <w:br w:type="page"/>
      </w:r>
    </w:p>
    <w:p>
      <w:pPr>
        <w:spacing w:before="240" w:after="160" w:line="276" w:lineRule="auto"/>
        <w:ind w:firstLine="0"/>
        <w:jc w:val="left"/>
      </w:pPr>
      <w:r>
        <w:rPr>
          <w:rFonts w:ascii="Times New Roman" w:hAnsi="Times New Roman" w:eastAsia="Times New Roman"/>
          <w:b/>
          <w:i w:val="0"/>
          <w:color w:val="000000"/>
          <w:sz w:val="32"/>
        </w:rPr>
        <w:t>CHAPTER 5  CONCLUSION</w:t>
      </w:r>
    </w:p>
    <w:p>
      <w:pPr>
        <w:spacing w:after="160" w:before="0" w:line="360" w:lineRule="auto"/>
        <w:ind w:firstLine="432"/>
        <w:jc w:val="both"/>
      </w:pPr>
      <w:r>
        <w:rPr>
          <w:rFonts w:ascii="Times New Roman" w:hAnsi="Times New Roman" w:eastAsia="Times New Roman"/>
          <w:b w:val="0"/>
          <w:i w:val="0"/>
          <w:color w:val="000000"/>
          <w:sz w:val="24"/>
        </w:rPr>
        <w:t>The ratings file is on HDFS, the block check is healthy, and PySpark both counted 32,000,204 ratings from that HDFS path and produced the genre table. Docker runs MongoDB, and the dashboard uploads and queries the 19-genre result. The useful finding is that the rankings disagree. Drama is the largest activity. Film-Noir is the highest average. IMAX is the most concentrated demand per title, and Documentary is the most diffuse. Those four statements are the content-gap reading of MovieLens on this single node.</w:t>
      </w:r>
    </w:p>
    <w:p>
      <w:pPr>
        <w:spacing w:after="160" w:before="0" w:line="360" w:lineRule="auto"/>
        <w:ind w:firstLine="432"/>
        <w:jc w:val="both"/>
      </w:pPr>
      <w:r>
        <w:rPr>
          <w:rFonts w:ascii="Times New Roman" w:hAnsi="Times New Roman" w:eastAsia="Times New Roman"/>
          <w:b w:val="0"/>
          <w:i w:val="0"/>
          <w:color w:val="000000"/>
          <w:sz w:val="24"/>
        </w:rPr>
        <w:t>The work does not show multi-node scaling, and it does not show OTT views. Genre totals double-count multi-genre titles. The provider collection must be described as incomplete until the fetch reports a full stored count. Within those limits, the pipeline order required by the project is in place: HDFS, then Spark, then the MongoDB query, then the dashboard in Docker.</w:t>
      </w:r>
    </w:p>
    <w:p>
      <w:r>
        <w:br w:type="page"/>
      </w:r>
    </w:p>
    <w:p>
      <w:pPr>
        <w:spacing w:before="240" w:after="160" w:line="276" w:lineRule="auto"/>
        <w:ind w:firstLine="0"/>
        <w:jc w:val="left"/>
      </w:pPr>
      <w:r>
        <w:rPr>
          <w:rFonts w:ascii="Times New Roman" w:hAnsi="Times New Roman" w:eastAsia="Times New Roman"/>
          <w:b/>
          <w:i w:val="0"/>
          <w:color w:val="000000"/>
          <w:sz w:val="32"/>
        </w:rPr>
        <w:t>REFERENCES</w:t>
      </w:r>
    </w:p>
    <w:p>
      <w:pPr>
        <w:spacing w:after="120" w:before="0" w:line="360" w:lineRule="auto"/>
        <w:jc w:val="both"/>
      </w:pPr>
      <w:r>
        <w:rPr>
          <w:rFonts w:ascii="Times New Roman" w:hAnsi="Times New Roman" w:eastAsia="Times New Roman"/>
          <w:b w:val="0"/>
          <w:i w:val="0"/>
          <w:color w:val="000000"/>
          <w:sz w:val="24"/>
        </w:rPr>
        <w:t>[1] F. M. Harper and J. A. Konstan, “The MovieLens datasets: History and context,” ACM Transactions on Interactive Intelligent Systems, vol. 5, no. 4, article 19, Dec. 2015.</w:t>
      </w:r>
    </w:p>
    <w:p>
      <w:pPr>
        <w:spacing w:after="120" w:before="0" w:line="360" w:lineRule="auto"/>
        <w:jc w:val="both"/>
      </w:pPr>
      <w:r>
        <w:rPr>
          <w:rFonts w:ascii="Times New Roman" w:hAnsi="Times New Roman" w:eastAsia="Times New Roman"/>
          <w:b w:val="0"/>
          <w:i w:val="0"/>
          <w:color w:val="000000"/>
          <w:sz w:val="24"/>
        </w:rPr>
        <w:t>[2] J. Dean and S. Ghemawat, “MapReduce: Simplified data processing on large clusters,” in Proc. 6th USENIX Symp. Operating Systems Design and Implementation (OSDI), 2004, pp. 137–150.</w:t>
      </w:r>
    </w:p>
    <w:p>
      <w:pPr>
        <w:spacing w:after="120" w:before="0" w:line="360" w:lineRule="auto"/>
        <w:jc w:val="both"/>
      </w:pPr>
      <w:r>
        <w:rPr>
          <w:rFonts w:ascii="Times New Roman" w:hAnsi="Times New Roman" w:eastAsia="Times New Roman"/>
          <w:b w:val="0"/>
          <w:i w:val="0"/>
          <w:color w:val="000000"/>
          <w:sz w:val="24"/>
        </w:rPr>
        <w:t>[3] K. Shvachko, H. Kuang, S. Radia, and R. Chansler, “The Hadoop Distributed File System,” in Proc. IEEE 26th Symp. Mass Storage Systems and Technologies (MSST), 2010, pp. 1–10.</w:t>
      </w:r>
    </w:p>
    <w:p>
      <w:pPr>
        <w:spacing w:after="120" w:before="0" w:line="360" w:lineRule="auto"/>
        <w:jc w:val="both"/>
      </w:pPr>
      <w:r>
        <w:rPr>
          <w:rFonts w:ascii="Times New Roman" w:hAnsi="Times New Roman" w:eastAsia="Times New Roman"/>
          <w:b w:val="0"/>
          <w:i w:val="0"/>
          <w:color w:val="000000"/>
          <w:sz w:val="24"/>
        </w:rPr>
        <w:t>[4] M. Zaharia et al., “Resilient distributed datasets: A fault-tolerant abstraction for in-memory cluster computing,” in Proc. 9th USENIX Symp. Networked Systems Design and Implementation (NSDI), 2012, pp. 15–28.</w:t>
      </w:r>
    </w:p>
    <w:p>
      <w:pPr>
        <w:spacing w:after="120" w:before="0" w:line="360" w:lineRule="auto"/>
        <w:jc w:val="both"/>
      </w:pPr>
      <w:r>
        <w:rPr>
          <w:rFonts w:ascii="Times New Roman" w:hAnsi="Times New Roman" w:eastAsia="Times New Roman"/>
          <w:b w:val="0"/>
          <w:i w:val="0"/>
          <w:color w:val="000000"/>
          <w:sz w:val="24"/>
        </w:rPr>
        <w:t>[5] GroupLens, “MovieLens 32M dataset,” https://grouplens.org/datasets/movielens/.</w:t>
      </w:r>
    </w:p>
    <w:p>
      <w:pPr>
        <w:spacing w:after="120" w:before="0" w:line="360" w:lineRule="auto"/>
        <w:jc w:val="both"/>
      </w:pPr>
      <w:r>
        <w:rPr>
          <w:rFonts w:ascii="Times New Roman" w:hAnsi="Times New Roman" w:eastAsia="Times New Roman"/>
          <w:b w:val="0"/>
          <w:i w:val="0"/>
          <w:color w:val="000000"/>
          <w:sz w:val="24"/>
        </w:rPr>
        <w:t>[6] The Movie Database, “Movie watch providers,” API reference, https://developer.themoviedb.org/reference/movie-watch-providers.</w:t>
      </w:r>
    </w:p>
    <w:p>
      <w:r>
        <w:br w:type="page"/>
      </w:r>
    </w:p>
    <w:p>
      <w:pPr>
        <w:spacing w:before="240" w:after="160" w:line="276" w:lineRule="auto"/>
        <w:ind w:firstLine="0"/>
        <w:jc w:val="left"/>
      </w:pPr>
      <w:r>
        <w:rPr>
          <w:rFonts w:ascii="Times New Roman" w:hAnsi="Times New Roman" w:eastAsia="Times New Roman"/>
          <w:b/>
          <w:i w:val="0"/>
          <w:color w:val="000000"/>
          <w:sz w:val="32"/>
        </w:rPr>
        <w:t>APPENDIX  COMMANDS AND QUERIES</w:t>
      </w:r>
    </w:p>
    <w:p>
      <w:pPr>
        <w:spacing w:after="160" w:before="0" w:line="360" w:lineRule="auto"/>
        <w:jc w:val="both"/>
      </w:pPr>
      <w:r>
        <w:rPr>
          <w:rFonts w:ascii="Times New Roman" w:hAnsi="Times New Roman" w:eastAsia="Times New Roman"/>
          <w:b w:val="0"/>
          <w:i w:val="0"/>
          <w:color w:val="000000"/>
          <w:sz w:val="24"/>
        </w:rPr>
        <w:t>Hadoop check, from the WSL terminal, without formatting the NameNode again:</w:t>
      </w:r>
    </w:p>
    <w:p>
      <w:pPr>
        <w:spacing w:after="0" w:before="0" w:line="360" w:lineRule="auto"/>
        <w:jc w:val="both"/>
      </w:pPr>
      <w:r>
        <w:rPr>
          <w:rFonts w:ascii="Times New Roman" w:hAnsi="Times New Roman" w:eastAsia="Times New Roman"/>
          <w:b w:val="0"/>
          <w:i w:val="0"/>
          <w:color w:val="000000"/>
          <w:sz w:val="24"/>
        </w:rPr>
        <w:t>jps</w:t>
      </w:r>
    </w:p>
    <w:p>
      <w:pPr>
        <w:spacing w:after="0" w:before="0" w:line="360" w:lineRule="auto"/>
        <w:jc w:val="both"/>
      </w:pPr>
      <w:r>
        <w:rPr>
          <w:rFonts w:ascii="Times New Roman" w:hAnsi="Times New Roman" w:eastAsia="Times New Roman"/>
          <w:b w:val="0"/>
          <w:i w:val="0"/>
          <w:color w:val="000000"/>
          <w:sz w:val="24"/>
        </w:rPr>
        <w:t>hdfs dfsadmin -safemode get</w:t>
      </w:r>
    </w:p>
    <w:p>
      <w:pPr>
        <w:spacing w:after="0" w:before="0" w:line="360" w:lineRule="auto"/>
        <w:jc w:val="both"/>
      </w:pPr>
      <w:r>
        <w:rPr>
          <w:rFonts w:ascii="Times New Roman" w:hAnsi="Times New Roman" w:eastAsia="Times New Roman"/>
          <w:b w:val="0"/>
          <w:i w:val="0"/>
          <w:color w:val="000000"/>
          <w:sz w:val="24"/>
        </w:rPr>
        <w:t>hdfs dfs -ls /streamscope/raw/movielens</w:t>
      </w:r>
    </w:p>
    <w:p>
      <w:pPr>
        <w:spacing w:after="0" w:before="0" w:line="360" w:lineRule="auto"/>
        <w:jc w:val="both"/>
      </w:pPr>
      <w:r>
        <w:rPr>
          <w:rFonts w:ascii="Times New Roman" w:hAnsi="Times New Roman" w:eastAsia="Times New Roman"/>
          <w:b w:val="0"/>
          <w:i w:val="0"/>
          <w:color w:val="000000"/>
          <w:sz w:val="24"/>
        </w:rPr>
        <w:t>hdfs fsck /streamscope/raw/movielens/ratings.csv</w:t>
      </w:r>
    </w:p>
    <w:p>
      <w:pPr>
        <w:spacing w:after="160" w:before="0" w:line="360" w:lineRule="auto"/>
        <w:jc w:val="both"/>
      </w:pPr>
      <w:r>
        <w:rPr>
          <w:rFonts w:ascii="Times New Roman" w:hAnsi="Times New Roman" w:eastAsia="Times New Roman"/>
          <w:b w:val="0"/>
          <w:i w:val="0"/>
          <w:color w:val="000000"/>
          <w:sz w:val="24"/>
        </w:rPr>
        <w:t>Dashboard, after the genre file has been merged out of HDFS:</w:t>
      </w:r>
    </w:p>
    <w:p>
      <w:pPr>
        <w:spacing w:after="0" w:before="0" w:line="360" w:lineRule="auto"/>
        <w:jc w:val="both"/>
      </w:pPr>
      <w:r>
        <w:rPr>
          <w:rFonts w:ascii="Times New Roman" w:hAnsi="Times New Roman" w:eastAsia="Times New Roman"/>
          <w:b w:val="0"/>
          <w:i w:val="0"/>
          <w:color w:val="000000"/>
          <w:sz w:val="24"/>
        </w:rPr>
        <w:t>hdfs dfs -getmerge /streamscope/curated/genre_interest ~/streamscope/output/genre_interest.csv</w:t>
      </w:r>
    </w:p>
    <w:p>
      <w:pPr>
        <w:spacing w:after="0" w:before="0" w:line="360" w:lineRule="auto"/>
        <w:jc w:val="both"/>
      </w:pPr>
      <w:r>
        <w:rPr>
          <w:rFonts w:ascii="Times New Roman" w:hAnsi="Times New Roman" w:eastAsia="Times New Roman"/>
          <w:b w:val="0"/>
          <w:i w:val="0"/>
          <w:color w:val="000000"/>
          <w:sz w:val="24"/>
        </w:rPr>
        <w:t>cd ~/streamscope/app</w:t>
      </w:r>
    </w:p>
    <w:p>
      <w:pPr>
        <w:spacing w:after="0" w:before="0" w:line="360" w:lineRule="auto"/>
        <w:jc w:val="both"/>
      </w:pPr>
      <w:r>
        <w:rPr>
          <w:rFonts w:ascii="Times New Roman" w:hAnsi="Times New Roman" w:eastAsia="Times New Roman"/>
          <w:b w:val="0"/>
          <w:i w:val="0"/>
          <w:color w:val="000000"/>
          <w:sz w:val="24"/>
        </w:rPr>
        <w:t>sudo docker compose up -d --build</w:t>
      </w:r>
    </w:p>
    <w:p>
      <w:pPr>
        <w:spacing w:after="160" w:before="0" w:line="360" w:lineRule="auto"/>
        <w:jc w:val="both"/>
      </w:pPr>
      <w:r>
        <w:rPr>
          <w:rFonts w:ascii="Times New Roman" w:hAnsi="Times New Roman" w:eastAsia="Times New Roman"/>
          <w:b w:val="0"/>
          <w:i w:val="0"/>
          <w:color w:val="000000"/>
          <w:sz w:val="24"/>
        </w:rPr>
        <w:t>The two queries the page runs against streamscope are:</w:t>
      </w:r>
    </w:p>
    <w:p>
      <w:pPr>
        <w:spacing w:after="40" w:before="0" w:line="360" w:lineRule="auto"/>
        <w:jc w:val="both"/>
      </w:pPr>
      <w:r>
        <w:rPr>
          <w:rFonts w:ascii="Times New Roman" w:hAnsi="Times New Roman" w:eastAsia="Times New Roman"/>
          <w:b w:val="0"/>
          <w:i w:val="0"/>
          <w:color w:val="000000"/>
          <w:sz w:val="24"/>
        </w:rPr>
        <w:t>db.genre_interest.find({}, {_id: 0}).sort({rating_count: -1})</w:t>
      </w:r>
    </w:p>
    <w:p>
      <w:pPr>
        <w:spacing w:after="160" w:before="0" w:line="360" w:lineRule="auto"/>
        <w:jc w:val="both"/>
      </w:pPr>
      <w:r>
        <w:rPr>
          <w:rFonts w:ascii="Times New Roman" w:hAnsi="Times New Roman" w:eastAsia="Times New Roman"/>
          <w:b w:val="0"/>
          <w:i w:val="0"/>
          <w:color w:val="000000"/>
          <w:sz w:val="24"/>
        </w:rPr>
        <w:t>db.genre_interest.aggregate([ { $match: { movie_count: { $gt: 0 } } }, { $project: { genre: 1, ratings_per_movie: { $divide: ["$rating_count", "$movie_count"] } } }, { $sort: { ratings_per_movie: -1 } } ])</w:t>
      </w:r>
    </w:p>
    <w:sectPr w:rsidR="00FC693F" w:rsidRPr="0006063C" w:rsidSect="00034616">
      <w:footerReference w:type="default" r:id="rId9"/>
      <w:pgSz w:w="11909" w:h="16834"/>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Symbiosis Institute of Technology  |  StreamScope  |  </w:t>
    </w: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