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87AD5" w14:textId="77777777" w:rsidR="00943DDF" w:rsidRDefault="00943DDF" w:rsidP="00943DDF">
      <w:pPr>
        <w:pStyle w:val="Heading1"/>
        <w:spacing w:after="40"/>
        <w:ind w:left="10" w:right="67"/>
        <w:jc w:val="center"/>
      </w:pPr>
      <w:r>
        <w:t>Imports in GST Regime</w:t>
      </w:r>
    </w:p>
    <w:p w14:paraId="235D028A" w14:textId="77777777" w:rsidR="00943DDF" w:rsidRPr="001C7171" w:rsidRDefault="00943DDF" w:rsidP="00943DDF">
      <w:pPr>
        <w:pStyle w:val="Heading5"/>
        <w:ind w:left="21" w:right="52"/>
        <w:rPr>
          <w:sz w:val="36"/>
          <w:szCs w:val="32"/>
        </w:rPr>
      </w:pPr>
      <w:r w:rsidRPr="001C7171">
        <w:rPr>
          <w:sz w:val="36"/>
          <w:szCs w:val="32"/>
        </w:rPr>
        <w:t>Introduction</w:t>
      </w:r>
    </w:p>
    <w:tbl>
      <w:tblPr>
        <w:tblStyle w:val="TableGrid"/>
        <w:tblpPr w:vertAnchor="page" w:horzAnchor="page" w:tblpX="821" w:tblpY="353"/>
        <w:tblOverlap w:val="never"/>
        <w:tblW w:w="6624" w:type="dxa"/>
        <w:tblInd w:w="0" w:type="dxa"/>
        <w:tblCellMar>
          <w:top w:w="198" w:type="dxa"/>
          <w:left w:w="231" w:type="dxa"/>
          <w:right w:w="115" w:type="dxa"/>
        </w:tblCellMar>
        <w:tblLook w:val="04A0" w:firstRow="1" w:lastRow="0" w:firstColumn="1" w:lastColumn="0" w:noHBand="0" w:noVBand="1"/>
      </w:tblPr>
      <w:tblGrid>
        <w:gridCol w:w="6624"/>
      </w:tblGrid>
      <w:tr w:rsidR="00943DDF" w14:paraId="7603F7BA" w14:textId="77777777" w:rsidTr="006E62C5">
        <w:trPr>
          <w:trHeight w:val="856"/>
        </w:trPr>
        <w:tc>
          <w:tcPr>
            <w:tcW w:w="6624" w:type="dxa"/>
            <w:tcBorders>
              <w:top w:val="nil"/>
              <w:left w:val="nil"/>
              <w:bottom w:val="nil"/>
              <w:right w:val="nil"/>
            </w:tcBorders>
            <w:shd w:val="clear" w:color="auto" w:fill="FFFEFD"/>
          </w:tcPr>
          <w:p w14:paraId="5AEDF605" w14:textId="5D7CC580" w:rsidR="00943DDF" w:rsidRDefault="00943DDF" w:rsidP="006E62C5">
            <w:pPr>
              <w:ind w:left="23"/>
            </w:pPr>
          </w:p>
        </w:tc>
      </w:tr>
    </w:tbl>
    <w:p w14:paraId="11439994" w14:textId="77777777" w:rsidR="00943DDF" w:rsidRDefault="00943DDF" w:rsidP="00943DDF">
      <w:pPr>
        <w:spacing w:after="159" w:line="250" w:lineRule="auto"/>
        <w:ind w:left="21" w:right="53" w:hanging="10"/>
        <w:jc w:val="both"/>
      </w:pPr>
      <w:r>
        <w:rPr>
          <w:rFonts w:ascii="Times New Roman" w:eastAsia="Times New Roman" w:hAnsi="Times New Roman" w:cs="Times New Roman"/>
          <w:color w:val="181717"/>
          <w:sz w:val="26"/>
        </w:rPr>
        <w:t xml:space="preserve">Under the GST regime, Article 269A constitutionally mandates that supply of goods, or of services, or both in the course of import into the territory of India shall be deemed to be supply of goods, or of services, or both in the course of inter-State trade or commerce. So import of goods or services will be treated as deemed inter-State supplies and would be subject to </w:t>
      </w:r>
      <w:proofErr w:type="gramStart"/>
      <w:r>
        <w:rPr>
          <w:rFonts w:ascii="Times New Roman" w:eastAsia="Times New Roman" w:hAnsi="Times New Roman" w:cs="Times New Roman"/>
          <w:color w:val="181717"/>
          <w:sz w:val="26"/>
        </w:rPr>
        <w:t>Integrated</w:t>
      </w:r>
      <w:proofErr w:type="gramEnd"/>
      <w:r>
        <w:rPr>
          <w:rFonts w:ascii="Times New Roman" w:eastAsia="Times New Roman" w:hAnsi="Times New Roman" w:cs="Times New Roman"/>
          <w:color w:val="181717"/>
          <w:sz w:val="26"/>
        </w:rPr>
        <w:t xml:space="preserve"> tax. While IGST on import of services would be leviable under the IGST Act, the levy of the IGST on import of goods would be levied under the Customs Act, 1962 read with the Custom Tariff Act, 1975. The importer of services will have to pay tax on reverse charge basis. However, in respect of import of online information and database access or retrieval services (OIDAR) by unregistered, non-taxable recipients, the supplier located outside India shall be responsible for payment of taxes (IGST). Either the supplier will have to take registration or will have to appoint a person in India for payment of taxes. </w:t>
      </w:r>
    </w:p>
    <w:p w14:paraId="696771BE" w14:textId="77777777" w:rsidR="00943DDF" w:rsidRDefault="00943DDF" w:rsidP="00943DDF">
      <w:pPr>
        <w:spacing w:after="159" w:line="250" w:lineRule="auto"/>
        <w:ind w:left="21" w:right="53" w:hanging="10"/>
        <w:jc w:val="both"/>
      </w:pPr>
      <w:r>
        <w:rPr>
          <w:rFonts w:ascii="Times New Roman" w:eastAsia="Times New Roman" w:hAnsi="Times New Roman" w:cs="Times New Roman"/>
          <w:color w:val="181717"/>
          <w:sz w:val="26"/>
        </w:rPr>
        <w:t xml:space="preserve">Supply of goods or services or both to a Special Economic Zone developer or a unit shall be treated as inter-State supply and shall be subject to levy of integrated tax. </w:t>
      </w:r>
    </w:p>
    <w:p w14:paraId="408381F5" w14:textId="77777777" w:rsidR="00943DDF" w:rsidRDefault="00943DDF" w:rsidP="00943DDF">
      <w:pPr>
        <w:spacing w:after="328" w:line="250" w:lineRule="auto"/>
        <w:ind w:left="21" w:right="53" w:hanging="10"/>
        <w:jc w:val="both"/>
      </w:pPr>
      <w:r>
        <w:rPr>
          <w:rFonts w:ascii="Times New Roman" w:eastAsia="Times New Roman" w:hAnsi="Times New Roman" w:cs="Times New Roman"/>
          <w:b/>
          <w:color w:val="181717"/>
          <w:sz w:val="26"/>
        </w:rPr>
        <w:t>Importer Exporter Code (IEC)</w:t>
      </w:r>
      <w:r>
        <w:rPr>
          <w:rFonts w:ascii="Times New Roman" w:eastAsia="Times New Roman" w:hAnsi="Times New Roman" w:cs="Times New Roman"/>
          <w:color w:val="181717"/>
          <w:sz w:val="26"/>
        </w:rPr>
        <w:t xml:space="preserve">: As per DGFT’s Trade Notice No. 09 dated 12.06.2017, the PAN of an entity would be used as the Import Export code (IEC). Wherever an applicant applies for IEC, the PAN of the applicant will be authorized as an IEC. The importer would only be required to declare only GSTIN (where registered under GST).  </w:t>
      </w:r>
    </w:p>
    <w:p w14:paraId="101D581E" w14:textId="77777777" w:rsidR="00943DDF" w:rsidRDefault="00943DDF" w:rsidP="00943DDF">
      <w:pPr>
        <w:pStyle w:val="Heading5"/>
        <w:ind w:left="21" w:right="52"/>
      </w:pPr>
      <w:r>
        <w:t xml:space="preserve">Import of Goods </w:t>
      </w:r>
    </w:p>
    <w:p w14:paraId="50CA2EA5" w14:textId="77777777" w:rsidR="00943DDF" w:rsidRDefault="00943DDF" w:rsidP="00943DDF">
      <w:pPr>
        <w:spacing w:after="159" w:line="250" w:lineRule="auto"/>
        <w:ind w:left="21" w:right="53" w:hanging="10"/>
        <w:jc w:val="both"/>
      </w:pPr>
      <w:r>
        <w:rPr>
          <w:rFonts w:ascii="Times New Roman" w:eastAsia="Times New Roman" w:hAnsi="Times New Roman" w:cs="Times New Roman"/>
          <w:color w:val="181717"/>
          <w:sz w:val="26"/>
        </w:rPr>
        <w:t xml:space="preserve">The import of goods has been defined in the IGST Act, 2017 as bringing goods into India from a place outside India. All imports shall be deemed as inter-State supplies and accordingly Integrated tax shall be levied in addition to the applicable Custom duties. The IGST Act, 2017 provides that the integrated tax on goods imported into India shall be levied and collected in accordance with the provisions of the Customs Tariff Act, 1975 on the value as determined under the said Act at the point when duties of customs are levied on the said goods under the Customs Act, 1962. The integrated tax on goods shall be in addition to the applicable Basic Customs Duty (BCD) which is levied as per the Customs Tariff Act. In addition, GST compensation cess, may also be leviable on certain luxury and de-merit goods under the Goods and Services Tax (Compensation to States) Cess Act, 2017. </w:t>
      </w:r>
    </w:p>
    <w:p w14:paraId="0CD41D6F" w14:textId="79F78DC2" w:rsidR="00943DDF" w:rsidRDefault="00943DDF" w:rsidP="00943DDF">
      <w:pPr>
        <w:spacing w:after="159" w:line="250" w:lineRule="auto"/>
        <w:ind w:left="21" w:right="53" w:hanging="10"/>
        <w:jc w:val="both"/>
      </w:pPr>
      <w:r>
        <w:rPr>
          <w:rFonts w:ascii="Times New Roman" w:eastAsia="Times New Roman" w:hAnsi="Times New Roman" w:cs="Times New Roman"/>
          <w:color w:val="181717"/>
          <w:sz w:val="26"/>
        </w:rPr>
        <w:t xml:space="preserve">The Customs Tariff Act, 1975 has accordingly been amended to provide for levy of integrated tax and the compensation cess on imported goods. Accordingly, any goods which are imported into India shall, in addition to the Basic Customs duty, be liable to integrated tax at such rate as is leviable under the IGST Act, 2017 on a like article on its supply in India. Further, the value of the goods for the purpose of levying Integrated tax shall be assessable value plus Customs Duty levied under the Act, and </w:t>
      </w:r>
      <w:r>
        <w:rPr>
          <w:rFonts w:ascii="Times New Roman" w:eastAsia="Times New Roman" w:hAnsi="Times New Roman" w:cs="Times New Roman"/>
          <w:color w:val="181717"/>
          <w:sz w:val="26"/>
        </w:rPr>
        <w:lastRenderedPageBreak/>
        <w:t xml:space="preserve">any other duty chargeable on the said goods under any law for the time being in force as an addition to, and in the same manner as, a duty of customs. </w:t>
      </w:r>
    </w:p>
    <w:p w14:paraId="4079E731" w14:textId="77777777" w:rsidR="00943DDF" w:rsidRDefault="00943DDF" w:rsidP="00943DDF">
      <w:pPr>
        <w:spacing w:after="328" w:line="250" w:lineRule="auto"/>
        <w:ind w:left="21" w:right="53" w:hanging="10"/>
        <w:jc w:val="both"/>
      </w:pPr>
      <w:r>
        <w:rPr>
          <w:rFonts w:ascii="Times New Roman" w:eastAsia="Times New Roman" w:hAnsi="Times New Roman" w:cs="Times New Roman"/>
          <w:color w:val="181717"/>
          <w:sz w:val="26"/>
        </w:rPr>
        <w:t xml:space="preserve">The value of the imported article for the purpose of levying cess shall be assessable value plus Basic Customs Duty levied under the Act, and any sum chargeable on that goods under any law for the time being in force as an addition to, and in the same manner as, a duty of customs. The integrated tax paid shall not be added to the value for the purpose of calculating cess. </w:t>
      </w:r>
    </w:p>
    <w:p w14:paraId="05EB73E8" w14:textId="77777777" w:rsidR="00943DDF" w:rsidRDefault="00943DDF" w:rsidP="00943DDF">
      <w:pPr>
        <w:spacing w:after="328" w:line="250" w:lineRule="auto"/>
        <w:ind w:left="21" w:right="53" w:hanging="10"/>
        <w:jc w:val="both"/>
      </w:pPr>
      <w:r>
        <w:rPr>
          <w:rFonts w:ascii="Times New Roman" w:eastAsia="Times New Roman" w:hAnsi="Times New Roman" w:cs="Times New Roman"/>
          <w:color w:val="181717"/>
          <w:sz w:val="26"/>
        </w:rPr>
        <w:t xml:space="preserve">In cases where imported goods are liable to Anti-Dumping Duty or Safeguard Duty, value for calculation of IGST as well as Compensation Cess shall also include </w:t>
      </w:r>
      <w:proofErr w:type="spellStart"/>
      <w:r>
        <w:rPr>
          <w:rFonts w:ascii="Times New Roman" w:eastAsia="Times New Roman" w:hAnsi="Times New Roman" w:cs="Times New Roman"/>
          <w:color w:val="181717"/>
          <w:sz w:val="26"/>
        </w:rPr>
        <w:t>AntiDumping</w:t>
      </w:r>
      <w:proofErr w:type="spellEnd"/>
      <w:r>
        <w:rPr>
          <w:rFonts w:ascii="Times New Roman" w:eastAsia="Times New Roman" w:hAnsi="Times New Roman" w:cs="Times New Roman"/>
          <w:color w:val="181717"/>
          <w:sz w:val="26"/>
        </w:rPr>
        <w:t xml:space="preserve"> Duty amount and Safeguard duty amount.</w:t>
      </w:r>
    </w:p>
    <w:p w14:paraId="34CA4CFF" w14:textId="77777777" w:rsidR="00943DDF" w:rsidRDefault="00943DDF" w:rsidP="00943DDF">
      <w:pPr>
        <w:spacing w:after="101" w:line="249" w:lineRule="auto"/>
        <w:ind w:left="21" w:right="52" w:hanging="10"/>
        <w:jc w:val="both"/>
      </w:pPr>
      <w:r>
        <w:rPr>
          <w:rFonts w:ascii="Times New Roman" w:eastAsia="Times New Roman" w:hAnsi="Times New Roman" w:cs="Times New Roman"/>
          <w:b/>
          <w:color w:val="181717"/>
          <w:sz w:val="26"/>
        </w:rPr>
        <w:t xml:space="preserve">Import as Baggage: </w:t>
      </w:r>
    </w:p>
    <w:p w14:paraId="4FF89193" w14:textId="77777777" w:rsidR="00943DDF" w:rsidRDefault="00943DDF" w:rsidP="00943DDF">
      <w:pPr>
        <w:spacing w:after="159" w:line="250" w:lineRule="auto"/>
        <w:ind w:left="21" w:right="53" w:hanging="10"/>
        <w:jc w:val="both"/>
      </w:pPr>
      <w:r>
        <w:rPr>
          <w:rFonts w:ascii="Times New Roman" w:eastAsia="Times New Roman" w:hAnsi="Times New Roman" w:cs="Times New Roman"/>
          <w:color w:val="181717"/>
          <w:sz w:val="26"/>
        </w:rPr>
        <w:t>Passenger Baggage are exempted from IGST as well as compensation cess. The basic customs duty at the rate of 35% and the applicable education cess shall be leviable on the value which is in excess of the duty free allowances provided under the Baggage Rules, 2016.</w:t>
      </w:r>
    </w:p>
    <w:p w14:paraId="0DF5A46C" w14:textId="77777777" w:rsidR="00943DDF" w:rsidRDefault="00943DDF" w:rsidP="00943DDF">
      <w:pPr>
        <w:spacing w:after="197" w:line="249" w:lineRule="auto"/>
        <w:ind w:left="21" w:right="52" w:hanging="10"/>
        <w:jc w:val="both"/>
      </w:pPr>
      <w:r>
        <w:rPr>
          <w:rFonts w:ascii="Times New Roman" w:eastAsia="Times New Roman" w:hAnsi="Times New Roman" w:cs="Times New Roman"/>
          <w:b/>
          <w:color w:val="181717"/>
          <w:sz w:val="26"/>
        </w:rPr>
        <w:t>Tax Treatment of Goods imported into India and deposited in a warehouse and sold while in warehouse before clearance from Customs (Circular No. 46/2017 dated 24</w:t>
      </w:r>
      <w:r>
        <w:rPr>
          <w:rFonts w:ascii="Times New Roman" w:eastAsia="Times New Roman" w:hAnsi="Times New Roman" w:cs="Times New Roman"/>
          <w:b/>
          <w:color w:val="181717"/>
          <w:sz w:val="23"/>
          <w:vertAlign w:val="superscript"/>
        </w:rPr>
        <w:t>th</w:t>
      </w:r>
      <w:r>
        <w:rPr>
          <w:rFonts w:ascii="Times New Roman" w:eastAsia="Times New Roman" w:hAnsi="Times New Roman" w:cs="Times New Roman"/>
          <w:b/>
          <w:color w:val="181717"/>
          <w:sz w:val="26"/>
        </w:rPr>
        <w:t xml:space="preserve"> November, 2017):</w:t>
      </w:r>
    </w:p>
    <w:p w14:paraId="23B18BEB" w14:textId="77777777" w:rsidR="00943DDF" w:rsidRDefault="00943DDF" w:rsidP="00943DDF">
      <w:pPr>
        <w:spacing w:after="159" w:line="250" w:lineRule="auto"/>
        <w:ind w:left="21" w:right="53" w:hanging="10"/>
        <w:jc w:val="both"/>
      </w:pPr>
      <w:r>
        <w:rPr>
          <w:rFonts w:ascii="Times New Roman" w:eastAsia="Times New Roman" w:hAnsi="Times New Roman" w:cs="Times New Roman"/>
          <w:color w:val="181717"/>
          <w:sz w:val="26"/>
        </w:rPr>
        <w:t xml:space="preserve">The Customs Act, 1962 provides for removal of goods from a customs station to a warehouse without payment of duty. The said Act has been amended to include ‘warehouse’ in the definition of “customs area” in order to ensure that an importer would not be required to pay the Integrated tax at the time of removal of goods from a customs station to a warehouse. </w:t>
      </w:r>
    </w:p>
    <w:p w14:paraId="6D517130" w14:textId="77777777" w:rsidR="00943DDF" w:rsidRDefault="00943DDF" w:rsidP="00943DDF">
      <w:pPr>
        <w:spacing w:after="328" w:line="250" w:lineRule="auto"/>
        <w:ind w:left="21" w:right="53" w:hanging="10"/>
        <w:jc w:val="both"/>
      </w:pPr>
      <w:r>
        <w:rPr>
          <w:rFonts w:ascii="Times New Roman" w:eastAsia="Times New Roman" w:hAnsi="Times New Roman" w:cs="Times New Roman"/>
          <w:color w:val="181717"/>
          <w:sz w:val="26"/>
        </w:rPr>
        <w:t>However, the transaction of sale / transfer etc. of the warehoused goods between the importer and any other person may be at a price higher than the assessable value of such goods. Such a transaction squarely falls within the definition of “supply” and shall be taxable under the IGST Act, 2017. It may be noted that as per sub-section (2) of section 7 of the IGST Act, any supply of imported goods which takes place before they cross the customs frontiers of India, shall be treated as an inter-State supply. Thus, such a transaction of sale/transfer will be subject to IGST under the IGST Act, 2017. The value of such supply shall be determined in terms of section 15 of the CGST Act, 2017 read with section 20 of the IGST Act, 2017 and the rules made thereunder, without prejudice to the fact that customs duty (which includes BCD and applicable IGST payable under the Customs Tariff Act) will be levied and collected at the ex-bond stage.</w:t>
      </w:r>
    </w:p>
    <w:p w14:paraId="68702ED4" w14:textId="77777777" w:rsidR="00943DDF" w:rsidRDefault="00943DDF" w:rsidP="00943DDF">
      <w:pPr>
        <w:spacing w:after="101" w:line="249" w:lineRule="auto"/>
        <w:ind w:left="21" w:right="320" w:hanging="10"/>
        <w:jc w:val="both"/>
      </w:pPr>
      <w:proofErr w:type="spellStart"/>
      <w:r>
        <w:rPr>
          <w:rFonts w:ascii="Times New Roman" w:eastAsia="Times New Roman" w:hAnsi="Times New Roman" w:cs="Times New Roman"/>
          <w:b/>
          <w:color w:val="181717"/>
          <w:sz w:val="26"/>
        </w:rPr>
        <w:t>Leviability</w:t>
      </w:r>
      <w:proofErr w:type="spellEnd"/>
      <w:r>
        <w:rPr>
          <w:rFonts w:ascii="Times New Roman" w:eastAsia="Times New Roman" w:hAnsi="Times New Roman" w:cs="Times New Roman"/>
          <w:b/>
          <w:color w:val="181717"/>
          <w:sz w:val="26"/>
        </w:rPr>
        <w:t xml:space="preserve"> of Integrated Tax on High Seas Sales Transactions (Circular No. 33/2017-Customs dated 1</w:t>
      </w:r>
      <w:r>
        <w:rPr>
          <w:rFonts w:ascii="Times New Roman" w:eastAsia="Times New Roman" w:hAnsi="Times New Roman" w:cs="Times New Roman"/>
          <w:b/>
          <w:color w:val="181717"/>
          <w:sz w:val="23"/>
          <w:vertAlign w:val="superscript"/>
        </w:rPr>
        <w:t>st</w:t>
      </w:r>
      <w:r>
        <w:rPr>
          <w:rFonts w:ascii="Times New Roman" w:eastAsia="Times New Roman" w:hAnsi="Times New Roman" w:cs="Times New Roman"/>
          <w:b/>
          <w:color w:val="181717"/>
          <w:sz w:val="26"/>
        </w:rPr>
        <w:t xml:space="preserve"> August, 2017):</w:t>
      </w:r>
    </w:p>
    <w:p w14:paraId="32C1668A" w14:textId="77777777" w:rsidR="00943DDF" w:rsidRDefault="00943DDF" w:rsidP="00943DDF">
      <w:pPr>
        <w:spacing w:after="328" w:line="250" w:lineRule="auto"/>
        <w:ind w:left="21" w:right="53" w:hanging="10"/>
        <w:jc w:val="both"/>
      </w:pPr>
      <w:r>
        <w:rPr>
          <w:rFonts w:ascii="Times New Roman" w:eastAsia="Times New Roman" w:hAnsi="Times New Roman" w:cs="Times New Roman"/>
          <w:color w:val="181717"/>
          <w:sz w:val="26"/>
        </w:rPr>
        <w:lastRenderedPageBreak/>
        <w:t>‘High Sea Sales’ is a common trade practice whereby the original importer sells the goods to a third person before the goods are entered for customs clearance. After the High sea sale of the goods, the Customs declarations i.e. Bill of Entry etc. is filed by the person who buys the goods from the original importer during the said sale.  IGST on high sea sale (s) transactions of imported goods, whether one or multiple, shall be levied and collected only at the time of importation i.e. when the import declarations are filed before the Customs authorities for the customs clearance purposes for the first time. Further, value addition accruing in each such high sea sale shall form part of the value on which IGST is collected at the time of clearance.</w:t>
      </w:r>
    </w:p>
    <w:p w14:paraId="408788B6" w14:textId="77777777" w:rsidR="00943DDF" w:rsidRDefault="00943DDF" w:rsidP="00943DDF">
      <w:pPr>
        <w:spacing w:after="101" w:line="249" w:lineRule="auto"/>
        <w:ind w:left="21" w:right="52" w:hanging="10"/>
        <w:jc w:val="both"/>
      </w:pPr>
      <w:r>
        <w:rPr>
          <w:rFonts w:ascii="Times New Roman" w:eastAsia="Times New Roman" w:hAnsi="Times New Roman" w:cs="Times New Roman"/>
          <w:b/>
          <w:color w:val="181717"/>
          <w:sz w:val="26"/>
        </w:rPr>
        <w:t xml:space="preserve">Import of goods by 100% EOU’s and SEZs: </w:t>
      </w:r>
    </w:p>
    <w:p w14:paraId="2A947A05" w14:textId="77777777" w:rsidR="00943DDF" w:rsidRDefault="00943DDF" w:rsidP="00943DDF">
      <w:pPr>
        <w:spacing w:after="159" w:line="250" w:lineRule="auto"/>
        <w:ind w:left="21" w:right="53" w:hanging="10"/>
        <w:jc w:val="both"/>
      </w:pPr>
      <w:r>
        <w:rPr>
          <w:rFonts w:ascii="Times New Roman" w:eastAsia="Times New Roman" w:hAnsi="Times New Roman" w:cs="Times New Roman"/>
          <w:color w:val="181717"/>
          <w:sz w:val="26"/>
        </w:rPr>
        <w:t xml:space="preserve">Import of goods by 100% EOU’s would be governed by Notification no. 52/2003-Customs as amended by Notification no. 78/2017-Customs dated 13.10.2017. EOUs are allowed duty free import of goods (exempt from Customs duties, IGST &amp; Compensation Cess) under the said notifications.  However, exemption from IGST is only available till 31.03.2018.  </w:t>
      </w:r>
    </w:p>
    <w:p w14:paraId="1D19EBBC" w14:textId="77777777" w:rsidR="00943DDF" w:rsidRDefault="00943DDF" w:rsidP="00943DDF">
      <w:pPr>
        <w:spacing w:after="328" w:line="250" w:lineRule="auto"/>
        <w:ind w:left="21" w:right="53" w:hanging="10"/>
        <w:jc w:val="both"/>
      </w:pPr>
      <w:r>
        <w:rPr>
          <w:rFonts w:ascii="Times New Roman" w:eastAsia="Times New Roman" w:hAnsi="Times New Roman" w:cs="Times New Roman"/>
          <w:color w:val="181717"/>
          <w:sz w:val="26"/>
        </w:rPr>
        <w:t>Goods imported by a unit or a developer in the Special Economic Zone for authorised operations are exempted from the whole of integrated tax under section 3 (7) of the Customs Tariff Act, 1975 vide Notification No. 64/2017-Customs dated 05.07.2017.</w:t>
      </w:r>
    </w:p>
    <w:p w14:paraId="06753D94" w14:textId="77777777" w:rsidR="00943DDF" w:rsidRDefault="00943DDF" w:rsidP="00943DDF">
      <w:pPr>
        <w:spacing w:after="101" w:line="249" w:lineRule="auto"/>
        <w:ind w:left="21" w:right="52" w:hanging="10"/>
        <w:jc w:val="both"/>
      </w:pPr>
      <w:r>
        <w:rPr>
          <w:rFonts w:ascii="Times New Roman" w:eastAsia="Times New Roman" w:hAnsi="Times New Roman" w:cs="Times New Roman"/>
          <w:b/>
          <w:color w:val="181717"/>
          <w:sz w:val="26"/>
        </w:rPr>
        <w:t xml:space="preserve">Input tax credit of integrated tax: </w:t>
      </w:r>
    </w:p>
    <w:p w14:paraId="5AC805AB" w14:textId="77777777" w:rsidR="00943DDF" w:rsidRDefault="00943DDF" w:rsidP="00943DDF">
      <w:pPr>
        <w:spacing w:after="159" w:line="250" w:lineRule="auto"/>
        <w:ind w:left="21" w:right="53" w:hanging="10"/>
        <w:jc w:val="both"/>
      </w:pPr>
      <w:r>
        <w:rPr>
          <w:rFonts w:ascii="Times New Roman" w:eastAsia="Times New Roman" w:hAnsi="Times New Roman" w:cs="Times New Roman"/>
          <w:color w:val="181717"/>
          <w:sz w:val="26"/>
        </w:rPr>
        <w:t xml:space="preserve">The definition of “input tax” in relation to a registered person also includes the integrated tax and compensation cess charged on import of goods. Thus, input tax credit of the integrated tax and the compensation cess, if any, paid at the time of import shall be available to the importer and the same can be utilized by him as Input Tax credit for payment of taxes on his outward supplies. The integrated tax and compensation cess paid at the time of import shall in essence be a pass through to that extent. The input tax credit of compensation cess, however, can only be used for payment of compensation cess. Furthermore, the Basic Customs Duty (BCD) and education cess, shall, not be available as input tax credit.  </w:t>
      </w:r>
    </w:p>
    <w:p w14:paraId="468E6616" w14:textId="77777777" w:rsidR="00943DDF" w:rsidRDefault="00943DDF" w:rsidP="00943DDF">
      <w:pPr>
        <w:spacing w:after="159" w:line="250" w:lineRule="auto"/>
        <w:ind w:left="21" w:right="53" w:hanging="10"/>
        <w:jc w:val="both"/>
      </w:pPr>
      <w:r>
        <w:rPr>
          <w:rFonts w:ascii="Times New Roman" w:eastAsia="Times New Roman" w:hAnsi="Times New Roman" w:cs="Times New Roman"/>
          <w:color w:val="181717"/>
          <w:sz w:val="26"/>
        </w:rPr>
        <w:t>HSN (Harmonised System of Nomenclature) code would be used for the purpose of classification of goods under the GST regime.</w:t>
      </w:r>
    </w:p>
    <w:p w14:paraId="5FEF2239" w14:textId="77777777" w:rsidR="00943DDF" w:rsidRDefault="00943DDF" w:rsidP="00943DDF">
      <w:pPr>
        <w:spacing w:after="327" w:line="250" w:lineRule="auto"/>
        <w:ind w:left="21" w:right="53" w:hanging="10"/>
        <w:jc w:val="both"/>
      </w:pPr>
      <w:r>
        <w:rPr>
          <w:rFonts w:ascii="Times New Roman" w:eastAsia="Times New Roman" w:hAnsi="Times New Roman" w:cs="Times New Roman"/>
          <w:color w:val="181717"/>
          <w:sz w:val="26"/>
        </w:rPr>
        <w:t xml:space="preserve">As per section 11 of the IGST Act, 2017 the place of supply of goods, imported into India shall be the location of the importer. Thus, if an importer say is located in Rajasthan, the state tax component of the integrated tax shall accrue to the State of Rajasthan. </w:t>
      </w:r>
    </w:p>
    <w:p w14:paraId="7400C271" w14:textId="77777777" w:rsidR="00943DDF" w:rsidRPr="001C7171" w:rsidRDefault="00943DDF" w:rsidP="00943DDF">
      <w:pPr>
        <w:pStyle w:val="Heading5"/>
        <w:ind w:left="21" w:right="52"/>
        <w:rPr>
          <w:sz w:val="32"/>
          <w:szCs w:val="28"/>
        </w:rPr>
      </w:pPr>
      <w:r w:rsidRPr="001C7171">
        <w:rPr>
          <w:sz w:val="32"/>
          <w:szCs w:val="28"/>
        </w:rPr>
        <w:t>Import of services</w:t>
      </w:r>
    </w:p>
    <w:p w14:paraId="5C304BCE" w14:textId="77777777" w:rsidR="00943DDF" w:rsidRDefault="00943DDF" w:rsidP="00943DDF">
      <w:pPr>
        <w:spacing w:after="159" w:line="250" w:lineRule="auto"/>
        <w:ind w:left="21" w:right="53" w:hanging="10"/>
        <w:jc w:val="both"/>
      </w:pPr>
      <w:r>
        <w:rPr>
          <w:rFonts w:ascii="Times New Roman" w:eastAsia="Times New Roman" w:hAnsi="Times New Roman" w:cs="Times New Roman"/>
          <w:color w:val="181717"/>
          <w:sz w:val="26"/>
        </w:rPr>
        <w:t xml:space="preserve">Import of services has specifically been defined under IGST Act, 2017 and refers to supply of any service where the supplier is located outside India, the recipient is located in India and the place of supply of service is in India. </w:t>
      </w:r>
    </w:p>
    <w:p w14:paraId="43D90743" w14:textId="77777777" w:rsidR="00943DDF" w:rsidRDefault="00943DDF" w:rsidP="00943DDF">
      <w:pPr>
        <w:spacing w:after="159" w:line="250" w:lineRule="auto"/>
        <w:ind w:left="21" w:right="53" w:hanging="10"/>
        <w:jc w:val="both"/>
      </w:pPr>
      <w:r>
        <w:rPr>
          <w:rFonts w:ascii="Times New Roman" w:eastAsia="Times New Roman" w:hAnsi="Times New Roman" w:cs="Times New Roman"/>
          <w:color w:val="181717"/>
          <w:sz w:val="26"/>
        </w:rPr>
        <w:lastRenderedPageBreak/>
        <w:t xml:space="preserve">As per the provisions contained in Section 7(1) (b) of the CGST Act, 2017, import of services for a consideration whether or not in the course or furtherance of business shall be considered as a supply. Thus, in general, import of services without consideration shall not be considered as supply. However, business test is not required to be fulfilled for import of service to be considered as supply. </w:t>
      </w:r>
    </w:p>
    <w:p w14:paraId="77F85E9E" w14:textId="77777777" w:rsidR="00943DDF" w:rsidRDefault="00943DDF" w:rsidP="00943DDF">
      <w:pPr>
        <w:spacing w:after="159" w:line="250" w:lineRule="auto"/>
        <w:ind w:left="21" w:right="53" w:hanging="10"/>
        <w:jc w:val="both"/>
      </w:pPr>
      <w:r>
        <w:rPr>
          <w:rFonts w:ascii="Times New Roman" w:eastAsia="Times New Roman" w:hAnsi="Times New Roman" w:cs="Times New Roman"/>
          <w:color w:val="181717"/>
          <w:sz w:val="26"/>
        </w:rPr>
        <w:t xml:space="preserve">Furthermore, in view of the provisions contained in Schedule I of the CGST Act, 2017, the import of services by a taxable person from a related person or from a distinct person as defined in Section 25 of the CGST Act, 2017, in the course or furtherance of business shall be treated as supply even if it is made without any consideration. </w:t>
      </w:r>
    </w:p>
    <w:p w14:paraId="726BB2BE" w14:textId="77777777" w:rsidR="001C7171" w:rsidRDefault="00943DDF" w:rsidP="001C7171">
      <w:pPr>
        <w:spacing w:line="250" w:lineRule="auto"/>
        <w:ind w:left="22" w:right="51" w:hanging="11"/>
        <w:jc w:val="both"/>
        <w:rPr>
          <w:rFonts w:ascii="Times New Roman" w:eastAsia="Times New Roman" w:hAnsi="Times New Roman" w:cs="Times New Roman"/>
          <w:color w:val="181717"/>
          <w:sz w:val="26"/>
        </w:rPr>
      </w:pPr>
      <w:r>
        <w:rPr>
          <w:rFonts w:ascii="Times New Roman" w:eastAsia="Times New Roman" w:hAnsi="Times New Roman" w:cs="Times New Roman"/>
          <w:color w:val="181717"/>
          <w:sz w:val="26"/>
        </w:rPr>
        <w:t xml:space="preserve">In view of the provisions contained in Section 14 of the IGST Act, 2017, import of free services from Google and Facebook by individuals without any consideration are not considered as supply. Import (Downloading) of a song for consideration for personal use would be a service, even though the same are not in the course or furtherance of business. Import of some services by an Indian branch from their parent company, in the course or furtherance of business, even if without consideration will be a supply. Thus, import of services can be considered as supply based on whether there is consideration or not and whether the service is supplied in the course or furtherance of business. </w:t>
      </w:r>
    </w:p>
    <w:p w14:paraId="49BB6298" w14:textId="5C48DDA4" w:rsidR="00943DDF" w:rsidRDefault="00943DDF" w:rsidP="001C7171">
      <w:pPr>
        <w:spacing w:line="250" w:lineRule="auto"/>
        <w:ind w:left="22" w:right="51" w:hanging="11"/>
        <w:jc w:val="both"/>
      </w:pPr>
      <w:r>
        <w:rPr>
          <w:rFonts w:ascii="Times New Roman" w:eastAsia="Times New Roman" w:hAnsi="Times New Roman" w:cs="Times New Roman"/>
          <w:color w:val="181717"/>
          <w:sz w:val="26"/>
        </w:rPr>
        <w:t xml:space="preserve">As per the provisions contained in Section 21 of the IGST Act, 2017, all import of services made on or after the appointed day </w:t>
      </w:r>
      <w:proofErr w:type="spellStart"/>
      <w:r>
        <w:rPr>
          <w:rFonts w:ascii="Times New Roman" w:eastAsia="Times New Roman" w:hAnsi="Times New Roman" w:cs="Times New Roman"/>
          <w:color w:val="181717"/>
          <w:sz w:val="26"/>
        </w:rPr>
        <w:t>i.e</w:t>
      </w:r>
      <w:proofErr w:type="spellEnd"/>
      <w:r>
        <w:rPr>
          <w:rFonts w:ascii="Times New Roman" w:eastAsia="Times New Roman" w:hAnsi="Times New Roman" w:cs="Times New Roman"/>
          <w:color w:val="181717"/>
          <w:sz w:val="26"/>
        </w:rPr>
        <w:t xml:space="preserve"> 1</w:t>
      </w:r>
      <w:r>
        <w:rPr>
          <w:rFonts w:ascii="Times New Roman" w:eastAsia="Times New Roman" w:hAnsi="Times New Roman" w:cs="Times New Roman"/>
          <w:color w:val="181717"/>
          <w:sz w:val="23"/>
          <w:vertAlign w:val="superscript"/>
        </w:rPr>
        <w:t>st</w:t>
      </w:r>
      <w:r>
        <w:rPr>
          <w:rFonts w:ascii="Times New Roman" w:eastAsia="Times New Roman" w:hAnsi="Times New Roman" w:cs="Times New Roman"/>
          <w:color w:val="181717"/>
          <w:sz w:val="26"/>
        </w:rPr>
        <w:t xml:space="preserve"> July, 2017 will be liable to integrated tax regardless of whether the transactions for such import of services had been initiated before the appointed day. However, if the tax on such import of services had been paid in full under the existing law, no tax shall be payable on such import under the IGST Act. In case the tax on such import of services had been paid in part under the existing law, the balance amount of tax shall be payable on such import under the IGST Act, 2017. For instance, suppose a supply of service for Rs. One crore was initiated prior to the introduction of GST, a payment of Rs. 20 lacs has already been made to the supplier and service tax has also been paid on the same, the integrated tax shall have to be paid on the balance Rs. 80 lacs. </w:t>
      </w:r>
    </w:p>
    <w:p w14:paraId="67B56B42" w14:textId="5DD0B85D" w:rsidR="00784622" w:rsidRDefault="00943DDF" w:rsidP="001C7171">
      <w:pPr>
        <w:spacing w:after="8458" w:line="250" w:lineRule="auto"/>
        <w:ind w:left="21" w:right="53" w:hanging="10"/>
        <w:jc w:val="both"/>
        <w:rPr>
          <w:rFonts w:ascii="Times New Roman" w:eastAsia="Times New Roman" w:hAnsi="Times New Roman" w:cs="Times New Roman"/>
          <w:color w:val="181717"/>
          <w:sz w:val="26"/>
        </w:rPr>
      </w:pPr>
      <w:r>
        <w:rPr>
          <w:rFonts w:ascii="Times New Roman" w:eastAsia="Times New Roman" w:hAnsi="Times New Roman" w:cs="Times New Roman"/>
          <w:color w:val="181717"/>
          <w:sz w:val="26"/>
        </w:rPr>
        <w:t xml:space="preserve">Section 13 of the IGST Act, 2017 provides for determination of place of supply in cases wherein the location of the supplier of services or the recipient of services is outside India. Thus, this section provides the place of supply in relation to international or cross-border supply of services. Place of supply of a service shall determine as to whether a service can be termed as import or export of service. </w:t>
      </w:r>
    </w:p>
    <w:p w14:paraId="121DD3A9" w14:textId="77777777" w:rsidR="00D7766F" w:rsidRDefault="00D7766F" w:rsidP="00D7766F">
      <w:pPr>
        <w:pStyle w:val="Heading3"/>
      </w:pPr>
      <w:r>
        <w:rPr>
          <w:rStyle w:val="Strong"/>
          <w:b w:val="0"/>
          <w:bCs w:val="0"/>
        </w:rPr>
        <w:lastRenderedPageBreak/>
        <w:t>Imports under the GST Regime in India</w:t>
      </w:r>
    </w:p>
    <w:p w14:paraId="1D4DAE19" w14:textId="77777777" w:rsidR="00D7766F" w:rsidRDefault="00D7766F" w:rsidP="00D7766F">
      <w:pPr>
        <w:pStyle w:val="Heading4"/>
      </w:pPr>
      <w:r>
        <w:rPr>
          <w:rStyle w:val="Strong"/>
          <w:b w:val="0"/>
          <w:bCs w:val="0"/>
        </w:rPr>
        <w:t>Introduction</w:t>
      </w:r>
    </w:p>
    <w:p w14:paraId="481CB54C" w14:textId="77777777" w:rsidR="00D7766F" w:rsidRDefault="00D7766F" w:rsidP="00D7766F">
      <w:pPr>
        <w:pStyle w:val="NormalWeb"/>
      </w:pPr>
      <w:r>
        <w:t xml:space="preserve">Under the Goods and Services Tax (GST) framework, </w:t>
      </w:r>
      <w:r>
        <w:rPr>
          <w:rStyle w:val="Strong"/>
          <w:rFonts w:eastAsiaTheme="majorEastAsia"/>
        </w:rPr>
        <w:t>Article 269A of the Constitution of India</w:t>
      </w:r>
      <w:r>
        <w:t xml:space="preserve"> mandates that the supply of goods or services or both in the course of import into the territory of India shall be deemed an inter-State supply. Accordingly, imports are liable to </w:t>
      </w:r>
      <w:r>
        <w:rPr>
          <w:rStyle w:val="Strong"/>
          <w:rFonts w:eastAsiaTheme="majorEastAsia"/>
        </w:rPr>
        <w:t>Integrated Goods and Services Tax (IGST)</w:t>
      </w:r>
      <w:r>
        <w:t xml:space="preserve">. The IGST on </w:t>
      </w:r>
      <w:r>
        <w:rPr>
          <w:rStyle w:val="Strong"/>
          <w:rFonts w:eastAsiaTheme="majorEastAsia"/>
        </w:rPr>
        <w:t>import of services</w:t>
      </w:r>
      <w:r>
        <w:t xml:space="preserve"> is levied under the </w:t>
      </w:r>
      <w:r>
        <w:rPr>
          <w:rStyle w:val="Strong"/>
          <w:rFonts w:eastAsiaTheme="majorEastAsia"/>
        </w:rPr>
        <w:t>IGST Act, 2017</w:t>
      </w:r>
      <w:r>
        <w:t xml:space="preserve">, while the </w:t>
      </w:r>
      <w:r>
        <w:rPr>
          <w:rStyle w:val="Strong"/>
          <w:rFonts w:eastAsiaTheme="majorEastAsia"/>
        </w:rPr>
        <w:t>IGST on import of goods</w:t>
      </w:r>
      <w:r>
        <w:t xml:space="preserve"> is levied as part of customs duties under the </w:t>
      </w:r>
      <w:r>
        <w:rPr>
          <w:rStyle w:val="Strong"/>
          <w:rFonts w:eastAsiaTheme="majorEastAsia"/>
        </w:rPr>
        <w:t>Customs Act, 1962</w:t>
      </w:r>
      <w:r>
        <w:t xml:space="preserve"> read with the </w:t>
      </w:r>
      <w:r>
        <w:rPr>
          <w:rStyle w:val="Strong"/>
          <w:rFonts w:eastAsiaTheme="majorEastAsia"/>
        </w:rPr>
        <w:t>Customs Tariff Act, 1975</w:t>
      </w:r>
      <w:r>
        <w:t>.</w:t>
      </w:r>
    </w:p>
    <w:p w14:paraId="1063F1A4" w14:textId="77777777" w:rsidR="00D7766F" w:rsidRDefault="00D7766F" w:rsidP="00D7766F">
      <w:pPr>
        <w:pStyle w:val="NormalWeb"/>
      </w:pPr>
      <w:r>
        <w:t xml:space="preserve">In case of import of services, the tax is payable on a </w:t>
      </w:r>
      <w:r>
        <w:rPr>
          <w:rStyle w:val="Strong"/>
          <w:rFonts w:eastAsiaTheme="majorEastAsia"/>
        </w:rPr>
        <w:t>reverse charge basis</w:t>
      </w:r>
      <w:r>
        <w:t xml:space="preserve"> by the recipient. However, for </w:t>
      </w:r>
      <w:r>
        <w:rPr>
          <w:rStyle w:val="Strong"/>
          <w:rFonts w:eastAsiaTheme="majorEastAsia"/>
        </w:rPr>
        <w:t>Online Information and Database Access or Retrieval (OIDAR)</w:t>
      </w:r>
      <w:r>
        <w:t xml:space="preserve"> services received by unregistered recipients, the </w:t>
      </w:r>
      <w:proofErr w:type="gramStart"/>
      <w:r>
        <w:rPr>
          <w:rStyle w:val="Strong"/>
          <w:rFonts w:eastAsiaTheme="majorEastAsia"/>
        </w:rPr>
        <w:t>foreign service</w:t>
      </w:r>
      <w:proofErr w:type="gramEnd"/>
      <w:r>
        <w:rPr>
          <w:rStyle w:val="Strong"/>
          <w:rFonts w:eastAsiaTheme="majorEastAsia"/>
        </w:rPr>
        <w:t xml:space="preserve"> provider</w:t>
      </w:r>
      <w:r>
        <w:t xml:space="preserve"> is liable to pay IGST either by registering in India or by appointing a representative in India.</w:t>
      </w:r>
    </w:p>
    <w:p w14:paraId="6539C990" w14:textId="77777777" w:rsidR="00D7766F" w:rsidRDefault="00D7766F" w:rsidP="00D7766F">
      <w:pPr>
        <w:pStyle w:val="NormalWeb"/>
      </w:pPr>
      <w:r>
        <w:t xml:space="preserve">Supplies made to </w:t>
      </w:r>
      <w:r>
        <w:rPr>
          <w:rStyle w:val="Strong"/>
          <w:rFonts w:eastAsiaTheme="majorEastAsia"/>
        </w:rPr>
        <w:t>Special Economic Zones (SEZs)</w:t>
      </w:r>
      <w:r>
        <w:t>, whether to units or developers, are also treated as inter-State supplies and are subject to IGST.</w:t>
      </w:r>
    </w:p>
    <w:p w14:paraId="74F680DC" w14:textId="77777777" w:rsidR="00D7766F" w:rsidRDefault="00D7766F" w:rsidP="00D7766F">
      <w:r>
        <w:pict w14:anchorId="53B82D36">
          <v:rect id="_x0000_i1025" style="width:0;height:1.5pt" o:hralign="center" o:hrstd="t" o:hr="t" fillcolor="#a0a0a0" stroked="f"/>
        </w:pict>
      </w:r>
    </w:p>
    <w:p w14:paraId="2FBA792D" w14:textId="77777777" w:rsidR="00D7766F" w:rsidRDefault="00D7766F" w:rsidP="00D7766F">
      <w:pPr>
        <w:pStyle w:val="Heading3"/>
      </w:pPr>
      <w:r>
        <w:rPr>
          <w:rStyle w:val="Strong"/>
          <w:b w:val="0"/>
          <w:bCs w:val="0"/>
        </w:rPr>
        <w:t>Import of Goods</w:t>
      </w:r>
    </w:p>
    <w:p w14:paraId="1FC77390" w14:textId="77777777" w:rsidR="00D7766F" w:rsidRDefault="00D7766F" w:rsidP="00D7766F">
      <w:pPr>
        <w:pStyle w:val="NormalWeb"/>
      </w:pPr>
      <w:r>
        <w:t xml:space="preserve">As per Section 2(10) of the IGST Act, </w:t>
      </w:r>
      <w:r>
        <w:rPr>
          <w:rStyle w:val="Strong"/>
          <w:rFonts w:eastAsiaTheme="majorEastAsia"/>
        </w:rPr>
        <w:t>import of goods</w:t>
      </w:r>
      <w:r>
        <w:t xml:space="preserve"> refers to bringing goods into India from a place outside India. All such imports are treated as inter-State supplies, attracting IGST </w:t>
      </w:r>
      <w:r>
        <w:rPr>
          <w:rStyle w:val="Strong"/>
          <w:rFonts w:eastAsiaTheme="majorEastAsia"/>
        </w:rPr>
        <w:t>in addition to Basic Customs Duty (BCD)</w:t>
      </w:r>
      <w:r>
        <w:t>.</w:t>
      </w:r>
    </w:p>
    <w:p w14:paraId="41A92857" w14:textId="77777777" w:rsidR="00D7766F" w:rsidRDefault="00D7766F" w:rsidP="00D7766F">
      <w:pPr>
        <w:pStyle w:val="NormalWeb"/>
      </w:pPr>
      <w:r>
        <w:t xml:space="preserve">The </w:t>
      </w:r>
      <w:r>
        <w:rPr>
          <w:rStyle w:val="Strong"/>
          <w:rFonts w:eastAsiaTheme="majorEastAsia"/>
        </w:rPr>
        <w:t>value for IGST levy</w:t>
      </w:r>
      <w:r>
        <w:t xml:space="preserve"> on imported goods is calculated as:</w:t>
      </w:r>
    </w:p>
    <w:p w14:paraId="117D60F5" w14:textId="77777777" w:rsidR="00D7766F" w:rsidRDefault="00D7766F" w:rsidP="00D7766F">
      <w:pPr>
        <w:pStyle w:val="HTMLPreformatted"/>
      </w:pPr>
      <w:proofErr w:type="spellStart"/>
      <w:proofErr w:type="gramStart"/>
      <w:r>
        <w:t>csharp</w:t>
      </w:r>
      <w:proofErr w:type="spellEnd"/>
      <w:proofErr w:type="gramEnd"/>
    </w:p>
    <w:p w14:paraId="11FD5832" w14:textId="77777777" w:rsidR="00D7766F" w:rsidRDefault="00D7766F" w:rsidP="00D7766F">
      <w:pPr>
        <w:pStyle w:val="HTMLPreformatted"/>
      </w:pPr>
      <w:proofErr w:type="spellStart"/>
      <w:r>
        <w:t>CopyEdit</w:t>
      </w:r>
      <w:proofErr w:type="spellEnd"/>
    </w:p>
    <w:p w14:paraId="3F2D2AB0" w14:textId="77777777" w:rsidR="00D7766F" w:rsidRDefault="00D7766F" w:rsidP="00D7766F">
      <w:pPr>
        <w:pStyle w:val="HTMLPreformatted"/>
        <w:rPr>
          <w:rStyle w:val="HTMLCode"/>
          <w:rFonts w:eastAsiaTheme="majorEastAsia"/>
        </w:rPr>
      </w:pPr>
      <w:r>
        <w:rPr>
          <w:rStyle w:val="hljs-function"/>
          <w:rFonts w:eastAsiaTheme="majorEastAsia"/>
        </w:rPr>
        <w:t xml:space="preserve">Assessable </w:t>
      </w:r>
      <w:r>
        <w:rPr>
          <w:rStyle w:val="hljs-title"/>
          <w:rFonts w:eastAsiaTheme="majorEastAsia"/>
        </w:rPr>
        <w:t>Value</w:t>
      </w:r>
      <w:r>
        <w:rPr>
          <w:rStyle w:val="HTMLCode"/>
          <w:rFonts w:eastAsiaTheme="majorEastAsia"/>
        </w:rPr>
        <w:t xml:space="preserve"> (</w:t>
      </w:r>
      <w:r>
        <w:rPr>
          <w:rStyle w:val="hljs-keyword"/>
          <w:rFonts w:eastAsiaTheme="majorEastAsia"/>
        </w:rPr>
        <w:t>as</w:t>
      </w:r>
      <w:r>
        <w:rPr>
          <w:rStyle w:val="HTMLCode"/>
          <w:rFonts w:eastAsiaTheme="majorEastAsia"/>
        </w:rPr>
        <w:t xml:space="preserve"> per Customs Act)</w:t>
      </w:r>
    </w:p>
    <w:p w14:paraId="42CB8871" w14:textId="77777777" w:rsidR="00D7766F" w:rsidRDefault="00D7766F" w:rsidP="00D7766F">
      <w:pPr>
        <w:pStyle w:val="HTMLPreformatted"/>
        <w:rPr>
          <w:rStyle w:val="HTMLCode"/>
          <w:rFonts w:eastAsiaTheme="majorEastAsia"/>
        </w:rPr>
      </w:pPr>
      <w:r>
        <w:rPr>
          <w:rStyle w:val="HTMLCode"/>
          <w:rFonts w:eastAsiaTheme="majorEastAsia"/>
        </w:rPr>
        <w:t xml:space="preserve">+ Basic Customs </w:t>
      </w:r>
      <w:r>
        <w:rPr>
          <w:rStyle w:val="hljs-title"/>
          <w:rFonts w:eastAsiaTheme="majorEastAsia"/>
        </w:rPr>
        <w:t>Duty</w:t>
      </w:r>
      <w:r>
        <w:rPr>
          <w:rStyle w:val="HTMLCode"/>
          <w:rFonts w:eastAsiaTheme="majorEastAsia"/>
        </w:rPr>
        <w:t xml:space="preserve"> (</w:t>
      </w:r>
      <w:r>
        <w:rPr>
          <w:rStyle w:val="hljs-params"/>
        </w:rPr>
        <w:t>BCD</w:t>
      </w:r>
      <w:r>
        <w:rPr>
          <w:rStyle w:val="HTMLCode"/>
          <w:rFonts w:eastAsiaTheme="majorEastAsia"/>
        </w:rPr>
        <w:t>)</w:t>
      </w:r>
    </w:p>
    <w:p w14:paraId="153E1D1D" w14:textId="77777777" w:rsidR="00D7766F" w:rsidRDefault="00D7766F" w:rsidP="00D7766F">
      <w:pPr>
        <w:pStyle w:val="HTMLPreformatted"/>
        <w:rPr>
          <w:rStyle w:val="HTMLCode"/>
          <w:rFonts w:eastAsiaTheme="majorEastAsia"/>
        </w:rPr>
      </w:pPr>
      <w:r>
        <w:rPr>
          <w:rStyle w:val="HTMLCode"/>
          <w:rFonts w:eastAsiaTheme="majorEastAsia"/>
        </w:rPr>
        <w:t>+ Any other applicable duties</w:t>
      </w:r>
    </w:p>
    <w:p w14:paraId="0AEF8EA5" w14:textId="77777777" w:rsidR="00D7766F" w:rsidRDefault="00D7766F" w:rsidP="00D7766F">
      <w:pPr>
        <w:pStyle w:val="HTMLPreformatted"/>
        <w:rPr>
          <w:rStyle w:val="HTMLCode"/>
          <w:rFonts w:eastAsiaTheme="majorEastAsia"/>
        </w:rPr>
      </w:pPr>
      <w:r>
        <w:rPr>
          <w:rStyle w:val="HTMLCode"/>
          <w:rFonts w:eastAsiaTheme="majorEastAsia"/>
        </w:rPr>
        <w:t xml:space="preserve">= Value </w:t>
      </w:r>
      <w:r>
        <w:rPr>
          <w:rStyle w:val="hljs-keyword"/>
          <w:rFonts w:eastAsiaTheme="majorEastAsia"/>
        </w:rPr>
        <w:t>on</w:t>
      </w:r>
      <w:r>
        <w:rPr>
          <w:rStyle w:val="HTMLCode"/>
          <w:rFonts w:eastAsiaTheme="majorEastAsia"/>
        </w:rPr>
        <w:t xml:space="preserve"> which IGST </w:t>
      </w:r>
      <w:r>
        <w:rPr>
          <w:rStyle w:val="hljs-keyword"/>
          <w:rFonts w:eastAsiaTheme="majorEastAsia"/>
        </w:rPr>
        <w:t>is</w:t>
      </w:r>
      <w:r>
        <w:rPr>
          <w:rStyle w:val="HTMLCode"/>
          <w:rFonts w:eastAsiaTheme="majorEastAsia"/>
        </w:rPr>
        <w:t xml:space="preserve"> levied</w:t>
      </w:r>
    </w:p>
    <w:p w14:paraId="234010C2" w14:textId="77777777" w:rsidR="00D7766F" w:rsidRDefault="00D7766F" w:rsidP="00D7766F">
      <w:pPr>
        <w:pStyle w:val="NormalWeb"/>
      </w:pPr>
      <w:r>
        <w:t xml:space="preserve">If applicable, </w:t>
      </w:r>
      <w:r>
        <w:rPr>
          <w:rStyle w:val="Strong"/>
          <w:rFonts w:eastAsiaTheme="majorEastAsia"/>
        </w:rPr>
        <w:t>GST Compensation Cess</w:t>
      </w:r>
      <w:r>
        <w:t xml:space="preserve"> is also levied on certain demerit or luxury goods as per the </w:t>
      </w:r>
      <w:r>
        <w:rPr>
          <w:rStyle w:val="Strong"/>
          <w:rFonts w:eastAsiaTheme="majorEastAsia"/>
        </w:rPr>
        <w:t>Compensation to States Cess Act, 2017</w:t>
      </w:r>
      <w:r>
        <w:t>.</w:t>
      </w:r>
    </w:p>
    <w:p w14:paraId="6BCF9A85" w14:textId="77777777" w:rsidR="00D7766F" w:rsidRDefault="00D7766F" w:rsidP="00D7766F">
      <w:pPr>
        <w:pStyle w:val="NormalWeb"/>
      </w:pPr>
      <w:r>
        <w:t xml:space="preserve">In case of goods attracting </w:t>
      </w:r>
      <w:r>
        <w:rPr>
          <w:rStyle w:val="Strong"/>
          <w:rFonts w:eastAsiaTheme="majorEastAsia"/>
        </w:rPr>
        <w:t>Anti-Dumping Duty or Safeguard Duty</w:t>
      </w:r>
      <w:r>
        <w:t>, these duties are also included in the value for calculating IGST and cess.</w:t>
      </w:r>
    </w:p>
    <w:p w14:paraId="1667DB6D" w14:textId="77777777" w:rsidR="00D7766F" w:rsidRDefault="00D7766F" w:rsidP="00D7766F">
      <w:pPr>
        <w:pStyle w:val="Heading4"/>
      </w:pPr>
      <w:r>
        <w:rPr>
          <w:rStyle w:val="Strong"/>
          <w:b w:val="0"/>
          <w:bCs w:val="0"/>
        </w:rPr>
        <w:t>Import as Baggage</w:t>
      </w:r>
    </w:p>
    <w:p w14:paraId="2959A8DC" w14:textId="77777777" w:rsidR="00D7766F" w:rsidRDefault="00D7766F" w:rsidP="00D7766F">
      <w:pPr>
        <w:pStyle w:val="NormalWeb"/>
      </w:pPr>
      <w:r>
        <w:t xml:space="preserve">Goods imported as passenger baggage are </w:t>
      </w:r>
      <w:r>
        <w:rPr>
          <w:rStyle w:val="Strong"/>
          <w:rFonts w:eastAsiaTheme="majorEastAsia"/>
        </w:rPr>
        <w:t>exempt from IGST and cess</w:t>
      </w:r>
      <w:r>
        <w:t xml:space="preserve">. However, BCD at </w:t>
      </w:r>
      <w:r>
        <w:rPr>
          <w:rStyle w:val="Strong"/>
          <w:rFonts w:eastAsiaTheme="majorEastAsia"/>
        </w:rPr>
        <w:t>35%</w:t>
      </w:r>
      <w:r>
        <w:t xml:space="preserve"> and applicable education cess apply on value exceeding duty-free allowances under the </w:t>
      </w:r>
      <w:r>
        <w:rPr>
          <w:rStyle w:val="Strong"/>
          <w:rFonts w:eastAsiaTheme="majorEastAsia"/>
        </w:rPr>
        <w:t>Baggage Rules, 2016</w:t>
      </w:r>
      <w:r>
        <w:t>.</w:t>
      </w:r>
    </w:p>
    <w:p w14:paraId="6FAFC59A" w14:textId="77777777" w:rsidR="00D7766F" w:rsidRDefault="00D7766F" w:rsidP="00D7766F">
      <w:r>
        <w:pict w14:anchorId="5BAB5492">
          <v:rect id="_x0000_i1026" style="width:0;height:1.5pt" o:hralign="center" o:hrstd="t" o:hr="t" fillcolor="#a0a0a0" stroked="f"/>
        </w:pict>
      </w:r>
    </w:p>
    <w:p w14:paraId="453CA24D" w14:textId="77777777" w:rsidR="00D7766F" w:rsidRDefault="00D7766F" w:rsidP="00D7766F">
      <w:pPr>
        <w:pStyle w:val="Heading3"/>
      </w:pPr>
      <w:r>
        <w:rPr>
          <w:rStyle w:val="Strong"/>
          <w:b w:val="0"/>
          <w:bCs w:val="0"/>
        </w:rPr>
        <w:lastRenderedPageBreak/>
        <w:t>Goods Warehoused and Sold Pre-Customs Clearance</w:t>
      </w:r>
    </w:p>
    <w:p w14:paraId="422B3977" w14:textId="77777777" w:rsidR="00D7766F" w:rsidRDefault="00D7766F" w:rsidP="00D7766F">
      <w:pPr>
        <w:pStyle w:val="NormalWeb"/>
      </w:pPr>
      <w:r>
        <w:t xml:space="preserve">As per </w:t>
      </w:r>
      <w:r>
        <w:rPr>
          <w:rStyle w:val="Strong"/>
          <w:rFonts w:eastAsiaTheme="majorEastAsia"/>
        </w:rPr>
        <w:t>Circular No. 46/2017-Customs</w:t>
      </w:r>
      <w:r>
        <w:t xml:space="preserve">, the </w:t>
      </w:r>
      <w:r>
        <w:rPr>
          <w:rStyle w:val="Strong"/>
          <w:rFonts w:eastAsiaTheme="majorEastAsia"/>
        </w:rPr>
        <w:t>sale of warehoused goods</w:t>
      </w:r>
      <w:r>
        <w:t xml:space="preserve"> before customs clearance (ex-bond) is treated as a </w:t>
      </w:r>
      <w:r>
        <w:rPr>
          <w:rStyle w:val="Strong"/>
          <w:rFonts w:eastAsiaTheme="majorEastAsia"/>
        </w:rPr>
        <w:t>taxable supply under IGST</w:t>
      </w:r>
      <w:r>
        <w:t xml:space="preserve">. Even though no duty is paid while removing goods to the warehouse, </w:t>
      </w:r>
      <w:r>
        <w:rPr>
          <w:rStyle w:val="Strong"/>
          <w:rFonts w:eastAsiaTheme="majorEastAsia"/>
        </w:rPr>
        <w:t>any sale or transfer in the warehouse constitutes a supply</w:t>
      </w:r>
      <w:r>
        <w:t xml:space="preserve"> under the GST Act and is taxed accordingly.</w:t>
      </w:r>
    </w:p>
    <w:p w14:paraId="0F486DBD" w14:textId="77777777" w:rsidR="00D7766F" w:rsidRDefault="00D7766F" w:rsidP="00D7766F">
      <w:r>
        <w:pict w14:anchorId="56D84AB7">
          <v:rect id="_x0000_i1027" style="width:0;height:1.5pt" o:hralign="center" o:hrstd="t" o:hr="t" fillcolor="#a0a0a0" stroked="f"/>
        </w:pict>
      </w:r>
    </w:p>
    <w:p w14:paraId="68A6A787" w14:textId="77777777" w:rsidR="00D7766F" w:rsidRDefault="00D7766F" w:rsidP="00D7766F">
      <w:pPr>
        <w:pStyle w:val="Heading3"/>
      </w:pPr>
      <w:r>
        <w:rPr>
          <w:rStyle w:val="Strong"/>
          <w:b w:val="0"/>
          <w:bCs w:val="0"/>
        </w:rPr>
        <w:t>High Seas Sales</w:t>
      </w:r>
    </w:p>
    <w:p w14:paraId="5C75C4E7" w14:textId="77777777" w:rsidR="00D7766F" w:rsidRDefault="00D7766F" w:rsidP="00D7766F">
      <w:pPr>
        <w:pStyle w:val="NormalWeb"/>
      </w:pPr>
      <w:r>
        <w:t xml:space="preserve">According to </w:t>
      </w:r>
      <w:r>
        <w:rPr>
          <w:rStyle w:val="Strong"/>
          <w:rFonts w:eastAsiaTheme="majorEastAsia"/>
        </w:rPr>
        <w:t>Circular No. 33/2017-Customs</w:t>
      </w:r>
      <w:r>
        <w:t xml:space="preserve">, </w:t>
      </w:r>
      <w:r>
        <w:rPr>
          <w:rStyle w:val="Strong"/>
          <w:rFonts w:eastAsiaTheme="majorEastAsia"/>
        </w:rPr>
        <w:t>high sea sales</w:t>
      </w:r>
      <w:r>
        <w:t xml:space="preserve"> refer to transactions where the original importer sells goods while they are still in transit. IGST on such transactions is levied </w:t>
      </w:r>
      <w:r>
        <w:rPr>
          <w:rStyle w:val="Strong"/>
          <w:rFonts w:eastAsiaTheme="majorEastAsia"/>
        </w:rPr>
        <w:t>only at the time of first customs clearance</w:t>
      </w:r>
      <w:r>
        <w:t xml:space="preserve">. Any </w:t>
      </w:r>
      <w:r>
        <w:rPr>
          <w:rStyle w:val="Strong"/>
          <w:rFonts w:eastAsiaTheme="majorEastAsia"/>
        </w:rPr>
        <w:t>value addition in high sea sales</w:t>
      </w:r>
      <w:r>
        <w:t xml:space="preserve"> is included in the assessable value for IGST.</w:t>
      </w:r>
    </w:p>
    <w:p w14:paraId="2D0FAA1C" w14:textId="77777777" w:rsidR="00D7766F" w:rsidRDefault="00D7766F" w:rsidP="00D7766F">
      <w:r>
        <w:pict w14:anchorId="42B73AFA">
          <v:rect id="_x0000_i1028" style="width:0;height:1.5pt" o:hralign="center" o:hrstd="t" o:hr="t" fillcolor="#a0a0a0" stroked="f"/>
        </w:pict>
      </w:r>
    </w:p>
    <w:p w14:paraId="4CFDC5FE" w14:textId="77777777" w:rsidR="00D7766F" w:rsidRDefault="00D7766F" w:rsidP="00D7766F">
      <w:pPr>
        <w:pStyle w:val="Heading3"/>
      </w:pPr>
      <w:r>
        <w:rPr>
          <w:rStyle w:val="Strong"/>
          <w:b w:val="0"/>
          <w:bCs w:val="0"/>
        </w:rPr>
        <w:t>Imports by EOUs and SEZ Units</w:t>
      </w:r>
    </w:p>
    <w:p w14:paraId="3EA1889A" w14:textId="77777777" w:rsidR="00D7766F" w:rsidRDefault="00D7766F" w:rsidP="00D7766F">
      <w:pPr>
        <w:pStyle w:val="NormalWeb"/>
        <w:numPr>
          <w:ilvl w:val="0"/>
          <w:numId w:val="1"/>
        </w:numPr>
      </w:pPr>
      <w:r>
        <w:rPr>
          <w:rStyle w:val="Strong"/>
          <w:rFonts w:eastAsiaTheme="majorEastAsia"/>
        </w:rPr>
        <w:t>100% EOUs</w:t>
      </w:r>
      <w:r>
        <w:t xml:space="preserve"> are allowed to import goods </w:t>
      </w:r>
      <w:r>
        <w:rPr>
          <w:rStyle w:val="Strong"/>
          <w:rFonts w:eastAsiaTheme="majorEastAsia"/>
        </w:rPr>
        <w:t>duty-free</w:t>
      </w:r>
      <w:r>
        <w:t xml:space="preserve">, including exemption from IGST and Compensation Cess under </w:t>
      </w:r>
      <w:r>
        <w:rPr>
          <w:rStyle w:val="Strong"/>
          <w:rFonts w:eastAsiaTheme="majorEastAsia"/>
        </w:rPr>
        <w:t>Notification No. 52/2003-Customs</w:t>
      </w:r>
      <w:r>
        <w:t xml:space="preserve">, amended via </w:t>
      </w:r>
      <w:r>
        <w:rPr>
          <w:rStyle w:val="Strong"/>
          <w:rFonts w:eastAsiaTheme="majorEastAsia"/>
        </w:rPr>
        <w:t>Notification No. 78/2017</w:t>
      </w:r>
      <w:r>
        <w:t>.</w:t>
      </w:r>
    </w:p>
    <w:p w14:paraId="560241ED" w14:textId="77777777" w:rsidR="00D7766F" w:rsidRDefault="00D7766F" w:rsidP="00D7766F">
      <w:pPr>
        <w:pStyle w:val="NormalWeb"/>
        <w:numPr>
          <w:ilvl w:val="0"/>
          <w:numId w:val="1"/>
        </w:numPr>
      </w:pPr>
      <w:r>
        <w:rPr>
          <w:rStyle w:val="Strong"/>
          <w:rFonts w:eastAsiaTheme="majorEastAsia"/>
        </w:rPr>
        <w:t>Imports by SEZ units/developers</w:t>
      </w:r>
      <w:r>
        <w:t xml:space="preserve"> for authorized operations are </w:t>
      </w:r>
      <w:r>
        <w:rPr>
          <w:rStyle w:val="Strong"/>
          <w:rFonts w:eastAsiaTheme="majorEastAsia"/>
        </w:rPr>
        <w:t>exempt from IGST</w:t>
      </w:r>
      <w:r>
        <w:t xml:space="preserve"> under </w:t>
      </w:r>
      <w:r>
        <w:rPr>
          <w:rStyle w:val="Strong"/>
          <w:rFonts w:eastAsiaTheme="majorEastAsia"/>
        </w:rPr>
        <w:t>Notification No. 64/2017-Customs</w:t>
      </w:r>
      <w:r>
        <w:t>.</w:t>
      </w:r>
    </w:p>
    <w:p w14:paraId="2FA813F7" w14:textId="77777777" w:rsidR="00D7766F" w:rsidRDefault="00D7766F" w:rsidP="00D7766F">
      <w:r>
        <w:pict w14:anchorId="0A5E6343">
          <v:rect id="_x0000_i1029" style="width:0;height:1.5pt" o:hralign="center" o:hrstd="t" o:hr="t" fillcolor="#a0a0a0" stroked="f"/>
        </w:pict>
      </w:r>
    </w:p>
    <w:p w14:paraId="5E12AFAA" w14:textId="77777777" w:rsidR="00D7766F" w:rsidRDefault="00D7766F" w:rsidP="00D7766F">
      <w:pPr>
        <w:pStyle w:val="Heading3"/>
      </w:pPr>
      <w:r>
        <w:rPr>
          <w:rStyle w:val="Strong"/>
          <w:b w:val="0"/>
          <w:bCs w:val="0"/>
        </w:rPr>
        <w:t>Input Tax Credit (ITC) on Imports</w:t>
      </w:r>
    </w:p>
    <w:p w14:paraId="0DE9EACC" w14:textId="77777777" w:rsidR="00D7766F" w:rsidRDefault="00D7766F" w:rsidP="00D7766F">
      <w:pPr>
        <w:pStyle w:val="NormalWeb"/>
      </w:pPr>
      <w:r>
        <w:t xml:space="preserve">Under GST, the term </w:t>
      </w:r>
      <w:r>
        <w:rPr>
          <w:rStyle w:val="Strong"/>
          <w:rFonts w:eastAsiaTheme="majorEastAsia"/>
        </w:rPr>
        <w:t>input tax</w:t>
      </w:r>
      <w:r>
        <w:t xml:space="preserve"> includes IGST and Compensation Cess paid on imports. Such tax paid is eligible for </w:t>
      </w:r>
      <w:r>
        <w:rPr>
          <w:rStyle w:val="Strong"/>
          <w:rFonts w:eastAsiaTheme="majorEastAsia"/>
        </w:rPr>
        <w:t>input tax credit</w:t>
      </w:r>
      <w:r>
        <w:t xml:space="preserve">, provided the importer is a </w:t>
      </w:r>
      <w:r>
        <w:rPr>
          <w:rStyle w:val="Strong"/>
          <w:rFonts w:eastAsiaTheme="majorEastAsia"/>
        </w:rPr>
        <w:t>registered person</w:t>
      </w:r>
      <w:r>
        <w:t>.</w:t>
      </w:r>
    </w:p>
    <w:p w14:paraId="61E14603" w14:textId="77777777" w:rsidR="00D7766F" w:rsidRDefault="00D7766F" w:rsidP="00D7766F">
      <w:pPr>
        <w:pStyle w:val="NormalWeb"/>
      </w:pPr>
      <w:r>
        <w:t>However:</w:t>
      </w:r>
    </w:p>
    <w:p w14:paraId="1A47B9E2" w14:textId="77777777" w:rsidR="00D7766F" w:rsidRDefault="00D7766F" w:rsidP="00D7766F">
      <w:pPr>
        <w:pStyle w:val="NormalWeb"/>
        <w:numPr>
          <w:ilvl w:val="0"/>
          <w:numId w:val="2"/>
        </w:numPr>
      </w:pPr>
      <w:r>
        <w:rPr>
          <w:rStyle w:val="Strong"/>
          <w:rFonts w:eastAsiaTheme="majorEastAsia"/>
        </w:rPr>
        <w:t>Basic Customs Duty (BCD)</w:t>
      </w:r>
      <w:r>
        <w:t xml:space="preserve"> and </w:t>
      </w:r>
      <w:r>
        <w:rPr>
          <w:rStyle w:val="Strong"/>
          <w:rFonts w:eastAsiaTheme="majorEastAsia"/>
        </w:rPr>
        <w:t>education cess</w:t>
      </w:r>
      <w:r>
        <w:t xml:space="preserve"> are </w:t>
      </w:r>
      <w:r>
        <w:rPr>
          <w:rStyle w:val="Strong"/>
          <w:rFonts w:eastAsiaTheme="majorEastAsia"/>
        </w:rPr>
        <w:t>not eligible for ITC</w:t>
      </w:r>
      <w:r>
        <w:t>.</w:t>
      </w:r>
    </w:p>
    <w:p w14:paraId="4CB2CFF1" w14:textId="77777777" w:rsidR="00D7766F" w:rsidRDefault="00D7766F" w:rsidP="00D7766F">
      <w:pPr>
        <w:pStyle w:val="NormalWeb"/>
        <w:numPr>
          <w:ilvl w:val="0"/>
          <w:numId w:val="2"/>
        </w:numPr>
      </w:pPr>
      <w:r>
        <w:t xml:space="preserve">Compensation Cess ITC can </w:t>
      </w:r>
      <w:r>
        <w:rPr>
          <w:rStyle w:val="Strong"/>
          <w:rFonts w:eastAsiaTheme="majorEastAsia"/>
        </w:rPr>
        <w:t>only be utilized for payment of Compensation Cess</w:t>
      </w:r>
      <w:r>
        <w:t xml:space="preserve"> on outward supplies.</w:t>
      </w:r>
    </w:p>
    <w:p w14:paraId="02E03D47" w14:textId="77777777" w:rsidR="00D7766F" w:rsidRDefault="00D7766F" w:rsidP="00D7766F">
      <w:r>
        <w:pict w14:anchorId="6212BE08">
          <v:rect id="_x0000_i1030" style="width:0;height:1.5pt" o:hralign="center" o:hrstd="t" o:hr="t" fillcolor="#a0a0a0" stroked="f"/>
        </w:pict>
      </w:r>
    </w:p>
    <w:p w14:paraId="6F9B6F68" w14:textId="77777777" w:rsidR="00D7766F" w:rsidRDefault="00D7766F" w:rsidP="00D7766F">
      <w:pPr>
        <w:pStyle w:val="Heading3"/>
      </w:pPr>
      <w:r>
        <w:rPr>
          <w:rStyle w:val="Strong"/>
          <w:b w:val="0"/>
          <w:bCs w:val="0"/>
        </w:rPr>
        <w:t>Importer Exporter Code (IEC)</w:t>
      </w:r>
    </w:p>
    <w:p w14:paraId="390DE5D7" w14:textId="77777777" w:rsidR="00D7766F" w:rsidRDefault="00D7766F" w:rsidP="00D7766F">
      <w:pPr>
        <w:pStyle w:val="NormalWeb"/>
      </w:pPr>
      <w:r>
        <w:t xml:space="preserve">As per </w:t>
      </w:r>
      <w:r>
        <w:rPr>
          <w:rStyle w:val="Strong"/>
          <w:rFonts w:eastAsiaTheme="majorEastAsia"/>
        </w:rPr>
        <w:t>DGFT Trade Notice No. 09/2017</w:t>
      </w:r>
      <w:r>
        <w:t xml:space="preserve">, the </w:t>
      </w:r>
      <w:r>
        <w:rPr>
          <w:rStyle w:val="Strong"/>
          <w:rFonts w:eastAsiaTheme="majorEastAsia"/>
        </w:rPr>
        <w:t>PAN</w:t>
      </w:r>
      <w:r>
        <w:t xml:space="preserve"> of a business is treated as the </w:t>
      </w:r>
      <w:r>
        <w:rPr>
          <w:rStyle w:val="Strong"/>
          <w:rFonts w:eastAsiaTheme="majorEastAsia"/>
        </w:rPr>
        <w:t>IEC</w:t>
      </w:r>
      <w:r>
        <w:t xml:space="preserve">. GST-registered importers are required to mention only their </w:t>
      </w:r>
      <w:r>
        <w:rPr>
          <w:rStyle w:val="Strong"/>
          <w:rFonts w:eastAsiaTheme="majorEastAsia"/>
        </w:rPr>
        <w:t>GSTIN</w:t>
      </w:r>
      <w:r>
        <w:t xml:space="preserve"> in relevant documentation.</w:t>
      </w:r>
    </w:p>
    <w:p w14:paraId="653739A7" w14:textId="77777777" w:rsidR="00D7766F" w:rsidRDefault="00D7766F" w:rsidP="00D7766F">
      <w:r>
        <w:pict w14:anchorId="041117B2">
          <v:rect id="_x0000_i1031" style="width:0;height:1.5pt" o:hralign="center" o:hrstd="t" o:hr="t" fillcolor="#a0a0a0" stroked="f"/>
        </w:pict>
      </w:r>
    </w:p>
    <w:p w14:paraId="12AB9FA0" w14:textId="77777777" w:rsidR="00D7766F" w:rsidRPr="00D7766F" w:rsidRDefault="00D7766F" w:rsidP="00727859">
      <w:pPr>
        <w:pStyle w:val="Heading3"/>
        <w:jc w:val="both"/>
        <w:rPr>
          <w:rFonts w:ascii="Arial" w:hAnsi="Arial" w:cs="Arial"/>
        </w:rPr>
      </w:pPr>
      <w:r w:rsidRPr="00D7766F">
        <w:rPr>
          <w:rStyle w:val="Strong"/>
          <w:rFonts w:ascii="Arial" w:hAnsi="Arial" w:cs="Arial"/>
          <w:b w:val="0"/>
          <w:bCs w:val="0"/>
        </w:rPr>
        <w:lastRenderedPageBreak/>
        <w:t>Place of Supply for Imports</w:t>
      </w:r>
    </w:p>
    <w:p w14:paraId="5D177C70" w14:textId="77777777" w:rsidR="00D7766F" w:rsidRPr="00D7766F" w:rsidRDefault="00D7766F" w:rsidP="00727859">
      <w:pPr>
        <w:pStyle w:val="NormalWeb"/>
        <w:jc w:val="both"/>
        <w:rPr>
          <w:rFonts w:ascii="Arial" w:hAnsi="Arial" w:cs="Arial"/>
          <w:sz w:val="28"/>
          <w:szCs w:val="28"/>
        </w:rPr>
      </w:pPr>
      <w:r w:rsidRPr="00D7766F">
        <w:rPr>
          <w:rFonts w:ascii="Arial" w:hAnsi="Arial" w:cs="Arial"/>
          <w:sz w:val="28"/>
          <w:szCs w:val="28"/>
        </w:rPr>
        <w:t xml:space="preserve">Under </w:t>
      </w:r>
      <w:r w:rsidRPr="00D7766F">
        <w:rPr>
          <w:rStyle w:val="Strong"/>
          <w:rFonts w:ascii="Arial" w:eastAsiaTheme="majorEastAsia" w:hAnsi="Arial" w:cs="Arial"/>
          <w:sz w:val="28"/>
          <w:szCs w:val="28"/>
        </w:rPr>
        <w:t>Section 11 of the IGST Act, 2017</w:t>
      </w:r>
      <w:r w:rsidRPr="00D7766F">
        <w:rPr>
          <w:rFonts w:ascii="Arial" w:hAnsi="Arial" w:cs="Arial"/>
          <w:sz w:val="28"/>
          <w:szCs w:val="28"/>
        </w:rPr>
        <w:t xml:space="preserve">, the place of supply for imported goods is the </w:t>
      </w:r>
      <w:r w:rsidRPr="00D7766F">
        <w:rPr>
          <w:rStyle w:val="Strong"/>
          <w:rFonts w:ascii="Arial" w:eastAsiaTheme="majorEastAsia" w:hAnsi="Arial" w:cs="Arial"/>
          <w:sz w:val="28"/>
          <w:szCs w:val="28"/>
        </w:rPr>
        <w:t>location of the importer</w:t>
      </w:r>
      <w:r w:rsidRPr="00D7766F">
        <w:rPr>
          <w:rFonts w:ascii="Arial" w:hAnsi="Arial" w:cs="Arial"/>
          <w:sz w:val="28"/>
          <w:szCs w:val="28"/>
        </w:rPr>
        <w:t xml:space="preserve">. Therefore, the </w:t>
      </w:r>
      <w:r w:rsidRPr="00D7766F">
        <w:rPr>
          <w:rStyle w:val="Strong"/>
          <w:rFonts w:ascii="Arial" w:eastAsiaTheme="majorEastAsia" w:hAnsi="Arial" w:cs="Arial"/>
          <w:sz w:val="28"/>
          <w:szCs w:val="28"/>
        </w:rPr>
        <w:t>State GST component</w:t>
      </w:r>
      <w:r w:rsidRPr="00D7766F">
        <w:rPr>
          <w:rFonts w:ascii="Arial" w:hAnsi="Arial" w:cs="Arial"/>
          <w:sz w:val="28"/>
          <w:szCs w:val="28"/>
        </w:rPr>
        <w:t xml:space="preserve"> of IGST accrues to the state where the importer is located.</w:t>
      </w:r>
    </w:p>
    <w:p w14:paraId="690DC12E" w14:textId="77777777" w:rsidR="00D7766F" w:rsidRPr="00D7766F" w:rsidRDefault="00D7766F" w:rsidP="00727859">
      <w:pPr>
        <w:jc w:val="both"/>
        <w:rPr>
          <w:rFonts w:ascii="Arial" w:hAnsi="Arial" w:cs="Arial"/>
          <w:sz w:val="28"/>
          <w:szCs w:val="28"/>
        </w:rPr>
      </w:pPr>
      <w:r w:rsidRPr="00D7766F">
        <w:rPr>
          <w:rFonts w:ascii="Arial" w:hAnsi="Arial" w:cs="Arial"/>
          <w:sz w:val="28"/>
          <w:szCs w:val="28"/>
        </w:rPr>
        <w:pict w14:anchorId="1EC6B287">
          <v:rect id="_x0000_i1032" style="width:0;height:1.5pt" o:hralign="center" o:hrstd="t" o:hr="t" fillcolor="#a0a0a0" stroked="f"/>
        </w:pict>
      </w:r>
    </w:p>
    <w:p w14:paraId="4FB90283" w14:textId="77777777" w:rsidR="00D7766F" w:rsidRPr="00D7766F" w:rsidRDefault="00D7766F" w:rsidP="00727859">
      <w:pPr>
        <w:pStyle w:val="Heading3"/>
        <w:jc w:val="both"/>
        <w:rPr>
          <w:rFonts w:ascii="Arial" w:hAnsi="Arial" w:cs="Arial"/>
        </w:rPr>
      </w:pPr>
      <w:r w:rsidRPr="00D7766F">
        <w:rPr>
          <w:rStyle w:val="Strong"/>
          <w:rFonts w:ascii="Arial" w:hAnsi="Arial" w:cs="Arial"/>
          <w:b w:val="0"/>
          <w:bCs w:val="0"/>
        </w:rPr>
        <w:t>Import of Services</w:t>
      </w:r>
    </w:p>
    <w:p w14:paraId="07A23EA6" w14:textId="77777777" w:rsidR="00D7766F" w:rsidRPr="00D7766F" w:rsidRDefault="00D7766F" w:rsidP="00727859">
      <w:pPr>
        <w:pStyle w:val="Heading4"/>
        <w:jc w:val="both"/>
        <w:rPr>
          <w:rFonts w:ascii="Arial" w:hAnsi="Arial" w:cs="Arial"/>
          <w:sz w:val="28"/>
          <w:szCs w:val="28"/>
        </w:rPr>
      </w:pPr>
      <w:r w:rsidRPr="00D7766F">
        <w:rPr>
          <w:rStyle w:val="Strong"/>
          <w:rFonts w:ascii="Arial" w:hAnsi="Arial" w:cs="Arial"/>
          <w:b w:val="0"/>
          <w:bCs w:val="0"/>
          <w:sz w:val="28"/>
          <w:szCs w:val="28"/>
        </w:rPr>
        <w:t>Definition and Taxability</w:t>
      </w:r>
    </w:p>
    <w:p w14:paraId="764A1EB9" w14:textId="77777777" w:rsidR="00D7766F" w:rsidRPr="00D7766F" w:rsidRDefault="00D7766F" w:rsidP="00727859">
      <w:pPr>
        <w:pStyle w:val="NormalWeb"/>
        <w:jc w:val="both"/>
        <w:rPr>
          <w:rFonts w:ascii="Arial" w:hAnsi="Arial" w:cs="Arial"/>
          <w:sz w:val="28"/>
          <w:szCs w:val="28"/>
        </w:rPr>
      </w:pPr>
      <w:r w:rsidRPr="00D7766F">
        <w:rPr>
          <w:rFonts w:ascii="Arial" w:hAnsi="Arial" w:cs="Arial"/>
          <w:sz w:val="28"/>
          <w:szCs w:val="28"/>
        </w:rPr>
        <w:t xml:space="preserve">As per the IGST Act, </w:t>
      </w:r>
      <w:r w:rsidRPr="00D7766F">
        <w:rPr>
          <w:rStyle w:val="Strong"/>
          <w:rFonts w:ascii="Arial" w:eastAsiaTheme="majorEastAsia" w:hAnsi="Arial" w:cs="Arial"/>
          <w:sz w:val="28"/>
          <w:szCs w:val="28"/>
        </w:rPr>
        <w:t>import of services</w:t>
      </w:r>
      <w:r w:rsidRPr="00D7766F">
        <w:rPr>
          <w:rFonts w:ascii="Arial" w:hAnsi="Arial" w:cs="Arial"/>
          <w:sz w:val="28"/>
          <w:szCs w:val="28"/>
        </w:rPr>
        <w:t xml:space="preserve"> is defined as:</w:t>
      </w:r>
    </w:p>
    <w:p w14:paraId="148996CC" w14:textId="77777777" w:rsidR="00D7766F" w:rsidRPr="00D7766F" w:rsidRDefault="00D7766F" w:rsidP="00727859">
      <w:pPr>
        <w:pStyle w:val="NormalWeb"/>
        <w:numPr>
          <w:ilvl w:val="0"/>
          <w:numId w:val="3"/>
        </w:numPr>
        <w:jc w:val="both"/>
        <w:rPr>
          <w:rFonts w:ascii="Arial" w:hAnsi="Arial" w:cs="Arial"/>
          <w:sz w:val="28"/>
          <w:szCs w:val="28"/>
        </w:rPr>
      </w:pPr>
      <w:r w:rsidRPr="00D7766F">
        <w:rPr>
          <w:rFonts w:ascii="Arial" w:hAnsi="Arial" w:cs="Arial"/>
          <w:sz w:val="28"/>
          <w:szCs w:val="28"/>
        </w:rPr>
        <w:t xml:space="preserve">The </w:t>
      </w:r>
      <w:r w:rsidRPr="00D7766F">
        <w:rPr>
          <w:rStyle w:val="Strong"/>
          <w:rFonts w:ascii="Arial" w:eastAsiaTheme="majorEastAsia" w:hAnsi="Arial" w:cs="Arial"/>
          <w:sz w:val="28"/>
          <w:szCs w:val="28"/>
        </w:rPr>
        <w:t>supplier is located outside India</w:t>
      </w:r>
      <w:r w:rsidRPr="00D7766F">
        <w:rPr>
          <w:rFonts w:ascii="Arial" w:hAnsi="Arial" w:cs="Arial"/>
          <w:sz w:val="28"/>
          <w:szCs w:val="28"/>
        </w:rPr>
        <w:t>,</w:t>
      </w:r>
    </w:p>
    <w:p w14:paraId="7D6ABFAF" w14:textId="77777777" w:rsidR="00D7766F" w:rsidRPr="00D7766F" w:rsidRDefault="00D7766F" w:rsidP="00727859">
      <w:pPr>
        <w:pStyle w:val="NormalWeb"/>
        <w:numPr>
          <w:ilvl w:val="0"/>
          <w:numId w:val="3"/>
        </w:numPr>
        <w:jc w:val="both"/>
        <w:rPr>
          <w:rFonts w:ascii="Arial" w:hAnsi="Arial" w:cs="Arial"/>
          <w:sz w:val="28"/>
          <w:szCs w:val="28"/>
        </w:rPr>
      </w:pPr>
      <w:r w:rsidRPr="00D7766F">
        <w:rPr>
          <w:rFonts w:ascii="Arial" w:hAnsi="Arial" w:cs="Arial"/>
          <w:sz w:val="28"/>
          <w:szCs w:val="28"/>
        </w:rPr>
        <w:t xml:space="preserve">The </w:t>
      </w:r>
      <w:r w:rsidRPr="00D7766F">
        <w:rPr>
          <w:rStyle w:val="Strong"/>
          <w:rFonts w:ascii="Arial" w:eastAsiaTheme="majorEastAsia" w:hAnsi="Arial" w:cs="Arial"/>
          <w:sz w:val="28"/>
          <w:szCs w:val="28"/>
        </w:rPr>
        <w:t>recipient is located in India</w:t>
      </w:r>
      <w:r w:rsidRPr="00D7766F">
        <w:rPr>
          <w:rFonts w:ascii="Arial" w:hAnsi="Arial" w:cs="Arial"/>
          <w:sz w:val="28"/>
          <w:szCs w:val="28"/>
        </w:rPr>
        <w:t>, and</w:t>
      </w:r>
    </w:p>
    <w:p w14:paraId="0348A9E5" w14:textId="77777777" w:rsidR="00D7766F" w:rsidRPr="00D7766F" w:rsidRDefault="00D7766F" w:rsidP="00727859">
      <w:pPr>
        <w:pStyle w:val="NormalWeb"/>
        <w:numPr>
          <w:ilvl w:val="0"/>
          <w:numId w:val="3"/>
        </w:numPr>
        <w:jc w:val="both"/>
        <w:rPr>
          <w:rFonts w:ascii="Arial" w:hAnsi="Arial" w:cs="Arial"/>
          <w:sz w:val="28"/>
          <w:szCs w:val="28"/>
        </w:rPr>
      </w:pPr>
      <w:r w:rsidRPr="00D7766F">
        <w:rPr>
          <w:rFonts w:ascii="Arial" w:hAnsi="Arial" w:cs="Arial"/>
          <w:sz w:val="28"/>
          <w:szCs w:val="28"/>
        </w:rPr>
        <w:t xml:space="preserve">The </w:t>
      </w:r>
      <w:r w:rsidRPr="00D7766F">
        <w:rPr>
          <w:rStyle w:val="Strong"/>
          <w:rFonts w:ascii="Arial" w:eastAsiaTheme="majorEastAsia" w:hAnsi="Arial" w:cs="Arial"/>
          <w:sz w:val="28"/>
          <w:szCs w:val="28"/>
        </w:rPr>
        <w:t>place of supply is in India</w:t>
      </w:r>
      <w:r w:rsidRPr="00D7766F">
        <w:rPr>
          <w:rFonts w:ascii="Arial" w:hAnsi="Arial" w:cs="Arial"/>
          <w:sz w:val="28"/>
          <w:szCs w:val="28"/>
        </w:rPr>
        <w:t>.</w:t>
      </w:r>
    </w:p>
    <w:p w14:paraId="15AA597C" w14:textId="77777777" w:rsidR="00D7766F" w:rsidRPr="00D7766F" w:rsidRDefault="00D7766F" w:rsidP="00727859">
      <w:pPr>
        <w:pStyle w:val="NormalWeb"/>
        <w:jc w:val="both"/>
        <w:rPr>
          <w:rFonts w:ascii="Arial" w:hAnsi="Arial" w:cs="Arial"/>
          <w:sz w:val="28"/>
          <w:szCs w:val="28"/>
        </w:rPr>
      </w:pPr>
      <w:r w:rsidRPr="00D7766F">
        <w:rPr>
          <w:rFonts w:ascii="Arial" w:hAnsi="Arial" w:cs="Arial"/>
          <w:sz w:val="28"/>
          <w:szCs w:val="28"/>
        </w:rPr>
        <w:t xml:space="preserve">Such imports are deemed inter-State supplies and attract IGST under </w:t>
      </w:r>
      <w:r w:rsidRPr="00D7766F">
        <w:rPr>
          <w:rStyle w:val="Strong"/>
          <w:rFonts w:ascii="Arial" w:eastAsiaTheme="majorEastAsia" w:hAnsi="Arial" w:cs="Arial"/>
          <w:sz w:val="28"/>
          <w:szCs w:val="28"/>
        </w:rPr>
        <w:t>reverse charge</w:t>
      </w:r>
      <w:r w:rsidRPr="00D7766F">
        <w:rPr>
          <w:rFonts w:ascii="Arial" w:hAnsi="Arial" w:cs="Arial"/>
          <w:sz w:val="28"/>
          <w:szCs w:val="28"/>
        </w:rPr>
        <w:t>.</w:t>
      </w:r>
    </w:p>
    <w:p w14:paraId="4337B2BB" w14:textId="77777777" w:rsidR="00D7766F" w:rsidRPr="00D7766F" w:rsidRDefault="00D7766F" w:rsidP="00727859">
      <w:pPr>
        <w:pStyle w:val="Heading4"/>
        <w:jc w:val="both"/>
        <w:rPr>
          <w:rFonts w:ascii="Arial" w:hAnsi="Arial" w:cs="Arial"/>
          <w:sz w:val="28"/>
          <w:szCs w:val="28"/>
        </w:rPr>
      </w:pPr>
      <w:r w:rsidRPr="00D7766F">
        <w:rPr>
          <w:rStyle w:val="Strong"/>
          <w:rFonts w:ascii="Arial" w:hAnsi="Arial" w:cs="Arial"/>
          <w:b w:val="0"/>
          <w:bCs w:val="0"/>
          <w:sz w:val="28"/>
          <w:szCs w:val="28"/>
        </w:rPr>
        <w:t xml:space="preserve">Import </w:t>
      </w:r>
      <w:proofErr w:type="gramStart"/>
      <w:r w:rsidRPr="00D7766F">
        <w:rPr>
          <w:rStyle w:val="Strong"/>
          <w:rFonts w:ascii="Arial" w:hAnsi="Arial" w:cs="Arial"/>
          <w:b w:val="0"/>
          <w:bCs w:val="0"/>
          <w:sz w:val="28"/>
          <w:szCs w:val="28"/>
        </w:rPr>
        <w:t>Without</w:t>
      </w:r>
      <w:proofErr w:type="gramEnd"/>
      <w:r w:rsidRPr="00D7766F">
        <w:rPr>
          <w:rStyle w:val="Strong"/>
          <w:rFonts w:ascii="Arial" w:hAnsi="Arial" w:cs="Arial"/>
          <w:b w:val="0"/>
          <w:bCs w:val="0"/>
          <w:sz w:val="28"/>
          <w:szCs w:val="28"/>
        </w:rPr>
        <w:t xml:space="preserve"> Consideration</w:t>
      </w:r>
    </w:p>
    <w:p w14:paraId="4AD081C1" w14:textId="77777777" w:rsidR="00D7766F" w:rsidRPr="00D7766F" w:rsidRDefault="00D7766F" w:rsidP="00727859">
      <w:pPr>
        <w:pStyle w:val="NormalWeb"/>
        <w:jc w:val="both"/>
        <w:rPr>
          <w:rFonts w:ascii="Arial" w:hAnsi="Arial" w:cs="Arial"/>
          <w:sz w:val="28"/>
          <w:szCs w:val="28"/>
        </w:rPr>
      </w:pPr>
      <w:r w:rsidRPr="00D7766F">
        <w:rPr>
          <w:rFonts w:ascii="Arial" w:hAnsi="Arial" w:cs="Arial"/>
          <w:sz w:val="28"/>
          <w:szCs w:val="28"/>
        </w:rPr>
        <w:t xml:space="preserve">Import of services </w:t>
      </w:r>
      <w:r w:rsidRPr="00D7766F">
        <w:rPr>
          <w:rStyle w:val="Strong"/>
          <w:rFonts w:ascii="Arial" w:eastAsiaTheme="majorEastAsia" w:hAnsi="Arial" w:cs="Arial"/>
          <w:sz w:val="28"/>
          <w:szCs w:val="28"/>
        </w:rPr>
        <w:t>without consideration</w:t>
      </w:r>
      <w:r w:rsidRPr="00D7766F">
        <w:rPr>
          <w:rFonts w:ascii="Arial" w:hAnsi="Arial" w:cs="Arial"/>
          <w:sz w:val="28"/>
          <w:szCs w:val="28"/>
        </w:rPr>
        <w:t xml:space="preserve"> is generally </w:t>
      </w:r>
      <w:r w:rsidRPr="00D7766F">
        <w:rPr>
          <w:rStyle w:val="Strong"/>
          <w:rFonts w:ascii="Arial" w:eastAsiaTheme="majorEastAsia" w:hAnsi="Arial" w:cs="Arial"/>
          <w:sz w:val="28"/>
          <w:szCs w:val="28"/>
        </w:rPr>
        <w:t>not taxable</w:t>
      </w:r>
      <w:r w:rsidRPr="00D7766F">
        <w:rPr>
          <w:rFonts w:ascii="Arial" w:hAnsi="Arial" w:cs="Arial"/>
          <w:sz w:val="28"/>
          <w:szCs w:val="28"/>
        </w:rPr>
        <w:t xml:space="preserve"> unless:</w:t>
      </w:r>
    </w:p>
    <w:p w14:paraId="3C0EB071" w14:textId="77777777" w:rsidR="00D7766F" w:rsidRPr="00D7766F" w:rsidRDefault="00D7766F" w:rsidP="00727859">
      <w:pPr>
        <w:pStyle w:val="NormalWeb"/>
        <w:numPr>
          <w:ilvl w:val="0"/>
          <w:numId w:val="4"/>
        </w:numPr>
        <w:jc w:val="both"/>
        <w:rPr>
          <w:rFonts w:ascii="Arial" w:hAnsi="Arial" w:cs="Arial"/>
          <w:sz w:val="28"/>
          <w:szCs w:val="28"/>
        </w:rPr>
      </w:pPr>
      <w:r w:rsidRPr="00D7766F">
        <w:rPr>
          <w:rFonts w:ascii="Arial" w:hAnsi="Arial" w:cs="Arial"/>
          <w:sz w:val="28"/>
          <w:szCs w:val="28"/>
        </w:rPr>
        <w:t xml:space="preserve">The services are received from a </w:t>
      </w:r>
      <w:r w:rsidRPr="00D7766F">
        <w:rPr>
          <w:rStyle w:val="Strong"/>
          <w:rFonts w:ascii="Arial" w:eastAsiaTheme="majorEastAsia" w:hAnsi="Arial" w:cs="Arial"/>
          <w:sz w:val="28"/>
          <w:szCs w:val="28"/>
        </w:rPr>
        <w:t>related person or distinct person</w:t>
      </w:r>
      <w:r w:rsidRPr="00D7766F">
        <w:rPr>
          <w:rFonts w:ascii="Arial" w:hAnsi="Arial" w:cs="Arial"/>
          <w:sz w:val="28"/>
          <w:szCs w:val="28"/>
        </w:rPr>
        <w:t xml:space="preserve"> (under Section 25 of the CGST Act) </w:t>
      </w:r>
      <w:r w:rsidRPr="00D7766F">
        <w:rPr>
          <w:rStyle w:val="Strong"/>
          <w:rFonts w:ascii="Arial" w:eastAsiaTheme="majorEastAsia" w:hAnsi="Arial" w:cs="Arial"/>
          <w:sz w:val="28"/>
          <w:szCs w:val="28"/>
        </w:rPr>
        <w:t>in the course or furtherance of business</w:t>
      </w:r>
      <w:r w:rsidRPr="00D7766F">
        <w:rPr>
          <w:rFonts w:ascii="Arial" w:hAnsi="Arial" w:cs="Arial"/>
          <w:sz w:val="28"/>
          <w:szCs w:val="28"/>
        </w:rPr>
        <w:t xml:space="preserve">, as stated in </w:t>
      </w:r>
      <w:r w:rsidRPr="00D7766F">
        <w:rPr>
          <w:rStyle w:val="Strong"/>
          <w:rFonts w:ascii="Arial" w:eastAsiaTheme="majorEastAsia" w:hAnsi="Arial" w:cs="Arial"/>
          <w:sz w:val="28"/>
          <w:szCs w:val="28"/>
        </w:rPr>
        <w:t>Schedule I of the CGST Act</w:t>
      </w:r>
      <w:r w:rsidRPr="00D7766F">
        <w:rPr>
          <w:rFonts w:ascii="Arial" w:hAnsi="Arial" w:cs="Arial"/>
          <w:sz w:val="28"/>
          <w:szCs w:val="28"/>
        </w:rPr>
        <w:t>.</w:t>
      </w:r>
    </w:p>
    <w:p w14:paraId="1A93A509" w14:textId="77777777" w:rsidR="00D7766F" w:rsidRPr="00D7766F" w:rsidRDefault="00D7766F" w:rsidP="00727859">
      <w:pPr>
        <w:pStyle w:val="NormalWeb"/>
        <w:jc w:val="both"/>
        <w:rPr>
          <w:rFonts w:ascii="Arial" w:hAnsi="Arial" w:cs="Arial"/>
          <w:sz w:val="28"/>
          <w:szCs w:val="28"/>
        </w:rPr>
      </w:pPr>
      <w:r w:rsidRPr="00D7766F">
        <w:rPr>
          <w:rFonts w:ascii="Arial" w:hAnsi="Arial" w:cs="Arial"/>
          <w:sz w:val="28"/>
          <w:szCs w:val="28"/>
        </w:rPr>
        <w:t>Examples:</w:t>
      </w:r>
    </w:p>
    <w:p w14:paraId="2D2F16C6" w14:textId="77777777" w:rsidR="00D7766F" w:rsidRPr="00D7766F" w:rsidRDefault="00D7766F" w:rsidP="00727859">
      <w:pPr>
        <w:pStyle w:val="NormalWeb"/>
        <w:numPr>
          <w:ilvl w:val="0"/>
          <w:numId w:val="5"/>
        </w:numPr>
        <w:jc w:val="both"/>
        <w:rPr>
          <w:rFonts w:ascii="Arial" w:hAnsi="Arial" w:cs="Arial"/>
          <w:sz w:val="28"/>
          <w:szCs w:val="28"/>
        </w:rPr>
      </w:pPr>
      <w:r w:rsidRPr="00D7766F">
        <w:rPr>
          <w:rStyle w:val="Strong"/>
          <w:rFonts w:ascii="Arial" w:eastAsiaTheme="majorEastAsia" w:hAnsi="Arial" w:cs="Arial"/>
          <w:sz w:val="28"/>
          <w:szCs w:val="28"/>
        </w:rPr>
        <w:t>Free services</w:t>
      </w:r>
      <w:r w:rsidRPr="00D7766F">
        <w:rPr>
          <w:rFonts w:ascii="Arial" w:hAnsi="Arial" w:cs="Arial"/>
          <w:sz w:val="28"/>
          <w:szCs w:val="28"/>
        </w:rPr>
        <w:t xml:space="preserve"> received by individuals (e.g., from Google or Facebook) are not taxable.</w:t>
      </w:r>
    </w:p>
    <w:p w14:paraId="02896EDE" w14:textId="77777777" w:rsidR="00D7766F" w:rsidRPr="00D7766F" w:rsidRDefault="00D7766F" w:rsidP="00727859">
      <w:pPr>
        <w:pStyle w:val="NormalWeb"/>
        <w:numPr>
          <w:ilvl w:val="0"/>
          <w:numId w:val="5"/>
        </w:numPr>
        <w:jc w:val="both"/>
        <w:rPr>
          <w:rFonts w:ascii="Arial" w:hAnsi="Arial" w:cs="Arial"/>
          <w:sz w:val="28"/>
          <w:szCs w:val="28"/>
        </w:rPr>
      </w:pPr>
      <w:r w:rsidRPr="00D7766F">
        <w:rPr>
          <w:rStyle w:val="Strong"/>
          <w:rFonts w:ascii="Arial" w:eastAsiaTheme="majorEastAsia" w:hAnsi="Arial" w:cs="Arial"/>
          <w:sz w:val="28"/>
          <w:szCs w:val="28"/>
        </w:rPr>
        <w:t>Songs downloaded</w:t>
      </w:r>
      <w:r w:rsidRPr="00D7766F">
        <w:rPr>
          <w:rFonts w:ascii="Arial" w:hAnsi="Arial" w:cs="Arial"/>
          <w:sz w:val="28"/>
          <w:szCs w:val="28"/>
        </w:rPr>
        <w:t xml:space="preserve"> for personal use with payment are taxable, even if not for business.</w:t>
      </w:r>
    </w:p>
    <w:p w14:paraId="6D6EF251" w14:textId="77777777" w:rsidR="00D7766F" w:rsidRPr="00D7766F" w:rsidRDefault="00D7766F" w:rsidP="00727859">
      <w:pPr>
        <w:pStyle w:val="NormalWeb"/>
        <w:numPr>
          <w:ilvl w:val="0"/>
          <w:numId w:val="5"/>
        </w:numPr>
        <w:jc w:val="both"/>
        <w:rPr>
          <w:rFonts w:ascii="Arial" w:hAnsi="Arial" w:cs="Arial"/>
          <w:sz w:val="28"/>
          <w:szCs w:val="28"/>
        </w:rPr>
      </w:pPr>
      <w:r w:rsidRPr="00D7766F">
        <w:rPr>
          <w:rStyle w:val="Strong"/>
          <w:rFonts w:ascii="Arial" w:eastAsiaTheme="majorEastAsia" w:hAnsi="Arial" w:cs="Arial"/>
          <w:sz w:val="28"/>
          <w:szCs w:val="28"/>
        </w:rPr>
        <w:t>Services received by an Indian branch</w:t>
      </w:r>
      <w:r w:rsidRPr="00D7766F">
        <w:rPr>
          <w:rFonts w:ascii="Arial" w:hAnsi="Arial" w:cs="Arial"/>
          <w:sz w:val="28"/>
          <w:szCs w:val="28"/>
        </w:rPr>
        <w:t xml:space="preserve"> from its foreign HQ without consideration </w:t>
      </w:r>
      <w:r w:rsidRPr="00D7766F">
        <w:rPr>
          <w:rStyle w:val="Strong"/>
          <w:rFonts w:ascii="Arial" w:eastAsiaTheme="majorEastAsia" w:hAnsi="Arial" w:cs="Arial"/>
          <w:sz w:val="28"/>
          <w:szCs w:val="28"/>
        </w:rPr>
        <w:t>in business context</w:t>
      </w:r>
      <w:r w:rsidRPr="00D7766F">
        <w:rPr>
          <w:rFonts w:ascii="Arial" w:hAnsi="Arial" w:cs="Arial"/>
          <w:sz w:val="28"/>
          <w:szCs w:val="28"/>
        </w:rPr>
        <w:t xml:space="preserve"> are taxable.</w:t>
      </w:r>
    </w:p>
    <w:p w14:paraId="54530C0E" w14:textId="77777777" w:rsidR="00D7766F" w:rsidRPr="00D7766F" w:rsidRDefault="00D7766F" w:rsidP="00727859">
      <w:pPr>
        <w:jc w:val="both"/>
        <w:rPr>
          <w:rFonts w:ascii="Arial" w:hAnsi="Arial" w:cs="Arial"/>
          <w:sz w:val="28"/>
          <w:szCs w:val="28"/>
        </w:rPr>
      </w:pPr>
      <w:r w:rsidRPr="00D7766F">
        <w:rPr>
          <w:rFonts w:ascii="Arial" w:hAnsi="Arial" w:cs="Arial"/>
          <w:sz w:val="28"/>
          <w:szCs w:val="28"/>
        </w:rPr>
        <w:pict w14:anchorId="47BB949F">
          <v:rect id="_x0000_i1033" style="width:0;height:1.5pt" o:hralign="center" o:hrstd="t" o:hr="t" fillcolor="#a0a0a0" stroked="f"/>
        </w:pict>
      </w:r>
    </w:p>
    <w:p w14:paraId="110264F5" w14:textId="77777777" w:rsidR="00D7766F" w:rsidRPr="00D7766F" w:rsidRDefault="00D7766F" w:rsidP="00727859">
      <w:pPr>
        <w:pStyle w:val="Heading3"/>
        <w:jc w:val="both"/>
        <w:rPr>
          <w:rFonts w:ascii="Arial" w:hAnsi="Arial" w:cs="Arial"/>
        </w:rPr>
      </w:pPr>
      <w:r w:rsidRPr="00D7766F">
        <w:rPr>
          <w:rStyle w:val="Strong"/>
          <w:rFonts w:ascii="Arial" w:hAnsi="Arial" w:cs="Arial"/>
          <w:b w:val="0"/>
          <w:bCs w:val="0"/>
        </w:rPr>
        <w:lastRenderedPageBreak/>
        <w:t>Transitional Provisions</w:t>
      </w:r>
    </w:p>
    <w:p w14:paraId="23E7C5C0" w14:textId="77777777" w:rsidR="00D7766F" w:rsidRPr="00D7766F" w:rsidRDefault="00D7766F" w:rsidP="00727859">
      <w:pPr>
        <w:pStyle w:val="NormalWeb"/>
        <w:jc w:val="both"/>
        <w:rPr>
          <w:rFonts w:ascii="Arial" w:hAnsi="Arial" w:cs="Arial"/>
          <w:sz w:val="28"/>
          <w:szCs w:val="28"/>
        </w:rPr>
      </w:pPr>
      <w:r w:rsidRPr="00D7766F">
        <w:rPr>
          <w:rFonts w:ascii="Arial" w:hAnsi="Arial" w:cs="Arial"/>
          <w:sz w:val="28"/>
          <w:szCs w:val="28"/>
        </w:rPr>
        <w:t xml:space="preserve">According to </w:t>
      </w:r>
      <w:r w:rsidRPr="00D7766F">
        <w:rPr>
          <w:rStyle w:val="Strong"/>
          <w:rFonts w:ascii="Arial" w:eastAsiaTheme="majorEastAsia" w:hAnsi="Arial" w:cs="Arial"/>
          <w:sz w:val="28"/>
          <w:szCs w:val="28"/>
        </w:rPr>
        <w:t>Section 21 of the IGST Act</w:t>
      </w:r>
      <w:r w:rsidRPr="00D7766F">
        <w:rPr>
          <w:rFonts w:ascii="Arial" w:hAnsi="Arial" w:cs="Arial"/>
          <w:sz w:val="28"/>
          <w:szCs w:val="28"/>
        </w:rPr>
        <w:t xml:space="preserve">, services imported on or after </w:t>
      </w:r>
      <w:r w:rsidRPr="00D7766F">
        <w:rPr>
          <w:rStyle w:val="Strong"/>
          <w:rFonts w:ascii="Arial" w:eastAsiaTheme="majorEastAsia" w:hAnsi="Arial" w:cs="Arial"/>
          <w:sz w:val="28"/>
          <w:szCs w:val="28"/>
        </w:rPr>
        <w:t>1st July 2017</w:t>
      </w:r>
      <w:r w:rsidRPr="00D7766F">
        <w:rPr>
          <w:rFonts w:ascii="Arial" w:hAnsi="Arial" w:cs="Arial"/>
          <w:sz w:val="28"/>
          <w:szCs w:val="28"/>
        </w:rPr>
        <w:t xml:space="preserve"> attract IGST even if the agreement or part-payment occurred before that date. However, if </w:t>
      </w:r>
      <w:r w:rsidRPr="00D7766F">
        <w:rPr>
          <w:rStyle w:val="Strong"/>
          <w:rFonts w:ascii="Arial" w:eastAsiaTheme="majorEastAsia" w:hAnsi="Arial" w:cs="Arial"/>
          <w:sz w:val="28"/>
          <w:szCs w:val="28"/>
        </w:rPr>
        <w:t>full tax under old law</w:t>
      </w:r>
      <w:r w:rsidRPr="00D7766F">
        <w:rPr>
          <w:rFonts w:ascii="Arial" w:hAnsi="Arial" w:cs="Arial"/>
          <w:sz w:val="28"/>
          <w:szCs w:val="28"/>
        </w:rPr>
        <w:t xml:space="preserve"> was already paid, </w:t>
      </w:r>
      <w:r w:rsidRPr="00D7766F">
        <w:rPr>
          <w:rStyle w:val="Strong"/>
          <w:rFonts w:ascii="Arial" w:eastAsiaTheme="majorEastAsia" w:hAnsi="Arial" w:cs="Arial"/>
          <w:sz w:val="28"/>
          <w:szCs w:val="28"/>
        </w:rPr>
        <w:t>no IGST is applicable</w:t>
      </w:r>
      <w:r w:rsidRPr="00D7766F">
        <w:rPr>
          <w:rFonts w:ascii="Arial" w:hAnsi="Arial" w:cs="Arial"/>
          <w:sz w:val="28"/>
          <w:szCs w:val="28"/>
        </w:rPr>
        <w:t>.</w:t>
      </w:r>
    </w:p>
    <w:p w14:paraId="0D9A19D0" w14:textId="77777777" w:rsidR="00D7766F" w:rsidRPr="00D7766F" w:rsidRDefault="00D7766F" w:rsidP="00727859">
      <w:pPr>
        <w:pStyle w:val="NormalWeb"/>
        <w:jc w:val="both"/>
        <w:rPr>
          <w:rFonts w:ascii="Arial" w:hAnsi="Arial" w:cs="Arial"/>
          <w:sz w:val="28"/>
          <w:szCs w:val="28"/>
        </w:rPr>
      </w:pPr>
      <w:r w:rsidRPr="00D7766F">
        <w:rPr>
          <w:rFonts w:ascii="Arial" w:hAnsi="Arial" w:cs="Arial"/>
          <w:sz w:val="28"/>
          <w:szCs w:val="28"/>
        </w:rPr>
        <w:t xml:space="preserve">If </w:t>
      </w:r>
      <w:r w:rsidRPr="00D7766F">
        <w:rPr>
          <w:rStyle w:val="Strong"/>
          <w:rFonts w:ascii="Arial" w:eastAsiaTheme="majorEastAsia" w:hAnsi="Arial" w:cs="Arial"/>
          <w:sz w:val="28"/>
          <w:szCs w:val="28"/>
        </w:rPr>
        <w:t>partial tax</w:t>
      </w:r>
      <w:r w:rsidRPr="00D7766F">
        <w:rPr>
          <w:rFonts w:ascii="Arial" w:hAnsi="Arial" w:cs="Arial"/>
          <w:sz w:val="28"/>
          <w:szCs w:val="28"/>
        </w:rPr>
        <w:t xml:space="preserve"> was paid earlier, </w:t>
      </w:r>
      <w:r w:rsidRPr="00D7766F">
        <w:rPr>
          <w:rStyle w:val="Strong"/>
          <w:rFonts w:ascii="Arial" w:eastAsiaTheme="majorEastAsia" w:hAnsi="Arial" w:cs="Arial"/>
          <w:sz w:val="28"/>
          <w:szCs w:val="28"/>
        </w:rPr>
        <w:t>IGST is payable on the balance amount</w:t>
      </w:r>
      <w:r w:rsidRPr="00D7766F">
        <w:rPr>
          <w:rFonts w:ascii="Arial" w:hAnsi="Arial" w:cs="Arial"/>
          <w:sz w:val="28"/>
          <w:szCs w:val="28"/>
        </w:rPr>
        <w:t>.</w:t>
      </w:r>
    </w:p>
    <w:p w14:paraId="6BDD09D7" w14:textId="77777777" w:rsidR="00D7766F" w:rsidRPr="00D7766F" w:rsidRDefault="00D7766F" w:rsidP="00727859">
      <w:pPr>
        <w:jc w:val="both"/>
        <w:rPr>
          <w:rFonts w:ascii="Arial" w:hAnsi="Arial" w:cs="Arial"/>
          <w:sz w:val="28"/>
          <w:szCs w:val="28"/>
        </w:rPr>
      </w:pPr>
      <w:r w:rsidRPr="00D7766F">
        <w:rPr>
          <w:rFonts w:ascii="Arial" w:hAnsi="Arial" w:cs="Arial"/>
          <w:sz w:val="28"/>
          <w:szCs w:val="28"/>
        </w:rPr>
        <w:pict w14:anchorId="02417EB8">
          <v:rect id="_x0000_i1034" style="width:0;height:1.5pt" o:hralign="center" o:hrstd="t" o:hr="t" fillcolor="#a0a0a0" stroked="f"/>
        </w:pict>
      </w:r>
    </w:p>
    <w:p w14:paraId="19CF6FAC" w14:textId="77777777" w:rsidR="00D7766F" w:rsidRPr="00D7766F" w:rsidRDefault="00D7766F" w:rsidP="00727859">
      <w:pPr>
        <w:pStyle w:val="Heading3"/>
        <w:jc w:val="both"/>
        <w:rPr>
          <w:rFonts w:ascii="Arial" w:hAnsi="Arial" w:cs="Arial"/>
        </w:rPr>
      </w:pPr>
      <w:r w:rsidRPr="00D7766F">
        <w:rPr>
          <w:rStyle w:val="Strong"/>
          <w:rFonts w:ascii="Arial" w:hAnsi="Arial" w:cs="Arial"/>
          <w:b w:val="0"/>
          <w:bCs w:val="0"/>
        </w:rPr>
        <w:t>Place of Supply for Services</w:t>
      </w:r>
    </w:p>
    <w:p w14:paraId="45FBE8FC" w14:textId="77777777" w:rsidR="00D7766F" w:rsidRPr="00D7766F" w:rsidRDefault="00D7766F" w:rsidP="00727859">
      <w:pPr>
        <w:pStyle w:val="NormalWeb"/>
        <w:jc w:val="both"/>
        <w:rPr>
          <w:rFonts w:ascii="Arial" w:hAnsi="Arial" w:cs="Arial"/>
          <w:sz w:val="28"/>
          <w:szCs w:val="28"/>
        </w:rPr>
      </w:pPr>
      <w:r w:rsidRPr="00D7766F">
        <w:rPr>
          <w:rFonts w:ascii="Arial" w:hAnsi="Arial" w:cs="Arial"/>
          <w:sz w:val="28"/>
          <w:szCs w:val="28"/>
        </w:rPr>
        <w:t xml:space="preserve">As per </w:t>
      </w:r>
      <w:r w:rsidRPr="00D7766F">
        <w:rPr>
          <w:rStyle w:val="Strong"/>
          <w:rFonts w:ascii="Arial" w:eastAsiaTheme="majorEastAsia" w:hAnsi="Arial" w:cs="Arial"/>
          <w:sz w:val="28"/>
          <w:szCs w:val="28"/>
        </w:rPr>
        <w:t>Section 13 of the IGST Act</w:t>
      </w:r>
      <w:r w:rsidRPr="00D7766F">
        <w:rPr>
          <w:rFonts w:ascii="Arial" w:hAnsi="Arial" w:cs="Arial"/>
          <w:sz w:val="28"/>
          <w:szCs w:val="28"/>
        </w:rPr>
        <w:t xml:space="preserve">, the </w:t>
      </w:r>
      <w:proofErr w:type="gramStart"/>
      <w:r w:rsidRPr="00D7766F">
        <w:rPr>
          <w:rStyle w:val="Strong"/>
          <w:rFonts w:ascii="Arial" w:eastAsiaTheme="majorEastAsia" w:hAnsi="Arial" w:cs="Arial"/>
          <w:sz w:val="28"/>
          <w:szCs w:val="28"/>
        </w:rPr>
        <w:t>place of supply</w:t>
      </w:r>
      <w:r w:rsidRPr="00D7766F">
        <w:rPr>
          <w:rFonts w:ascii="Arial" w:hAnsi="Arial" w:cs="Arial"/>
          <w:sz w:val="28"/>
          <w:szCs w:val="28"/>
        </w:rPr>
        <w:t xml:space="preserve"> rules determine</w:t>
      </w:r>
      <w:proofErr w:type="gramEnd"/>
      <w:r w:rsidRPr="00D7766F">
        <w:rPr>
          <w:rFonts w:ascii="Arial" w:hAnsi="Arial" w:cs="Arial"/>
          <w:sz w:val="28"/>
          <w:szCs w:val="28"/>
        </w:rPr>
        <w:t xml:space="preserve"> whether a service is considered an </w:t>
      </w:r>
      <w:r w:rsidRPr="00D7766F">
        <w:rPr>
          <w:rStyle w:val="Strong"/>
          <w:rFonts w:ascii="Arial" w:eastAsiaTheme="majorEastAsia" w:hAnsi="Arial" w:cs="Arial"/>
          <w:sz w:val="28"/>
          <w:szCs w:val="28"/>
        </w:rPr>
        <w:t>import or export</w:t>
      </w:r>
      <w:r w:rsidRPr="00D7766F">
        <w:rPr>
          <w:rFonts w:ascii="Arial" w:hAnsi="Arial" w:cs="Arial"/>
          <w:sz w:val="28"/>
          <w:szCs w:val="28"/>
        </w:rPr>
        <w:t>. This is crucial in international and cross-border transactions.</w:t>
      </w:r>
    </w:p>
    <w:p w14:paraId="6C25DAAB" w14:textId="77777777" w:rsidR="00D7766F" w:rsidRPr="00D7766F" w:rsidRDefault="00D7766F" w:rsidP="00727859">
      <w:pPr>
        <w:jc w:val="both"/>
        <w:rPr>
          <w:rFonts w:ascii="Arial" w:hAnsi="Arial" w:cs="Arial"/>
          <w:sz w:val="28"/>
          <w:szCs w:val="28"/>
        </w:rPr>
      </w:pPr>
      <w:r w:rsidRPr="00D7766F">
        <w:rPr>
          <w:rFonts w:ascii="Arial" w:hAnsi="Arial" w:cs="Arial"/>
          <w:sz w:val="28"/>
          <w:szCs w:val="28"/>
        </w:rPr>
        <w:pict w14:anchorId="25A6FBFD">
          <v:rect id="_x0000_i1035" style="width:0;height:1.5pt" o:hralign="center" o:hrstd="t" o:hr="t" fillcolor="#a0a0a0" stroked="f"/>
        </w:pict>
      </w:r>
    </w:p>
    <w:p w14:paraId="0342CB22" w14:textId="77777777" w:rsidR="00D7766F" w:rsidRPr="00D7766F" w:rsidRDefault="00D7766F" w:rsidP="00727859">
      <w:pPr>
        <w:pStyle w:val="Heading3"/>
        <w:jc w:val="both"/>
        <w:rPr>
          <w:rFonts w:ascii="Arial" w:hAnsi="Arial" w:cs="Arial"/>
        </w:rPr>
      </w:pPr>
      <w:r w:rsidRPr="00D7766F">
        <w:rPr>
          <w:rStyle w:val="Strong"/>
          <w:rFonts w:ascii="Arial" w:hAnsi="Arial" w:cs="Arial"/>
          <w:b w:val="0"/>
          <w:bCs w:val="0"/>
        </w:rPr>
        <w:t>Conclusion</w:t>
      </w:r>
    </w:p>
    <w:p w14:paraId="34779851" w14:textId="77777777" w:rsidR="00D7766F" w:rsidRPr="00D7766F" w:rsidRDefault="00D7766F" w:rsidP="00727859">
      <w:pPr>
        <w:pStyle w:val="NormalWeb"/>
        <w:jc w:val="both"/>
        <w:rPr>
          <w:rFonts w:ascii="Arial" w:hAnsi="Arial" w:cs="Arial"/>
          <w:sz w:val="28"/>
          <w:szCs w:val="28"/>
        </w:rPr>
      </w:pPr>
      <w:r w:rsidRPr="00D7766F">
        <w:rPr>
          <w:rFonts w:ascii="Arial" w:hAnsi="Arial" w:cs="Arial"/>
          <w:sz w:val="28"/>
          <w:szCs w:val="28"/>
        </w:rPr>
        <w:t xml:space="preserve">The GST framework provides a structured and unified approach to </w:t>
      </w:r>
      <w:r w:rsidRPr="00D7766F">
        <w:rPr>
          <w:rStyle w:val="Strong"/>
          <w:rFonts w:ascii="Arial" w:eastAsiaTheme="majorEastAsia" w:hAnsi="Arial" w:cs="Arial"/>
          <w:sz w:val="28"/>
          <w:szCs w:val="28"/>
        </w:rPr>
        <w:t>taxation on imports</w:t>
      </w:r>
      <w:r w:rsidRPr="00D7766F">
        <w:rPr>
          <w:rFonts w:ascii="Arial" w:hAnsi="Arial" w:cs="Arial"/>
          <w:sz w:val="28"/>
          <w:szCs w:val="28"/>
        </w:rPr>
        <w:t xml:space="preserve">. While </w:t>
      </w:r>
      <w:r w:rsidRPr="00D7766F">
        <w:rPr>
          <w:rStyle w:val="Strong"/>
          <w:rFonts w:ascii="Arial" w:eastAsiaTheme="majorEastAsia" w:hAnsi="Arial" w:cs="Arial"/>
          <w:sz w:val="28"/>
          <w:szCs w:val="28"/>
        </w:rPr>
        <w:t>goods imports</w:t>
      </w:r>
      <w:r w:rsidRPr="00D7766F">
        <w:rPr>
          <w:rFonts w:ascii="Arial" w:hAnsi="Arial" w:cs="Arial"/>
          <w:sz w:val="28"/>
          <w:szCs w:val="28"/>
        </w:rPr>
        <w:t xml:space="preserve"> involve a hybrid of customs and GST provisions, </w:t>
      </w:r>
      <w:r w:rsidRPr="00D7766F">
        <w:rPr>
          <w:rStyle w:val="Strong"/>
          <w:rFonts w:ascii="Arial" w:eastAsiaTheme="majorEastAsia" w:hAnsi="Arial" w:cs="Arial"/>
          <w:sz w:val="28"/>
          <w:szCs w:val="28"/>
        </w:rPr>
        <w:t>services imports</w:t>
      </w:r>
      <w:r w:rsidRPr="00D7766F">
        <w:rPr>
          <w:rFonts w:ascii="Arial" w:hAnsi="Arial" w:cs="Arial"/>
          <w:sz w:val="28"/>
          <w:szCs w:val="28"/>
        </w:rPr>
        <w:t xml:space="preserve"> primarily operate under reverse charge, ensuring tax neutrality. Moreover, </w:t>
      </w:r>
      <w:r w:rsidRPr="00D7766F">
        <w:rPr>
          <w:rStyle w:val="Strong"/>
          <w:rFonts w:ascii="Arial" w:eastAsiaTheme="majorEastAsia" w:hAnsi="Arial" w:cs="Arial"/>
          <w:sz w:val="28"/>
          <w:szCs w:val="28"/>
        </w:rPr>
        <w:t>input tax credit availability</w:t>
      </w:r>
      <w:r w:rsidRPr="00D7766F">
        <w:rPr>
          <w:rFonts w:ascii="Arial" w:hAnsi="Arial" w:cs="Arial"/>
          <w:sz w:val="28"/>
          <w:szCs w:val="28"/>
        </w:rPr>
        <w:t xml:space="preserve"> on IGST ensures seamless flow of credit across the supply chain, contributing to a more integrated and efficient tax system for cross-border trade.</w:t>
      </w:r>
    </w:p>
    <w:p w14:paraId="3357070B" w14:textId="77777777" w:rsidR="00D7766F" w:rsidRDefault="00D7766F" w:rsidP="00727859">
      <w:pPr>
        <w:spacing w:after="8458" w:line="250" w:lineRule="auto"/>
        <w:ind w:left="21" w:right="53" w:hanging="10"/>
        <w:jc w:val="both"/>
      </w:pPr>
      <w:bookmarkStart w:id="0" w:name="_GoBack"/>
      <w:bookmarkEnd w:id="0"/>
    </w:p>
    <w:sectPr w:rsidR="00D776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3F6B8B" w14:textId="77777777" w:rsidR="00DC3B20" w:rsidRDefault="00DC3B20" w:rsidP="001C7171">
      <w:pPr>
        <w:spacing w:after="0" w:line="240" w:lineRule="auto"/>
      </w:pPr>
      <w:r>
        <w:separator/>
      </w:r>
    </w:p>
  </w:endnote>
  <w:endnote w:type="continuationSeparator" w:id="0">
    <w:p w14:paraId="785ABB4A" w14:textId="77777777" w:rsidR="00DC3B20" w:rsidRDefault="00DC3B20" w:rsidP="001C7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4D1A57" w14:textId="77777777" w:rsidR="00DC3B20" w:rsidRDefault="00DC3B20" w:rsidP="001C7171">
      <w:pPr>
        <w:spacing w:after="0" w:line="240" w:lineRule="auto"/>
      </w:pPr>
      <w:r>
        <w:separator/>
      </w:r>
    </w:p>
  </w:footnote>
  <w:footnote w:type="continuationSeparator" w:id="0">
    <w:p w14:paraId="4DDE2676" w14:textId="77777777" w:rsidR="00DC3B20" w:rsidRDefault="00DC3B20" w:rsidP="001C71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41C"/>
    <w:multiLevelType w:val="multilevel"/>
    <w:tmpl w:val="143C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295D48"/>
    <w:multiLevelType w:val="multilevel"/>
    <w:tmpl w:val="BCD6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B30701"/>
    <w:multiLevelType w:val="multilevel"/>
    <w:tmpl w:val="C0DE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D1734F"/>
    <w:multiLevelType w:val="multilevel"/>
    <w:tmpl w:val="F3E2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72745B"/>
    <w:multiLevelType w:val="multilevel"/>
    <w:tmpl w:val="336C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00842"/>
    <w:rsid w:val="001C7171"/>
    <w:rsid w:val="006C12DB"/>
    <w:rsid w:val="00727859"/>
    <w:rsid w:val="00784622"/>
    <w:rsid w:val="00943DDF"/>
    <w:rsid w:val="00D7766F"/>
    <w:rsid w:val="00DC3B20"/>
    <w:rsid w:val="00E00842"/>
    <w:rsid w:val="00FB065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1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DDF"/>
    <w:pPr>
      <w:spacing w:after="160" w:line="259" w:lineRule="auto"/>
    </w:pPr>
    <w:rPr>
      <w:rFonts w:ascii="Calibri" w:eastAsia="Calibri" w:hAnsi="Calibri" w:cs="Calibri"/>
      <w:color w:val="000000"/>
      <w:szCs w:val="21"/>
      <w:lang w:eastAsia="en-IN" w:bidi="mr-IN"/>
    </w:rPr>
  </w:style>
  <w:style w:type="paragraph" w:styleId="Heading1">
    <w:name w:val="heading 1"/>
    <w:basedOn w:val="Normal"/>
    <w:next w:val="Normal"/>
    <w:link w:val="Heading1Char"/>
    <w:uiPriority w:val="9"/>
    <w:qFormat/>
    <w:rsid w:val="00E0084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0084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0084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0084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E0084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008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8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8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8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084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0084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0084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00842"/>
    <w:rPr>
      <w:rFonts w:eastAsiaTheme="majorEastAsia" w:cstheme="majorBidi"/>
      <w:i/>
      <w:iCs/>
      <w:color w:val="365F91" w:themeColor="accent1" w:themeShade="BF"/>
    </w:rPr>
  </w:style>
  <w:style w:type="character" w:customStyle="1" w:styleId="Heading5Char">
    <w:name w:val="Heading 5 Char"/>
    <w:basedOn w:val="DefaultParagraphFont"/>
    <w:link w:val="Heading5"/>
    <w:rsid w:val="00E0084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008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8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8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842"/>
    <w:rPr>
      <w:rFonts w:eastAsiaTheme="majorEastAsia" w:cstheme="majorBidi"/>
      <w:color w:val="272727" w:themeColor="text1" w:themeTint="D8"/>
    </w:rPr>
  </w:style>
  <w:style w:type="paragraph" w:styleId="Title">
    <w:name w:val="Title"/>
    <w:basedOn w:val="Normal"/>
    <w:next w:val="Normal"/>
    <w:link w:val="TitleChar"/>
    <w:uiPriority w:val="10"/>
    <w:qFormat/>
    <w:rsid w:val="00E008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8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8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8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842"/>
    <w:pPr>
      <w:spacing w:before="160"/>
      <w:jc w:val="center"/>
    </w:pPr>
    <w:rPr>
      <w:i/>
      <w:iCs/>
      <w:color w:val="404040" w:themeColor="text1" w:themeTint="BF"/>
    </w:rPr>
  </w:style>
  <w:style w:type="character" w:customStyle="1" w:styleId="QuoteChar">
    <w:name w:val="Quote Char"/>
    <w:basedOn w:val="DefaultParagraphFont"/>
    <w:link w:val="Quote"/>
    <w:uiPriority w:val="29"/>
    <w:rsid w:val="00E00842"/>
    <w:rPr>
      <w:i/>
      <w:iCs/>
      <w:color w:val="404040" w:themeColor="text1" w:themeTint="BF"/>
    </w:rPr>
  </w:style>
  <w:style w:type="paragraph" w:styleId="ListParagraph">
    <w:name w:val="List Paragraph"/>
    <w:basedOn w:val="Normal"/>
    <w:uiPriority w:val="34"/>
    <w:qFormat/>
    <w:rsid w:val="00E00842"/>
    <w:pPr>
      <w:ind w:left="720"/>
      <w:contextualSpacing/>
    </w:pPr>
  </w:style>
  <w:style w:type="character" w:styleId="IntenseEmphasis">
    <w:name w:val="Intense Emphasis"/>
    <w:basedOn w:val="DefaultParagraphFont"/>
    <w:uiPriority w:val="21"/>
    <w:qFormat/>
    <w:rsid w:val="00E00842"/>
    <w:rPr>
      <w:i/>
      <w:iCs/>
      <w:color w:val="365F91" w:themeColor="accent1" w:themeShade="BF"/>
    </w:rPr>
  </w:style>
  <w:style w:type="paragraph" w:styleId="IntenseQuote">
    <w:name w:val="Intense Quote"/>
    <w:basedOn w:val="Normal"/>
    <w:next w:val="Normal"/>
    <w:link w:val="IntenseQuoteChar"/>
    <w:uiPriority w:val="30"/>
    <w:qFormat/>
    <w:rsid w:val="00E0084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00842"/>
    <w:rPr>
      <w:i/>
      <w:iCs/>
      <w:color w:val="365F91" w:themeColor="accent1" w:themeShade="BF"/>
    </w:rPr>
  </w:style>
  <w:style w:type="character" w:styleId="IntenseReference">
    <w:name w:val="Intense Reference"/>
    <w:basedOn w:val="DefaultParagraphFont"/>
    <w:uiPriority w:val="32"/>
    <w:qFormat/>
    <w:rsid w:val="00E00842"/>
    <w:rPr>
      <w:b/>
      <w:bCs/>
      <w:smallCaps/>
      <w:color w:val="365F91" w:themeColor="accent1" w:themeShade="BF"/>
      <w:spacing w:val="5"/>
    </w:rPr>
  </w:style>
  <w:style w:type="table" w:customStyle="1" w:styleId="TableGrid">
    <w:name w:val="TableGrid"/>
    <w:rsid w:val="00943DDF"/>
    <w:pPr>
      <w:spacing w:after="0" w:line="240" w:lineRule="auto"/>
    </w:pPr>
    <w:rPr>
      <w:rFonts w:eastAsiaTheme="minorEastAsia"/>
      <w:sz w:val="24"/>
      <w:szCs w:val="21"/>
      <w:lang w:eastAsia="en-IN" w:bidi="mr-IN"/>
    </w:rPr>
    <w:tblPr>
      <w:tblCellMar>
        <w:top w:w="0" w:type="dxa"/>
        <w:left w:w="0" w:type="dxa"/>
        <w:bottom w:w="0" w:type="dxa"/>
        <w:right w:w="0" w:type="dxa"/>
      </w:tblCellMar>
    </w:tblPr>
  </w:style>
  <w:style w:type="paragraph" w:styleId="Header">
    <w:name w:val="header"/>
    <w:basedOn w:val="Normal"/>
    <w:link w:val="HeaderChar"/>
    <w:uiPriority w:val="99"/>
    <w:unhideWhenUsed/>
    <w:rsid w:val="001C7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171"/>
    <w:rPr>
      <w:rFonts w:ascii="Calibri" w:eastAsia="Calibri" w:hAnsi="Calibri" w:cs="Calibri"/>
      <w:color w:val="000000"/>
      <w:szCs w:val="21"/>
      <w:lang w:eastAsia="en-IN" w:bidi="mr-IN"/>
    </w:rPr>
  </w:style>
  <w:style w:type="paragraph" w:styleId="Footer">
    <w:name w:val="footer"/>
    <w:basedOn w:val="Normal"/>
    <w:link w:val="FooterChar"/>
    <w:uiPriority w:val="99"/>
    <w:unhideWhenUsed/>
    <w:rsid w:val="001C7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171"/>
    <w:rPr>
      <w:rFonts w:ascii="Calibri" w:eastAsia="Calibri" w:hAnsi="Calibri" w:cs="Calibri"/>
      <w:color w:val="000000"/>
      <w:szCs w:val="21"/>
      <w:lang w:eastAsia="en-IN" w:bidi="mr-IN"/>
    </w:rPr>
  </w:style>
  <w:style w:type="character" w:styleId="Strong">
    <w:name w:val="Strong"/>
    <w:basedOn w:val="DefaultParagraphFont"/>
    <w:uiPriority w:val="22"/>
    <w:qFormat/>
    <w:rsid w:val="00D7766F"/>
    <w:rPr>
      <w:b/>
      <w:bCs/>
    </w:rPr>
  </w:style>
  <w:style w:type="paragraph" w:styleId="NormalWeb">
    <w:name w:val="Normal (Web)"/>
    <w:basedOn w:val="Normal"/>
    <w:uiPriority w:val="99"/>
    <w:semiHidden/>
    <w:unhideWhenUsed/>
    <w:rsid w:val="00D7766F"/>
    <w:pPr>
      <w:spacing w:before="100" w:beforeAutospacing="1" w:after="100" w:afterAutospacing="1" w:line="240" w:lineRule="auto"/>
    </w:pPr>
    <w:rPr>
      <w:rFonts w:ascii="Times New Roman" w:eastAsia="Times New Roman" w:hAnsi="Times New Roman" w:cs="Times New Roman"/>
      <w:color w:val="auto"/>
      <w:kern w:val="0"/>
      <w:sz w:val="24"/>
      <w:szCs w:val="24"/>
      <w:lang w:bidi="ar-SA"/>
    </w:rPr>
  </w:style>
  <w:style w:type="paragraph" w:styleId="HTMLPreformatted">
    <w:name w:val="HTML Preformatted"/>
    <w:basedOn w:val="Normal"/>
    <w:link w:val="HTMLPreformattedChar"/>
    <w:uiPriority w:val="99"/>
    <w:semiHidden/>
    <w:unhideWhenUsed/>
    <w:rsid w:val="00D77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lang w:bidi="ar-SA"/>
    </w:rPr>
  </w:style>
  <w:style w:type="character" w:customStyle="1" w:styleId="HTMLPreformattedChar">
    <w:name w:val="HTML Preformatted Char"/>
    <w:basedOn w:val="DefaultParagraphFont"/>
    <w:link w:val="HTMLPreformatted"/>
    <w:uiPriority w:val="99"/>
    <w:semiHidden/>
    <w:rsid w:val="00D7766F"/>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D7766F"/>
    <w:rPr>
      <w:rFonts w:ascii="Courier New" w:eastAsia="Times New Roman" w:hAnsi="Courier New" w:cs="Courier New"/>
      <w:sz w:val="20"/>
      <w:szCs w:val="20"/>
    </w:rPr>
  </w:style>
  <w:style w:type="character" w:customStyle="1" w:styleId="hljs-function">
    <w:name w:val="hljs-function"/>
    <w:basedOn w:val="DefaultParagraphFont"/>
    <w:rsid w:val="00D7766F"/>
  </w:style>
  <w:style w:type="character" w:customStyle="1" w:styleId="hljs-title">
    <w:name w:val="hljs-title"/>
    <w:basedOn w:val="DefaultParagraphFont"/>
    <w:rsid w:val="00D7766F"/>
  </w:style>
  <w:style w:type="character" w:customStyle="1" w:styleId="hljs-params">
    <w:name w:val="hljs-params"/>
    <w:basedOn w:val="DefaultParagraphFont"/>
    <w:rsid w:val="00D7766F"/>
  </w:style>
  <w:style w:type="character" w:customStyle="1" w:styleId="hljs-keyword">
    <w:name w:val="hljs-keyword"/>
    <w:basedOn w:val="DefaultParagraphFont"/>
    <w:rsid w:val="00D77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011162">
      <w:bodyDiv w:val="1"/>
      <w:marLeft w:val="0"/>
      <w:marRight w:val="0"/>
      <w:marTop w:val="0"/>
      <w:marBottom w:val="0"/>
      <w:divBdr>
        <w:top w:val="none" w:sz="0" w:space="0" w:color="auto"/>
        <w:left w:val="none" w:sz="0" w:space="0" w:color="auto"/>
        <w:bottom w:val="none" w:sz="0" w:space="0" w:color="auto"/>
        <w:right w:val="none" w:sz="0" w:space="0" w:color="auto"/>
      </w:divBdr>
      <w:divsChild>
        <w:div w:id="58290176">
          <w:marLeft w:val="0"/>
          <w:marRight w:val="0"/>
          <w:marTop w:val="0"/>
          <w:marBottom w:val="0"/>
          <w:divBdr>
            <w:top w:val="none" w:sz="0" w:space="0" w:color="auto"/>
            <w:left w:val="none" w:sz="0" w:space="0" w:color="auto"/>
            <w:bottom w:val="none" w:sz="0" w:space="0" w:color="auto"/>
            <w:right w:val="none" w:sz="0" w:space="0" w:color="auto"/>
          </w:divBdr>
          <w:divsChild>
            <w:div w:id="50201520">
              <w:marLeft w:val="0"/>
              <w:marRight w:val="0"/>
              <w:marTop w:val="0"/>
              <w:marBottom w:val="0"/>
              <w:divBdr>
                <w:top w:val="none" w:sz="0" w:space="0" w:color="auto"/>
                <w:left w:val="none" w:sz="0" w:space="0" w:color="auto"/>
                <w:bottom w:val="none" w:sz="0" w:space="0" w:color="auto"/>
                <w:right w:val="none" w:sz="0" w:space="0" w:color="auto"/>
              </w:divBdr>
            </w:div>
            <w:div w:id="2089419183">
              <w:marLeft w:val="0"/>
              <w:marRight w:val="0"/>
              <w:marTop w:val="0"/>
              <w:marBottom w:val="0"/>
              <w:divBdr>
                <w:top w:val="none" w:sz="0" w:space="0" w:color="auto"/>
                <w:left w:val="none" w:sz="0" w:space="0" w:color="auto"/>
                <w:bottom w:val="none" w:sz="0" w:space="0" w:color="auto"/>
                <w:right w:val="none" w:sz="0" w:space="0" w:color="auto"/>
              </w:divBdr>
              <w:divsChild>
                <w:div w:id="760951895">
                  <w:marLeft w:val="0"/>
                  <w:marRight w:val="0"/>
                  <w:marTop w:val="0"/>
                  <w:marBottom w:val="0"/>
                  <w:divBdr>
                    <w:top w:val="none" w:sz="0" w:space="0" w:color="auto"/>
                    <w:left w:val="none" w:sz="0" w:space="0" w:color="auto"/>
                    <w:bottom w:val="none" w:sz="0" w:space="0" w:color="auto"/>
                    <w:right w:val="none" w:sz="0" w:space="0" w:color="auto"/>
                  </w:divBdr>
                  <w:divsChild>
                    <w:div w:id="18761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2514</Words>
  <Characters>14331</Characters>
  <Application>Microsoft Office Word</Application>
  <DocSecurity>0</DocSecurity>
  <Lines>119</Lines>
  <Paragraphs>33</Paragraphs>
  <ScaleCrop>false</ScaleCrop>
  <Company/>
  <LinksUpToDate>false</LinksUpToDate>
  <CharactersWithSpaces>16812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admin</cp:lastModifiedBy>
  <cp:revision>5</cp:revision>
  <dcterms:created xsi:type="dcterms:W3CDTF">2025-05-28T12:58:00Z</dcterms:created>
  <dcterms:modified xsi:type="dcterms:W3CDTF">2025-05-31T04:30:00Z</dcterms:modified>
</cp:coreProperties>
</file>