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B7A513" w14:textId="77777777" w:rsidR="00A87C46" w:rsidRDefault="00A87C46" w:rsidP="00A87C46">
      <w:pPr>
        <w:pStyle w:val="Heading1"/>
        <w:spacing w:after="109"/>
        <w:ind w:left="2000" w:hanging="1642"/>
      </w:pPr>
      <w:r>
        <w:t>Inspection, Search, Seizure and Arrest</w:t>
      </w:r>
    </w:p>
    <w:p w14:paraId="10449843" w14:textId="60C4B945" w:rsidR="00A87C46" w:rsidRDefault="00A87C46" w:rsidP="00A87C46">
      <w:pPr>
        <w:spacing w:after="158" w:line="260" w:lineRule="auto"/>
        <w:ind w:left="21" w:right="53" w:hanging="10"/>
        <w:jc w:val="both"/>
      </w:pPr>
      <w:r>
        <w:rPr>
          <w:rFonts w:ascii="Times New Roman" w:eastAsia="Times New Roman" w:hAnsi="Times New Roman" w:cs="Times New Roman"/>
          <w:color w:val="181717"/>
          <w:sz w:val="26"/>
        </w:rPr>
        <w:t>In any tax administration the provisions for Inspection, Search, Seizure and Arrest are provided to protect the interest of genuine tax payers (as the Tax evaders, by evading the tax, get an unfair advantage over the genuine tax payers) and as a deterrent for tax evasion. These provisions are also required to safeguard Government’s legitimate dues. Thus, these provisions acts as a deterrent and by checking evasion provide a level playing field to genuine tax payers.</w:t>
      </w:r>
    </w:p>
    <w:p w14:paraId="3291FD89" w14:textId="77777777" w:rsidR="00A87C46" w:rsidRDefault="00A87C46" w:rsidP="00A87C46">
      <w:pPr>
        <w:numPr>
          <w:ilvl w:val="0"/>
          <w:numId w:val="1"/>
        </w:numPr>
        <w:spacing w:after="158" w:line="260" w:lineRule="auto"/>
        <w:ind w:right="53" w:hanging="453"/>
        <w:jc w:val="both"/>
      </w:pPr>
      <w:r>
        <w:rPr>
          <w:rFonts w:ascii="Times New Roman" w:eastAsia="Times New Roman" w:hAnsi="Times New Roman" w:cs="Times New Roman"/>
          <w:color w:val="181717"/>
          <w:sz w:val="26"/>
        </w:rPr>
        <w:t xml:space="preserve">It may be mentioned that the options of Inspection, Search, Seizure and Arrest are exercised, only in exceptional circumstances and as a last resort, to protect the Government Revenue. Therefore, to ensure that these provisions are used properly, effectively and the rights of tax payers are also protected, it is stipulated that Inspection, Search or Seizure can only be carried out when an officer, of the rank of Joint Commissioner or above, </w:t>
      </w:r>
      <w:r>
        <w:rPr>
          <w:rFonts w:ascii="Times New Roman" w:eastAsia="Times New Roman" w:hAnsi="Times New Roman" w:cs="Times New Roman"/>
          <w:b/>
          <w:color w:val="181717"/>
          <w:sz w:val="26"/>
        </w:rPr>
        <w:t>has reason to believe</w:t>
      </w:r>
      <w:r>
        <w:rPr>
          <w:rFonts w:ascii="Times New Roman" w:eastAsia="Times New Roman" w:hAnsi="Times New Roman" w:cs="Times New Roman"/>
          <w:color w:val="181717"/>
          <w:sz w:val="26"/>
        </w:rPr>
        <w:t xml:space="preserve"> the existence of such exceptional circumstances. In such cases the Joint Commissioner may authorise, in writing, any other officer to cause inspection, search and seizure. </w:t>
      </w:r>
    </w:p>
    <w:p w14:paraId="272D75B6" w14:textId="77777777" w:rsidR="00A87C46" w:rsidRDefault="00A87C46" w:rsidP="00A87C46">
      <w:pPr>
        <w:spacing w:after="158" w:line="260" w:lineRule="auto"/>
        <w:ind w:left="464" w:right="53" w:hanging="10"/>
        <w:jc w:val="both"/>
      </w:pPr>
      <w:r>
        <w:rPr>
          <w:rFonts w:ascii="Times New Roman" w:eastAsia="Times New Roman" w:hAnsi="Times New Roman" w:cs="Times New Roman"/>
          <w:color w:val="181717"/>
          <w:sz w:val="26"/>
        </w:rPr>
        <w:t>However, in case of arrests the same can be carried out only where the person is accused of offences specified for this purpose and the tax amount involved is more than specified limit. Further, the arrests under GST Act can be made only under authorisation from the Commissioner.</w:t>
      </w:r>
    </w:p>
    <w:p w14:paraId="16099592" w14:textId="77777777" w:rsidR="00A87C46" w:rsidRDefault="00A87C46" w:rsidP="00A87C46">
      <w:pPr>
        <w:numPr>
          <w:ilvl w:val="0"/>
          <w:numId w:val="1"/>
        </w:numPr>
        <w:spacing w:after="158" w:line="260" w:lineRule="auto"/>
        <w:ind w:right="53" w:hanging="453"/>
        <w:jc w:val="both"/>
      </w:pPr>
      <w:r>
        <w:rPr>
          <w:rFonts w:ascii="Times New Roman" w:eastAsia="Times New Roman" w:hAnsi="Times New Roman" w:cs="Times New Roman"/>
          <w:color w:val="181717"/>
          <w:sz w:val="26"/>
        </w:rPr>
        <w:t>The circumstances which may warrant exercise of these options are as follows: -</w:t>
      </w:r>
    </w:p>
    <w:p w14:paraId="08BBBC56" w14:textId="77777777" w:rsidR="00A87C46" w:rsidRDefault="00A87C46" w:rsidP="00A87C46">
      <w:pPr>
        <w:numPr>
          <w:ilvl w:val="1"/>
          <w:numId w:val="1"/>
        </w:numPr>
        <w:spacing w:line="260" w:lineRule="auto"/>
        <w:ind w:left="908" w:right="44" w:hanging="454"/>
        <w:jc w:val="both"/>
      </w:pPr>
      <w:r>
        <w:rPr>
          <w:rFonts w:ascii="Times New Roman" w:eastAsia="Times New Roman" w:hAnsi="Times New Roman" w:cs="Times New Roman"/>
          <w:b/>
          <w:color w:val="181717"/>
          <w:sz w:val="26"/>
        </w:rPr>
        <w:t>Inspection</w:t>
      </w:r>
    </w:p>
    <w:p w14:paraId="2534EEDC" w14:textId="77777777" w:rsidR="00A87C46" w:rsidRDefault="00A87C46" w:rsidP="00A87C46">
      <w:pPr>
        <w:spacing w:after="158" w:line="260" w:lineRule="auto"/>
        <w:ind w:left="464" w:right="53" w:hanging="10"/>
        <w:jc w:val="both"/>
      </w:pPr>
      <w:r>
        <w:rPr>
          <w:rFonts w:ascii="Times New Roman" w:eastAsia="Times New Roman" w:hAnsi="Times New Roman" w:cs="Times New Roman"/>
          <w:color w:val="181717"/>
          <w:sz w:val="26"/>
        </w:rPr>
        <w:t>‘Inspection’ is a softer provision than search which enables officers to access any place of business or of a person engaged in transporting goods or who is an owner or an operator of a warehouse or godown. As discussed above the inspection can be carried out by an officer of CGST/SGST only upon a written authorization given by an officer of the rank of Joint Commissioner or above a Joint Commissioner or an officer higher in rank can give such authorization only if he has reasons to believe that the person concerned has done one of the following actions:</w:t>
      </w:r>
    </w:p>
    <w:p w14:paraId="7ABC2990" w14:textId="77777777" w:rsidR="00A87C46" w:rsidRDefault="00A87C46" w:rsidP="00A87C46">
      <w:pPr>
        <w:numPr>
          <w:ilvl w:val="2"/>
          <w:numId w:val="1"/>
        </w:numPr>
        <w:spacing w:after="158" w:line="260" w:lineRule="auto"/>
        <w:ind w:right="53" w:hanging="454"/>
        <w:jc w:val="both"/>
      </w:pPr>
      <w:r>
        <w:rPr>
          <w:rFonts w:ascii="Times New Roman" w:eastAsia="Times New Roman" w:hAnsi="Times New Roman" w:cs="Times New Roman"/>
          <w:color w:val="181717"/>
          <w:sz w:val="26"/>
        </w:rPr>
        <w:t xml:space="preserve">Suppression of any transaction relating to supply of goods or services or stock in hand; </w:t>
      </w:r>
    </w:p>
    <w:p w14:paraId="1F9369A2" w14:textId="77777777" w:rsidR="00A87C46" w:rsidRDefault="00A87C46" w:rsidP="00A87C46">
      <w:pPr>
        <w:numPr>
          <w:ilvl w:val="2"/>
          <w:numId w:val="1"/>
        </w:numPr>
        <w:spacing w:after="158" w:line="260" w:lineRule="auto"/>
        <w:ind w:right="53" w:hanging="454"/>
        <w:jc w:val="both"/>
      </w:pPr>
      <w:r>
        <w:rPr>
          <w:rFonts w:ascii="Times New Roman" w:eastAsia="Times New Roman" w:hAnsi="Times New Roman" w:cs="Times New Roman"/>
          <w:color w:val="181717"/>
          <w:sz w:val="26"/>
        </w:rPr>
        <w:t>Claimed excess input tax credit;</w:t>
      </w:r>
    </w:p>
    <w:p w14:paraId="75482A1D" w14:textId="77777777" w:rsidR="00A87C46" w:rsidRDefault="00A87C46" w:rsidP="00A87C46">
      <w:pPr>
        <w:numPr>
          <w:ilvl w:val="2"/>
          <w:numId w:val="1"/>
        </w:numPr>
        <w:spacing w:after="158" w:line="260" w:lineRule="auto"/>
        <w:ind w:right="53" w:hanging="454"/>
        <w:jc w:val="both"/>
      </w:pPr>
      <w:r>
        <w:rPr>
          <w:rFonts w:ascii="Times New Roman" w:eastAsia="Times New Roman" w:hAnsi="Times New Roman" w:cs="Times New Roman"/>
          <w:color w:val="181717"/>
          <w:sz w:val="26"/>
        </w:rPr>
        <w:t>Contravention of any provisions of the Act or the Rules to evade tax;</w:t>
      </w:r>
    </w:p>
    <w:p w14:paraId="6C849890" w14:textId="77777777" w:rsidR="00A87C46" w:rsidRDefault="00A87C46" w:rsidP="00A87C46">
      <w:pPr>
        <w:numPr>
          <w:ilvl w:val="2"/>
          <w:numId w:val="1"/>
        </w:numPr>
        <w:spacing w:after="162"/>
        <w:ind w:right="53" w:hanging="454"/>
        <w:jc w:val="both"/>
      </w:pPr>
      <w:r>
        <w:rPr>
          <w:rFonts w:ascii="Times New Roman" w:eastAsia="Times New Roman" w:hAnsi="Times New Roman" w:cs="Times New Roman"/>
          <w:color w:val="181717"/>
          <w:sz w:val="26"/>
        </w:rPr>
        <w:t xml:space="preserve">Transporting or keeping goods which escaped </w:t>
      </w:r>
    </w:p>
    <w:p w14:paraId="35DDBA3C" w14:textId="77777777" w:rsidR="00A87C46" w:rsidRDefault="00A87C46" w:rsidP="00A87C46">
      <w:pPr>
        <w:spacing w:after="158" w:line="260" w:lineRule="auto"/>
        <w:ind w:left="11" w:right="53" w:firstLine="1361"/>
        <w:jc w:val="both"/>
      </w:pPr>
      <w:proofErr w:type="gramStart"/>
      <w:r>
        <w:rPr>
          <w:rFonts w:ascii="Times New Roman" w:eastAsia="Times New Roman" w:hAnsi="Times New Roman" w:cs="Times New Roman"/>
          <w:color w:val="181717"/>
          <w:sz w:val="26"/>
        </w:rPr>
        <w:t>payment</w:t>
      </w:r>
      <w:proofErr w:type="gramEnd"/>
      <w:r>
        <w:rPr>
          <w:rFonts w:ascii="Times New Roman" w:eastAsia="Times New Roman" w:hAnsi="Times New Roman" w:cs="Times New Roman"/>
          <w:color w:val="181717"/>
          <w:sz w:val="26"/>
        </w:rPr>
        <w:t xml:space="preserve"> of tax or manipulating accounts or stocks which may cause evasion of tax; Inspection can also be done of the conveyance, carrying a </w:t>
      </w:r>
      <w:r>
        <w:rPr>
          <w:rFonts w:ascii="Times New Roman" w:eastAsia="Times New Roman" w:hAnsi="Times New Roman" w:cs="Times New Roman"/>
          <w:color w:val="181717"/>
          <w:sz w:val="26"/>
        </w:rPr>
        <w:lastRenderedPageBreak/>
        <w:t>consignment of value exceeding specified limit. The person in charge of the conveyance has to produce documents / devices for verification and allow inspection. Inspection during transit can be done even without authorisation of Joint Commissioner.</w:t>
      </w:r>
    </w:p>
    <w:p w14:paraId="163E5542" w14:textId="77777777" w:rsidR="00A87C46" w:rsidRDefault="00A87C46" w:rsidP="00A87C46">
      <w:pPr>
        <w:numPr>
          <w:ilvl w:val="1"/>
          <w:numId w:val="1"/>
        </w:numPr>
        <w:spacing w:line="260" w:lineRule="auto"/>
        <w:ind w:left="908" w:right="44" w:hanging="454"/>
        <w:jc w:val="both"/>
      </w:pPr>
      <w:r>
        <w:rPr>
          <w:rFonts w:ascii="Times New Roman" w:eastAsia="Times New Roman" w:hAnsi="Times New Roman" w:cs="Times New Roman"/>
          <w:b/>
          <w:color w:val="181717"/>
          <w:sz w:val="26"/>
        </w:rPr>
        <w:t>Inspection in movement</w:t>
      </w:r>
    </w:p>
    <w:p w14:paraId="70598710" w14:textId="77777777" w:rsidR="00A87C46" w:rsidRDefault="00A87C46" w:rsidP="00A87C46">
      <w:pPr>
        <w:numPr>
          <w:ilvl w:val="2"/>
          <w:numId w:val="1"/>
        </w:numPr>
        <w:spacing w:after="158" w:line="260" w:lineRule="auto"/>
        <w:ind w:right="53" w:hanging="454"/>
        <w:jc w:val="both"/>
      </w:pPr>
      <w:r>
        <w:rPr>
          <w:rFonts w:ascii="Times New Roman" w:eastAsia="Times New Roman" w:hAnsi="Times New Roman" w:cs="Times New Roman"/>
          <w:color w:val="181717"/>
          <w:sz w:val="26"/>
        </w:rPr>
        <w:t>Any consignment, value of which is exceeding Rs. 50,000/-, may be stopped at any place for verification of the documents /devices prescribed for movement of such consignments.</w:t>
      </w:r>
    </w:p>
    <w:p w14:paraId="359F5298" w14:textId="77777777" w:rsidR="00A87C46" w:rsidRDefault="00A87C46" w:rsidP="00A87C46">
      <w:pPr>
        <w:numPr>
          <w:ilvl w:val="2"/>
          <w:numId w:val="1"/>
        </w:numPr>
        <w:spacing w:after="158" w:line="260" w:lineRule="auto"/>
        <w:ind w:right="53" w:hanging="454"/>
        <w:jc w:val="both"/>
      </w:pPr>
      <w:r>
        <w:rPr>
          <w:rFonts w:ascii="Times New Roman" w:eastAsia="Times New Roman" w:hAnsi="Times New Roman" w:cs="Times New Roman"/>
          <w:color w:val="181717"/>
          <w:sz w:val="26"/>
        </w:rPr>
        <w:t>If on verification of the consignment, during transit, it is found that the goods were removed without prescribed document or the same are being supplied in contravention of any provisions of the Act then the same can be detained or seized and may be subjected to penalties as prescribed.</w:t>
      </w:r>
    </w:p>
    <w:p w14:paraId="3C306CB5" w14:textId="77777777" w:rsidR="00A87C46" w:rsidRDefault="00A87C46" w:rsidP="00A87C46">
      <w:pPr>
        <w:numPr>
          <w:ilvl w:val="2"/>
          <w:numId w:val="1"/>
        </w:numPr>
        <w:spacing w:after="158" w:line="260" w:lineRule="auto"/>
        <w:ind w:right="53" w:hanging="454"/>
        <w:jc w:val="both"/>
      </w:pPr>
      <w:r>
        <w:rPr>
          <w:rFonts w:ascii="Times New Roman" w:eastAsia="Times New Roman" w:hAnsi="Times New Roman" w:cs="Times New Roman"/>
          <w:color w:val="181717"/>
          <w:sz w:val="26"/>
        </w:rPr>
        <w:t xml:space="preserve">To ensure transparency and minimise hardships to the trade the law provides that if during verification, in transit, a consignment is held up beyond 30 minutes the transporter can feed details on the portal. This will ensure accountability and transparency for all such verifications. Moreover, for verification during movement of consignment will also be done through Digital interface and therefore the physical intervention will be </w:t>
      </w:r>
      <w:proofErr w:type="gramStart"/>
      <w:r>
        <w:rPr>
          <w:rFonts w:ascii="Times New Roman" w:eastAsia="Times New Roman" w:hAnsi="Times New Roman" w:cs="Times New Roman"/>
          <w:color w:val="181717"/>
          <w:sz w:val="26"/>
        </w:rPr>
        <w:t>minimum</w:t>
      </w:r>
      <w:proofErr w:type="gramEnd"/>
      <w:r>
        <w:rPr>
          <w:rFonts w:ascii="Times New Roman" w:eastAsia="Times New Roman" w:hAnsi="Times New Roman" w:cs="Times New Roman"/>
          <w:color w:val="181717"/>
          <w:sz w:val="26"/>
        </w:rPr>
        <w:t xml:space="preserve"> and as has already been mentioned that in case of a delay beyond 30 minutes the transporter can feed the details on the portal.</w:t>
      </w:r>
    </w:p>
    <w:p w14:paraId="28C72D47" w14:textId="77777777" w:rsidR="00A87C46" w:rsidRDefault="00A87C46" w:rsidP="00A87C46">
      <w:pPr>
        <w:numPr>
          <w:ilvl w:val="0"/>
          <w:numId w:val="2"/>
        </w:numPr>
        <w:spacing w:line="260" w:lineRule="auto"/>
        <w:ind w:right="44" w:hanging="454"/>
        <w:jc w:val="both"/>
      </w:pPr>
      <w:r>
        <w:rPr>
          <w:rFonts w:ascii="Times New Roman" w:eastAsia="Times New Roman" w:hAnsi="Times New Roman" w:cs="Times New Roman"/>
          <w:b/>
          <w:color w:val="181717"/>
          <w:sz w:val="26"/>
        </w:rPr>
        <w:t>Search&amp; Seizure</w:t>
      </w:r>
    </w:p>
    <w:p w14:paraId="7C20C83E" w14:textId="77777777" w:rsidR="00A87C46" w:rsidRDefault="00A87C46" w:rsidP="00A87C46">
      <w:pPr>
        <w:spacing w:after="158" w:line="260" w:lineRule="auto"/>
        <w:ind w:left="21" w:right="53" w:hanging="10"/>
        <w:jc w:val="both"/>
      </w:pPr>
      <w:r>
        <w:rPr>
          <w:rFonts w:ascii="Times New Roman" w:eastAsia="Times New Roman" w:hAnsi="Times New Roman" w:cs="Times New Roman"/>
          <w:color w:val="181717"/>
          <w:sz w:val="26"/>
        </w:rPr>
        <w:t>The provisions of search and seizure also provides enough safeguards and the GST Law stipulates that search of any place of business etc. can be carried out only under authorisation from an officer of the rank of Joint Commissioner and if he has a reason to believe that the person concerned has done at least one of the following:-</w:t>
      </w:r>
    </w:p>
    <w:p w14:paraId="22214137" w14:textId="490B1E7F" w:rsidR="00A87C46" w:rsidRDefault="00A87C46" w:rsidP="000C17EE">
      <w:pPr>
        <w:numPr>
          <w:ilvl w:val="1"/>
          <w:numId w:val="2"/>
        </w:numPr>
        <w:spacing w:after="162" w:line="260" w:lineRule="auto"/>
        <w:ind w:left="10" w:right="52" w:hanging="10"/>
      </w:pPr>
      <w:r w:rsidRPr="000C17EE">
        <w:rPr>
          <w:rFonts w:ascii="Times New Roman" w:eastAsia="Times New Roman" w:hAnsi="Times New Roman" w:cs="Times New Roman"/>
          <w:color w:val="181717"/>
          <w:sz w:val="26"/>
        </w:rPr>
        <w:t>Goods liable to confiscation or any documents /books/record/things, which may be useful for or relevant to any proceedings, are secreted in any place then all such places can be searched;</w:t>
      </w:r>
    </w:p>
    <w:p w14:paraId="70CF9592" w14:textId="77777777" w:rsidR="00A87C46" w:rsidRDefault="00A87C46" w:rsidP="00A87C46">
      <w:pPr>
        <w:numPr>
          <w:ilvl w:val="1"/>
          <w:numId w:val="2"/>
        </w:numPr>
        <w:spacing w:after="158" w:line="260" w:lineRule="auto"/>
        <w:ind w:right="53" w:hanging="454"/>
        <w:jc w:val="both"/>
      </w:pPr>
      <w:r>
        <w:rPr>
          <w:rFonts w:ascii="Times New Roman" w:eastAsia="Times New Roman" w:hAnsi="Times New Roman" w:cs="Times New Roman"/>
          <w:color w:val="181717"/>
          <w:sz w:val="26"/>
        </w:rPr>
        <w:t xml:space="preserve">All such goods/documents/books/record/ things may be </w:t>
      </w:r>
      <w:proofErr w:type="gramStart"/>
      <w:r>
        <w:rPr>
          <w:rFonts w:ascii="Times New Roman" w:eastAsia="Times New Roman" w:hAnsi="Times New Roman" w:cs="Times New Roman"/>
          <w:color w:val="181717"/>
          <w:sz w:val="26"/>
        </w:rPr>
        <w:t>seized,</w:t>
      </w:r>
      <w:proofErr w:type="gramEnd"/>
      <w:r>
        <w:rPr>
          <w:rFonts w:ascii="Times New Roman" w:eastAsia="Times New Roman" w:hAnsi="Times New Roman" w:cs="Times New Roman"/>
          <w:color w:val="181717"/>
          <w:sz w:val="26"/>
        </w:rPr>
        <w:t xml:space="preserve"> however, if it is not practicable to seize any such goods then the same may be detained. The person from whom these are seized shall be entitled to take copies/ extracts of seized records;</w:t>
      </w:r>
    </w:p>
    <w:p w14:paraId="66AA03E3" w14:textId="77777777" w:rsidR="00A87C46" w:rsidRDefault="00A87C46" w:rsidP="00A87C46">
      <w:pPr>
        <w:numPr>
          <w:ilvl w:val="1"/>
          <w:numId w:val="2"/>
        </w:numPr>
        <w:spacing w:after="158" w:line="260" w:lineRule="auto"/>
        <w:ind w:right="53" w:hanging="454"/>
        <w:jc w:val="both"/>
      </w:pPr>
      <w:r>
        <w:rPr>
          <w:rFonts w:ascii="Times New Roman" w:eastAsia="Times New Roman" w:hAnsi="Times New Roman" w:cs="Times New Roman"/>
          <w:color w:val="181717"/>
          <w:sz w:val="26"/>
        </w:rPr>
        <w:t xml:space="preserve">The seized documents/books/things shall be retained only till the time the same are required </w:t>
      </w:r>
    </w:p>
    <w:p w14:paraId="2364136D" w14:textId="77777777" w:rsidR="00A87C46" w:rsidRDefault="00A87C46" w:rsidP="00A87C46">
      <w:pPr>
        <w:spacing w:after="158" w:line="260" w:lineRule="auto"/>
        <w:ind w:left="464" w:right="53" w:hanging="10"/>
        <w:jc w:val="both"/>
      </w:pPr>
      <w:proofErr w:type="gramStart"/>
      <w:r>
        <w:rPr>
          <w:rFonts w:ascii="Times New Roman" w:eastAsia="Times New Roman" w:hAnsi="Times New Roman" w:cs="Times New Roman"/>
          <w:color w:val="181717"/>
          <w:sz w:val="26"/>
        </w:rPr>
        <w:t>for</w:t>
      </w:r>
      <w:proofErr w:type="gramEnd"/>
      <w:r>
        <w:rPr>
          <w:rFonts w:ascii="Times New Roman" w:eastAsia="Times New Roman" w:hAnsi="Times New Roman" w:cs="Times New Roman"/>
          <w:color w:val="181717"/>
          <w:sz w:val="26"/>
        </w:rPr>
        <w:t xml:space="preserve"> examination /enquiry/proceedings and if these are not relied on for the case then the same shall be returned within 30 days from the issuance of show cause notice;</w:t>
      </w:r>
    </w:p>
    <w:p w14:paraId="514A0F05" w14:textId="77777777" w:rsidR="00A87C46" w:rsidRDefault="00A87C46" w:rsidP="00A87C46">
      <w:pPr>
        <w:numPr>
          <w:ilvl w:val="1"/>
          <w:numId w:val="2"/>
        </w:numPr>
        <w:spacing w:after="158" w:line="260" w:lineRule="auto"/>
        <w:ind w:right="53" w:hanging="454"/>
        <w:jc w:val="both"/>
      </w:pPr>
      <w:r>
        <w:rPr>
          <w:rFonts w:ascii="Times New Roman" w:eastAsia="Times New Roman" w:hAnsi="Times New Roman" w:cs="Times New Roman"/>
          <w:color w:val="181717"/>
          <w:sz w:val="26"/>
        </w:rPr>
        <w:lastRenderedPageBreak/>
        <w:t xml:space="preserve">The seized goods </w:t>
      </w:r>
      <w:r>
        <w:rPr>
          <w:rFonts w:ascii="Times New Roman" w:eastAsia="Times New Roman" w:hAnsi="Times New Roman" w:cs="Times New Roman"/>
          <w:b/>
          <w:color w:val="181717"/>
          <w:sz w:val="26"/>
        </w:rPr>
        <w:t>shall be</w:t>
      </w:r>
      <w:r>
        <w:rPr>
          <w:rFonts w:ascii="Times New Roman" w:eastAsia="Times New Roman" w:hAnsi="Times New Roman" w:cs="Times New Roman"/>
          <w:color w:val="181717"/>
          <w:sz w:val="26"/>
        </w:rPr>
        <w:t xml:space="preserve"> provisionally released on execution of bond and furnishing a security or on payment of applicable tax, interest and penalty;</w:t>
      </w:r>
    </w:p>
    <w:p w14:paraId="212F052A" w14:textId="77777777" w:rsidR="00A87C46" w:rsidRDefault="00A87C46" w:rsidP="00A87C46">
      <w:pPr>
        <w:numPr>
          <w:ilvl w:val="1"/>
          <w:numId w:val="2"/>
        </w:numPr>
        <w:spacing w:after="158" w:line="260" w:lineRule="auto"/>
        <w:ind w:right="53" w:hanging="454"/>
        <w:jc w:val="both"/>
      </w:pPr>
      <w:r>
        <w:rPr>
          <w:rFonts w:ascii="Times New Roman" w:eastAsia="Times New Roman" w:hAnsi="Times New Roman" w:cs="Times New Roman"/>
          <w:color w:val="181717"/>
          <w:sz w:val="26"/>
        </w:rPr>
        <w:t xml:space="preserve">In case of seizure of goods, a notice has to be issued within six </w:t>
      </w:r>
      <w:proofErr w:type="gramStart"/>
      <w:r>
        <w:rPr>
          <w:rFonts w:ascii="Times New Roman" w:eastAsia="Times New Roman" w:hAnsi="Times New Roman" w:cs="Times New Roman"/>
          <w:color w:val="181717"/>
          <w:sz w:val="26"/>
        </w:rPr>
        <w:t>months,</w:t>
      </w:r>
      <w:proofErr w:type="gramEnd"/>
      <w:r>
        <w:rPr>
          <w:rFonts w:ascii="Times New Roman" w:eastAsia="Times New Roman" w:hAnsi="Times New Roman" w:cs="Times New Roman"/>
          <w:color w:val="181717"/>
          <w:sz w:val="26"/>
        </w:rPr>
        <w:t xml:space="preserve"> if no notice is issued within a period of six months then all such goods shall be returned. However, this period of six months can be extended by Commissioner for another six months on sufficient cause;</w:t>
      </w:r>
    </w:p>
    <w:p w14:paraId="23E5E7A3" w14:textId="77777777" w:rsidR="00A87C46" w:rsidRDefault="00A87C46" w:rsidP="00A87C46">
      <w:pPr>
        <w:numPr>
          <w:ilvl w:val="1"/>
          <w:numId w:val="2"/>
        </w:numPr>
        <w:spacing w:after="158" w:line="260" w:lineRule="auto"/>
        <w:ind w:right="53" w:hanging="454"/>
        <w:jc w:val="both"/>
      </w:pPr>
      <w:r>
        <w:rPr>
          <w:rFonts w:ascii="Times New Roman" w:eastAsia="Times New Roman" w:hAnsi="Times New Roman" w:cs="Times New Roman"/>
          <w:color w:val="181717"/>
          <w:sz w:val="26"/>
        </w:rPr>
        <w:t>An inventory of the seized goods/documents/ records is required to be made by the officer and the person, from whom the same are seized, shall be given a copy of the same.</w:t>
      </w:r>
    </w:p>
    <w:p w14:paraId="45F427B7" w14:textId="77777777" w:rsidR="00A87C46" w:rsidRDefault="00A87C46" w:rsidP="00A87C46">
      <w:pPr>
        <w:numPr>
          <w:ilvl w:val="1"/>
          <w:numId w:val="2"/>
        </w:numPr>
        <w:spacing w:after="180" w:line="260" w:lineRule="auto"/>
        <w:ind w:right="53" w:hanging="454"/>
        <w:jc w:val="both"/>
      </w:pPr>
      <w:r>
        <w:rPr>
          <w:rFonts w:ascii="Times New Roman" w:eastAsia="Times New Roman" w:hAnsi="Times New Roman" w:cs="Times New Roman"/>
          <w:color w:val="181717"/>
          <w:sz w:val="26"/>
        </w:rPr>
        <w:t xml:space="preserve">To ensure that the provisions for search and seizure are implemented in a proper and transparent manner, the Act stipulates that the searches and seizures shall be carried out in accordance with the provisions of Criminal Procedure Code, 1973. It ensures that any search or seizure should be made in the presence of two or more independent </w:t>
      </w:r>
      <w:proofErr w:type="gramStart"/>
      <w:r>
        <w:rPr>
          <w:rFonts w:ascii="Times New Roman" w:eastAsia="Times New Roman" w:hAnsi="Times New Roman" w:cs="Times New Roman"/>
          <w:color w:val="181717"/>
          <w:sz w:val="26"/>
        </w:rPr>
        <w:t>witnesses,</w:t>
      </w:r>
      <w:proofErr w:type="gramEnd"/>
      <w:r>
        <w:rPr>
          <w:rFonts w:ascii="Times New Roman" w:eastAsia="Times New Roman" w:hAnsi="Times New Roman" w:cs="Times New Roman"/>
          <w:color w:val="181717"/>
          <w:sz w:val="26"/>
        </w:rPr>
        <w:t xml:space="preserve"> a record of entire proceedings is made and forwarded to the Commissioner forthwith.</w:t>
      </w:r>
    </w:p>
    <w:p w14:paraId="42A4669B" w14:textId="77777777" w:rsidR="00A87C46" w:rsidRDefault="00A87C46" w:rsidP="00A87C46">
      <w:pPr>
        <w:numPr>
          <w:ilvl w:val="0"/>
          <w:numId w:val="2"/>
        </w:numPr>
        <w:spacing w:line="260" w:lineRule="auto"/>
        <w:ind w:right="44" w:hanging="454"/>
        <w:jc w:val="both"/>
      </w:pPr>
      <w:r>
        <w:rPr>
          <w:rFonts w:ascii="Times New Roman" w:eastAsia="Times New Roman" w:hAnsi="Times New Roman" w:cs="Times New Roman"/>
          <w:b/>
          <w:color w:val="181717"/>
          <w:sz w:val="26"/>
        </w:rPr>
        <w:t>Arrests</w:t>
      </w:r>
    </w:p>
    <w:p w14:paraId="38011AF5" w14:textId="77777777" w:rsidR="00A87C46" w:rsidRDefault="00A87C46" w:rsidP="00A87C46">
      <w:pPr>
        <w:spacing w:after="158" w:line="260" w:lineRule="auto"/>
        <w:ind w:left="21" w:right="53" w:hanging="10"/>
        <w:jc w:val="both"/>
      </w:pPr>
      <w:r>
        <w:rPr>
          <w:rFonts w:ascii="Times New Roman" w:eastAsia="Times New Roman" w:hAnsi="Times New Roman" w:cs="Times New Roman"/>
          <w:color w:val="181717"/>
          <w:sz w:val="26"/>
        </w:rPr>
        <w:t>In the administration of taxation the provisions for arrests are created to tackle the situations created by some unscrupulous tax evaders. To some these may appear very harsh but these are necessary for efficient tax administration and also act as a deterrent and instil a sense of discipline. The provisions for arrests under GST Law have sufficient inbuilt safeguards to ensure that these are used only under authorisation from the Commissioner. Besides this, the GST Law also stipulates that arrests can be made only in those cases where the person is involved in offences specified for the purposes of arrest and the tax amount involved in such offence is more than the specified limit. The salient points of these provisions are:-</w:t>
      </w:r>
    </w:p>
    <w:p w14:paraId="1D73E9E5" w14:textId="77777777" w:rsidR="00A87C46" w:rsidRDefault="00A87C46" w:rsidP="00A87C46">
      <w:pPr>
        <w:numPr>
          <w:ilvl w:val="1"/>
          <w:numId w:val="2"/>
        </w:numPr>
        <w:spacing w:after="158" w:line="260" w:lineRule="auto"/>
        <w:ind w:right="53" w:hanging="454"/>
        <w:jc w:val="both"/>
      </w:pPr>
      <w:r>
        <w:rPr>
          <w:rFonts w:ascii="Times New Roman" w:eastAsia="Times New Roman" w:hAnsi="Times New Roman" w:cs="Times New Roman"/>
          <w:color w:val="181717"/>
          <w:sz w:val="26"/>
        </w:rPr>
        <w:t>Provisions for arrests are used in exceptional circumstance and only with prior authorisation from the Commissioner.</w:t>
      </w:r>
    </w:p>
    <w:p w14:paraId="02E0B536" w14:textId="77777777" w:rsidR="00A87C46" w:rsidRDefault="00A87C46" w:rsidP="00A87C46">
      <w:pPr>
        <w:numPr>
          <w:ilvl w:val="1"/>
          <w:numId w:val="2"/>
        </w:numPr>
        <w:spacing w:after="158" w:line="260" w:lineRule="auto"/>
        <w:ind w:right="53" w:hanging="454"/>
        <w:jc w:val="both"/>
      </w:pPr>
      <w:r>
        <w:rPr>
          <w:rFonts w:ascii="Times New Roman" w:eastAsia="Times New Roman" w:hAnsi="Times New Roman" w:cs="Times New Roman"/>
          <w:color w:val="181717"/>
          <w:sz w:val="26"/>
        </w:rPr>
        <w:t>The law lays down a stringent criteria and procedure to be followed for arresting a person. A person can be arrested only if the criteria stipulated under the law for this purpose is satisfied i.e. if he has committed specified offences (not any offence) and the tax amount is exceeding rupees 200 lakhs. However, the monetary limit shall not be applicable if the offences are committed again even after being convicted earlier i.e. repeat offender of the specified offence scan be arrested irrespective of the tax amount involved in the case.</w:t>
      </w:r>
    </w:p>
    <w:p w14:paraId="019482E2" w14:textId="77777777" w:rsidR="00A87C46" w:rsidRPr="007C0331" w:rsidRDefault="00A87C46" w:rsidP="00A87C46">
      <w:pPr>
        <w:numPr>
          <w:ilvl w:val="1"/>
          <w:numId w:val="2"/>
        </w:numPr>
        <w:spacing w:after="373" w:line="260" w:lineRule="auto"/>
        <w:ind w:right="53" w:hanging="454"/>
        <w:jc w:val="both"/>
      </w:pPr>
      <w:r>
        <w:rPr>
          <w:rFonts w:ascii="Times New Roman" w:eastAsia="Times New Roman" w:hAnsi="Times New Roman" w:cs="Times New Roman"/>
          <w:color w:val="181717"/>
          <w:sz w:val="26"/>
        </w:rPr>
        <w:t xml:space="preserve">Further, even though a person can be arrested for specified offences involving tax amount exceeding Rs.200 lakhs, however, where the tax involved is less than Rs. 500 lakhs, the offences are classified as non-cognizable and bailable and all such arrested persons shall be released on Bail by Deputy/Assistant Commissioner. But in case of arrests for specified offences where the tax </w:t>
      </w:r>
      <w:r>
        <w:rPr>
          <w:rFonts w:ascii="Times New Roman" w:eastAsia="Times New Roman" w:hAnsi="Times New Roman" w:cs="Times New Roman"/>
          <w:color w:val="181717"/>
          <w:sz w:val="26"/>
        </w:rPr>
        <w:lastRenderedPageBreak/>
        <w:t>amount involved is more than Rs. 500 lakhs, the offence is classified as cognizable and non-bailable and in such cases the bail can be considered by a Magistrate only.</w:t>
      </w:r>
    </w:p>
    <w:p w14:paraId="4E7C2394" w14:textId="77777777" w:rsidR="007C0331" w:rsidRDefault="007C0331" w:rsidP="007C0331">
      <w:pPr>
        <w:spacing w:after="373" w:line="260" w:lineRule="auto"/>
        <w:ind w:right="53"/>
        <w:jc w:val="both"/>
        <w:rPr>
          <w:rFonts w:ascii="Times New Roman" w:eastAsia="Times New Roman" w:hAnsi="Times New Roman" w:cs="Times New Roman"/>
          <w:color w:val="181717"/>
          <w:sz w:val="26"/>
        </w:rPr>
      </w:pPr>
    </w:p>
    <w:p w14:paraId="0B6DCB45" w14:textId="77777777" w:rsidR="007C0331" w:rsidRDefault="007C0331" w:rsidP="007C0331">
      <w:pPr>
        <w:spacing w:after="373" w:line="260" w:lineRule="auto"/>
        <w:ind w:right="53"/>
        <w:jc w:val="both"/>
        <w:rPr>
          <w:rFonts w:ascii="Times New Roman" w:eastAsia="Times New Roman" w:hAnsi="Times New Roman" w:cs="Times New Roman"/>
          <w:color w:val="181717"/>
          <w:sz w:val="26"/>
        </w:rPr>
      </w:pPr>
    </w:p>
    <w:p w14:paraId="0E1BDC21" w14:textId="77777777" w:rsidR="007C0331" w:rsidRDefault="007C0331" w:rsidP="007C0331">
      <w:pPr>
        <w:spacing w:after="373" w:line="260" w:lineRule="auto"/>
        <w:ind w:right="53"/>
        <w:jc w:val="both"/>
        <w:rPr>
          <w:rFonts w:ascii="Times New Roman" w:eastAsia="Times New Roman" w:hAnsi="Times New Roman" w:cs="Times New Roman"/>
          <w:color w:val="181717"/>
          <w:sz w:val="26"/>
        </w:rPr>
      </w:pPr>
    </w:p>
    <w:p w14:paraId="5DD88B18" w14:textId="77777777" w:rsidR="007C0331" w:rsidRDefault="007C0331" w:rsidP="007C0331">
      <w:pPr>
        <w:spacing w:after="373" w:line="260" w:lineRule="auto"/>
        <w:ind w:right="53"/>
        <w:jc w:val="both"/>
        <w:rPr>
          <w:rFonts w:ascii="Times New Roman" w:eastAsia="Times New Roman" w:hAnsi="Times New Roman" w:cs="Times New Roman"/>
          <w:color w:val="181717"/>
          <w:sz w:val="26"/>
        </w:rPr>
      </w:pPr>
    </w:p>
    <w:p w14:paraId="575CFEE5" w14:textId="77777777" w:rsidR="007C0331" w:rsidRDefault="007C0331" w:rsidP="007C0331">
      <w:pPr>
        <w:spacing w:after="373" w:line="260" w:lineRule="auto"/>
        <w:ind w:right="53"/>
        <w:jc w:val="both"/>
        <w:rPr>
          <w:rFonts w:ascii="Times New Roman" w:eastAsia="Times New Roman" w:hAnsi="Times New Roman" w:cs="Times New Roman"/>
          <w:color w:val="181717"/>
          <w:sz w:val="26"/>
        </w:rPr>
      </w:pPr>
    </w:p>
    <w:p w14:paraId="25AB759A" w14:textId="77777777" w:rsidR="007C0331" w:rsidRDefault="007C0331" w:rsidP="007C0331">
      <w:pPr>
        <w:spacing w:after="373" w:line="260" w:lineRule="auto"/>
        <w:ind w:right="53"/>
        <w:jc w:val="both"/>
        <w:rPr>
          <w:rFonts w:ascii="Times New Roman" w:eastAsia="Times New Roman" w:hAnsi="Times New Roman" w:cs="Times New Roman"/>
          <w:color w:val="181717"/>
          <w:sz w:val="26"/>
        </w:rPr>
      </w:pPr>
    </w:p>
    <w:p w14:paraId="3DCB69B1" w14:textId="77777777" w:rsidR="007C0331" w:rsidRDefault="007C0331" w:rsidP="007C0331">
      <w:pPr>
        <w:spacing w:after="373" w:line="260" w:lineRule="auto"/>
        <w:ind w:right="53"/>
        <w:jc w:val="both"/>
        <w:rPr>
          <w:rFonts w:ascii="Times New Roman" w:eastAsia="Times New Roman" w:hAnsi="Times New Roman" w:cs="Times New Roman"/>
          <w:color w:val="181717"/>
          <w:sz w:val="26"/>
        </w:rPr>
      </w:pPr>
    </w:p>
    <w:p w14:paraId="3FA26F7C" w14:textId="77777777" w:rsidR="007C0331" w:rsidRDefault="007C0331" w:rsidP="007C0331">
      <w:pPr>
        <w:spacing w:after="373" w:line="260" w:lineRule="auto"/>
        <w:ind w:right="53"/>
        <w:jc w:val="both"/>
        <w:rPr>
          <w:rFonts w:ascii="Times New Roman" w:eastAsia="Times New Roman" w:hAnsi="Times New Roman" w:cs="Times New Roman"/>
          <w:color w:val="181717"/>
          <w:sz w:val="26"/>
        </w:rPr>
      </w:pPr>
    </w:p>
    <w:p w14:paraId="559BCD20" w14:textId="77777777" w:rsidR="007C0331" w:rsidRDefault="007C0331" w:rsidP="007C0331">
      <w:pPr>
        <w:spacing w:after="373" w:line="260" w:lineRule="auto"/>
        <w:ind w:right="53"/>
        <w:jc w:val="both"/>
        <w:rPr>
          <w:rFonts w:ascii="Times New Roman" w:eastAsia="Times New Roman" w:hAnsi="Times New Roman" w:cs="Times New Roman"/>
          <w:color w:val="181717"/>
          <w:sz w:val="26"/>
        </w:rPr>
      </w:pPr>
    </w:p>
    <w:p w14:paraId="55191FBD" w14:textId="77777777" w:rsidR="007C0331" w:rsidRDefault="007C0331" w:rsidP="007C0331">
      <w:pPr>
        <w:spacing w:after="373" w:line="260" w:lineRule="auto"/>
        <w:ind w:right="53"/>
        <w:jc w:val="both"/>
        <w:rPr>
          <w:rFonts w:ascii="Times New Roman" w:eastAsia="Times New Roman" w:hAnsi="Times New Roman" w:cs="Times New Roman"/>
          <w:color w:val="181717"/>
          <w:sz w:val="26"/>
        </w:rPr>
      </w:pPr>
    </w:p>
    <w:p w14:paraId="3FE36AB4" w14:textId="77777777" w:rsidR="007C0331" w:rsidRDefault="007C0331" w:rsidP="007C0331">
      <w:pPr>
        <w:spacing w:after="373" w:line="260" w:lineRule="auto"/>
        <w:ind w:right="53"/>
        <w:jc w:val="both"/>
        <w:rPr>
          <w:rFonts w:ascii="Times New Roman" w:eastAsia="Times New Roman" w:hAnsi="Times New Roman" w:cs="Times New Roman"/>
          <w:color w:val="181717"/>
          <w:sz w:val="26"/>
        </w:rPr>
      </w:pPr>
    </w:p>
    <w:p w14:paraId="12815B74" w14:textId="77777777" w:rsidR="007C0331" w:rsidRDefault="007C0331" w:rsidP="007C0331">
      <w:pPr>
        <w:spacing w:after="373" w:line="260" w:lineRule="auto"/>
        <w:ind w:right="53"/>
        <w:jc w:val="both"/>
        <w:rPr>
          <w:rFonts w:ascii="Times New Roman" w:eastAsia="Times New Roman" w:hAnsi="Times New Roman" w:cs="Times New Roman"/>
          <w:color w:val="181717"/>
          <w:sz w:val="26"/>
        </w:rPr>
      </w:pPr>
    </w:p>
    <w:p w14:paraId="079E1F60" w14:textId="77777777" w:rsidR="007C0331" w:rsidRDefault="007C0331" w:rsidP="007C0331">
      <w:pPr>
        <w:spacing w:after="373" w:line="260" w:lineRule="auto"/>
        <w:ind w:right="53"/>
        <w:jc w:val="both"/>
        <w:rPr>
          <w:rFonts w:ascii="Times New Roman" w:eastAsia="Times New Roman" w:hAnsi="Times New Roman" w:cs="Times New Roman"/>
          <w:color w:val="181717"/>
          <w:sz w:val="26"/>
        </w:rPr>
      </w:pPr>
    </w:p>
    <w:p w14:paraId="58265C1F" w14:textId="77777777" w:rsidR="007C0331" w:rsidRDefault="007C0331" w:rsidP="007C0331">
      <w:pPr>
        <w:spacing w:after="373" w:line="260" w:lineRule="auto"/>
        <w:ind w:right="53"/>
        <w:jc w:val="both"/>
        <w:rPr>
          <w:rFonts w:ascii="Times New Roman" w:eastAsia="Times New Roman" w:hAnsi="Times New Roman" w:cs="Times New Roman"/>
          <w:color w:val="181717"/>
          <w:sz w:val="26"/>
        </w:rPr>
      </w:pPr>
    </w:p>
    <w:p w14:paraId="52A8FE95" w14:textId="77777777" w:rsidR="007C0331" w:rsidRDefault="007C0331" w:rsidP="007C0331">
      <w:pPr>
        <w:spacing w:after="373" w:line="260" w:lineRule="auto"/>
        <w:ind w:right="53"/>
        <w:jc w:val="both"/>
        <w:rPr>
          <w:rFonts w:ascii="Times New Roman" w:eastAsia="Times New Roman" w:hAnsi="Times New Roman" w:cs="Times New Roman"/>
          <w:color w:val="181717"/>
          <w:sz w:val="26"/>
        </w:rPr>
      </w:pPr>
    </w:p>
    <w:p w14:paraId="383B747E" w14:textId="77777777" w:rsidR="007C0331" w:rsidRDefault="007C0331" w:rsidP="007C0331">
      <w:pPr>
        <w:spacing w:after="373" w:line="260" w:lineRule="auto"/>
        <w:ind w:right="53"/>
        <w:jc w:val="both"/>
        <w:rPr>
          <w:rFonts w:ascii="Times New Roman" w:eastAsia="Times New Roman" w:hAnsi="Times New Roman" w:cs="Times New Roman"/>
          <w:color w:val="181717"/>
          <w:sz w:val="26"/>
        </w:rPr>
      </w:pPr>
    </w:p>
    <w:p w14:paraId="5BF0E1DC" w14:textId="77777777" w:rsidR="007C0331" w:rsidRDefault="007C0331" w:rsidP="007C0331">
      <w:pPr>
        <w:spacing w:after="373" w:line="260" w:lineRule="auto"/>
        <w:ind w:right="53"/>
        <w:jc w:val="both"/>
        <w:rPr>
          <w:rFonts w:ascii="Times New Roman" w:eastAsia="Times New Roman" w:hAnsi="Times New Roman" w:cs="Times New Roman"/>
          <w:color w:val="181717"/>
          <w:sz w:val="26"/>
        </w:rPr>
      </w:pPr>
    </w:p>
    <w:p w14:paraId="431597D4" w14:textId="77777777" w:rsidR="007C0331" w:rsidRPr="007C0331" w:rsidRDefault="007C0331" w:rsidP="007C0331">
      <w:pPr>
        <w:spacing w:after="373" w:line="260" w:lineRule="auto"/>
        <w:ind w:right="53"/>
        <w:jc w:val="both"/>
        <w:rPr>
          <w:rFonts w:ascii="Arial" w:eastAsia="Times New Roman" w:hAnsi="Arial" w:cs="Arial"/>
          <w:color w:val="181717"/>
          <w:sz w:val="28"/>
          <w:szCs w:val="28"/>
        </w:rPr>
      </w:pPr>
    </w:p>
    <w:p w14:paraId="712623AA" w14:textId="77777777" w:rsidR="007C0331" w:rsidRPr="007C0331" w:rsidRDefault="007C0331" w:rsidP="007C0331">
      <w:pPr>
        <w:pStyle w:val="Heading3"/>
        <w:jc w:val="both"/>
        <w:rPr>
          <w:rFonts w:ascii="Arial" w:hAnsi="Arial" w:cs="Arial"/>
        </w:rPr>
      </w:pPr>
      <w:r w:rsidRPr="007C0331">
        <w:rPr>
          <w:rStyle w:val="Strong"/>
          <w:rFonts w:ascii="Arial" w:hAnsi="Arial" w:cs="Arial"/>
          <w:b w:val="0"/>
          <w:bCs w:val="0"/>
        </w:rPr>
        <w:lastRenderedPageBreak/>
        <w:t>Inspection, Search, Seizure, and Arrest under GST: A Safeguard against Evasion</w:t>
      </w:r>
      <w:bookmarkStart w:id="0" w:name="_GoBack"/>
      <w:bookmarkEnd w:id="0"/>
    </w:p>
    <w:p w14:paraId="5F3321D3" w14:textId="77777777" w:rsidR="007C0331" w:rsidRPr="007C0331" w:rsidRDefault="007C0331" w:rsidP="007C0331">
      <w:pPr>
        <w:pStyle w:val="NormalWeb"/>
        <w:jc w:val="both"/>
        <w:rPr>
          <w:rFonts w:ascii="Arial" w:hAnsi="Arial" w:cs="Arial"/>
          <w:sz w:val="28"/>
          <w:szCs w:val="28"/>
        </w:rPr>
      </w:pPr>
      <w:r w:rsidRPr="007C0331">
        <w:rPr>
          <w:rFonts w:ascii="Arial" w:hAnsi="Arial" w:cs="Arial"/>
          <w:sz w:val="28"/>
          <w:szCs w:val="28"/>
        </w:rPr>
        <w:t xml:space="preserve">In any robust tax administration system, the provisions related to </w:t>
      </w:r>
      <w:r w:rsidRPr="007C0331">
        <w:rPr>
          <w:rStyle w:val="Emphasis"/>
          <w:rFonts w:ascii="Arial" w:eastAsiaTheme="majorEastAsia" w:hAnsi="Arial" w:cs="Arial"/>
          <w:sz w:val="28"/>
          <w:szCs w:val="28"/>
        </w:rPr>
        <w:t>Inspection, Search, Seizure, and Arrest</w:t>
      </w:r>
      <w:r w:rsidRPr="007C0331">
        <w:rPr>
          <w:rFonts w:ascii="Arial" w:hAnsi="Arial" w:cs="Arial"/>
          <w:sz w:val="28"/>
          <w:szCs w:val="28"/>
        </w:rPr>
        <w:t xml:space="preserve"> serve as vital instruments for ensuring compliance and protecting the interests of law-abiding taxpayers. These powers act as deterrents against tax evasion and aim to maintain a level playing field by preventing unscrupulous entities from gaining an unfair competitive advantage. Furthermore, such mechanisms uphold the integrity of revenue collection and safeguard the government’s rightful dues.</w:t>
      </w:r>
    </w:p>
    <w:p w14:paraId="47A5793D" w14:textId="77777777" w:rsidR="007C0331" w:rsidRPr="007C0331" w:rsidRDefault="007C0331" w:rsidP="007C0331">
      <w:pPr>
        <w:pStyle w:val="Heading3"/>
        <w:jc w:val="both"/>
        <w:rPr>
          <w:rFonts w:ascii="Arial" w:hAnsi="Arial" w:cs="Arial"/>
        </w:rPr>
      </w:pPr>
      <w:r w:rsidRPr="007C0331">
        <w:rPr>
          <w:rStyle w:val="Strong"/>
          <w:rFonts w:ascii="Arial" w:hAnsi="Arial" w:cs="Arial"/>
          <w:b w:val="0"/>
          <w:bCs w:val="0"/>
        </w:rPr>
        <w:t>Regulatory Oversight and Controlled Invocation</w:t>
      </w:r>
    </w:p>
    <w:p w14:paraId="3228EDFB" w14:textId="77777777" w:rsidR="007C0331" w:rsidRPr="007C0331" w:rsidRDefault="007C0331" w:rsidP="007C0331">
      <w:pPr>
        <w:pStyle w:val="NormalWeb"/>
        <w:jc w:val="both"/>
        <w:rPr>
          <w:rFonts w:ascii="Arial" w:hAnsi="Arial" w:cs="Arial"/>
          <w:sz w:val="28"/>
          <w:szCs w:val="28"/>
        </w:rPr>
      </w:pPr>
      <w:r w:rsidRPr="007C0331">
        <w:rPr>
          <w:rFonts w:ascii="Arial" w:hAnsi="Arial" w:cs="Arial"/>
          <w:sz w:val="28"/>
          <w:szCs w:val="28"/>
        </w:rPr>
        <w:t xml:space="preserve">It is pertinent to note that the exercise of these powers is neither arbitrary nor routine. Rather, they are invoked in </w:t>
      </w:r>
      <w:r w:rsidRPr="007C0331">
        <w:rPr>
          <w:rStyle w:val="Emphasis"/>
          <w:rFonts w:ascii="Arial" w:eastAsiaTheme="majorEastAsia" w:hAnsi="Arial" w:cs="Arial"/>
          <w:sz w:val="28"/>
          <w:szCs w:val="28"/>
        </w:rPr>
        <w:t>exceptional circumstances</w:t>
      </w:r>
      <w:r w:rsidRPr="007C0331">
        <w:rPr>
          <w:rFonts w:ascii="Arial" w:hAnsi="Arial" w:cs="Arial"/>
          <w:sz w:val="28"/>
          <w:szCs w:val="28"/>
        </w:rPr>
        <w:t xml:space="preserve"> and strictly as a </w:t>
      </w:r>
      <w:r w:rsidRPr="007C0331">
        <w:rPr>
          <w:rStyle w:val="Emphasis"/>
          <w:rFonts w:ascii="Arial" w:eastAsiaTheme="majorEastAsia" w:hAnsi="Arial" w:cs="Arial"/>
          <w:sz w:val="28"/>
          <w:szCs w:val="28"/>
        </w:rPr>
        <w:t>measure of last resort</w:t>
      </w:r>
      <w:r w:rsidRPr="007C0331">
        <w:rPr>
          <w:rFonts w:ascii="Arial" w:hAnsi="Arial" w:cs="Arial"/>
          <w:sz w:val="28"/>
          <w:szCs w:val="28"/>
        </w:rPr>
        <w:t xml:space="preserve">. To ensure judicious use and to uphold taxpayer rights, these actions can only be initiated upon written authorization by an officer of the rank of </w:t>
      </w:r>
      <w:r w:rsidRPr="007C0331">
        <w:rPr>
          <w:rStyle w:val="Strong"/>
          <w:rFonts w:ascii="Arial" w:eastAsiaTheme="majorEastAsia" w:hAnsi="Arial" w:cs="Arial"/>
          <w:sz w:val="28"/>
          <w:szCs w:val="28"/>
        </w:rPr>
        <w:t>Joint Commissioner</w:t>
      </w:r>
      <w:r w:rsidRPr="007C0331">
        <w:rPr>
          <w:rFonts w:ascii="Arial" w:hAnsi="Arial" w:cs="Arial"/>
          <w:sz w:val="28"/>
          <w:szCs w:val="28"/>
        </w:rPr>
        <w:t xml:space="preserve"> or above, who must have "reasons to believe" that such intervention is warranted under the given facts and circumstances.</w:t>
      </w:r>
    </w:p>
    <w:p w14:paraId="673E8156" w14:textId="77777777" w:rsidR="007C0331" w:rsidRPr="007C0331" w:rsidRDefault="007C0331" w:rsidP="007C0331">
      <w:pPr>
        <w:pStyle w:val="NormalWeb"/>
        <w:jc w:val="both"/>
        <w:rPr>
          <w:rFonts w:ascii="Arial" w:hAnsi="Arial" w:cs="Arial"/>
          <w:sz w:val="28"/>
          <w:szCs w:val="28"/>
        </w:rPr>
      </w:pPr>
      <w:r w:rsidRPr="007C0331">
        <w:rPr>
          <w:rFonts w:ascii="Arial" w:hAnsi="Arial" w:cs="Arial"/>
          <w:sz w:val="28"/>
          <w:szCs w:val="28"/>
        </w:rPr>
        <w:t xml:space="preserve">With respect to </w:t>
      </w:r>
      <w:r w:rsidRPr="007C0331">
        <w:rPr>
          <w:rStyle w:val="Strong"/>
          <w:rFonts w:ascii="Arial" w:eastAsiaTheme="majorEastAsia" w:hAnsi="Arial" w:cs="Arial"/>
          <w:sz w:val="28"/>
          <w:szCs w:val="28"/>
        </w:rPr>
        <w:t>arrests</w:t>
      </w:r>
      <w:r w:rsidRPr="007C0331">
        <w:rPr>
          <w:rFonts w:ascii="Arial" w:hAnsi="Arial" w:cs="Arial"/>
          <w:sz w:val="28"/>
          <w:szCs w:val="28"/>
        </w:rPr>
        <w:t xml:space="preserve">, the provisions are even more circumscribed. Arrests can only be carried out for specified offences involving tax evasion exceeding statutory thresholds and </w:t>
      </w:r>
      <w:r w:rsidRPr="007C0331">
        <w:rPr>
          <w:rStyle w:val="Strong"/>
          <w:rFonts w:ascii="Arial" w:eastAsiaTheme="majorEastAsia" w:hAnsi="Arial" w:cs="Arial"/>
          <w:sz w:val="28"/>
          <w:szCs w:val="28"/>
        </w:rPr>
        <w:t>only under prior authorization by the Commissioner</w:t>
      </w:r>
      <w:r w:rsidRPr="007C0331">
        <w:rPr>
          <w:rFonts w:ascii="Arial" w:hAnsi="Arial" w:cs="Arial"/>
          <w:sz w:val="28"/>
          <w:szCs w:val="28"/>
        </w:rPr>
        <w:t>.</w:t>
      </w:r>
    </w:p>
    <w:p w14:paraId="63F4A133" w14:textId="77777777" w:rsidR="007C0331" w:rsidRPr="007C0331" w:rsidRDefault="007C0331" w:rsidP="007C0331">
      <w:pPr>
        <w:jc w:val="both"/>
        <w:rPr>
          <w:rFonts w:ascii="Arial" w:hAnsi="Arial" w:cs="Arial"/>
          <w:sz w:val="28"/>
          <w:szCs w:val="28"/>
        </w:rPr>
      </w:pPr>
      <w:r w:rsidRPr="007C0331">
        <w:rPr>
          <w:rFonts w:ascii="Arial" w:hAnsi="Arial" w:cs="Arial"/>
          <w:sz w:val="28"/>
          <w:szCs w:val="28"/>
        </w:rPr>
        <w:pict w14:anchorId="1EEB9F46">
          <v:rect id="_x0000_i1025" style="width:0;height:1.5pt" o:hralign="center" o:hrstd="t" o:hr="t" fillcolor="#a0a0a0" stroked="f"/>
        </w:pict>
      </w:r>
    </w:p>
    <w:p w14:paraId="3AD8FD04" w14:textId="77777777" w:rsidR="007C0331" w:rsidRPr="007C0331" w:rsidRDefault="007C0331" w:rsidP="007C0331">
      <w:pPr>
        <w:pStyle w:val="Heading3"/>
        <w:jc w:val="both"/>
        <w:rPr>
          <w:rFonts w:ascii="Arial" w:hAnsi="Arial" w:cs="Arial"/>
        </w:rPr>
      </w:pPr>
      <w:r w:rsidRPr="007C0331">
        <w:rPr>
          <w:rStyle w:val="Strong"/>
          <w:rFonts w:ascii="Arial" w:hAnsi="Arial" w:cs="Arial"/>
          <w:b w:val="0"/>
          <w:bCs w:val="0"/>
        </w:rPr>
        <w:t>1. INSPECTION</w:t>
      </w:r>
    </w:p>
    <w:p w14:paraId="316F53FA" w14:textId="77777777" w:rsidR="007C0331" w:rsidRPr="007C0331" w:rsidRDefault="007C0331" w:rsidP="007C0331">
      <w:pPr>
        <w:pStyle w:val="NormalWeb"/>
        <w:jc w:val="both"/>
        <w:rPr>
          <w:rFonts w:ascii="Arial" w:hAnsi="Arial" w:cs="Arial"/>
          <w:sz w:val="28"/>
          <w:szCs w:val="28"/>
        </w:rPr>
      </w:pPr>
      <w:r w:rsidRPr="007C0331">
        <w:rPr>
          <w:rFonts w:ascii="Arial" w:hAnsi="Arial" w:cs="Arial"/>
          <w:sz w:val="28"/>
          <w:szCs w:val="28"/>
        </w:rPr>
        <w:t>Inspection is a preliminary investigative tool, less invasive than search, enabling designated tax officers to enter and examine premises such as places of business, warehouses, or transport vehicles, to verify the accuracy of records and the legitimacy of goods in transit.</w:t>
      </w:r>
    </w:p>
    <w:p w14:paraId="16F56947" w14:textId="77777777" w:rsidR="007C0331" w:rsidRPr="007C0331" w:rsidRDefault="007C0331" w:rsidP="007C0331">
      <w:pPr>
        <w:pStyle w:val="Heading4"/>
        <w:jc w:val="both"/>
        <w:rPr>
          <w:rFonts w:ascii="Arial" w:hAnsi="Arial" w:cs="Arial"/>
          <w:sz w:val="28"/>
          <w:szCs w:val="28"/>
        </w:rPr>
      </w:pPr>
      <w:r w:rsidRPr="007C0331">
        <w:rPr>
          <w:rStyle w:val="Strong"/>
          <w:rFonts w:ascii="Arial" w:hAnsi="Arial" w:cs="Arial"/>
          <w:b w:val="0"/>
          <w:bCs w:val="0"/>
          <w:sz w:val="28"/>
          <w:szCs w:val="28"/>
        </w:rPr>
        <w:t>Authorisation &amp; Grounds for Inspection:</w:t>
      </w:r>
    </w:p>
    <w:p w14:paraId="5FD478E5" w14:textId="77777777" w:rsidR="007C0331" w:rsidRPr="007C0331" w:rsidRDefault="007C0331" w:rsidP="007C0331">
      <w:pPr>
        <w:pStyle w:val="NormalWeb"/>
        <w:jc w:val="both"/>
        <w:rPr>
          <w:rFonts w:ascii="Arial" w:hAnsi="Arial" w:cs="Arial"/>
          <w:sz w:val="28"/>
          <w:szCs w:val="28"/>
        </w:rPr>
      </w:pPr>
      <w:r w:rsidRPr="007C0331">
        <w:rPr>
          <w:rFonts w:ascii="Arial" w:hAnsi="Arial" w:cs="Arial"/>
          <w:sz w:val="28"/>
          <w:szCs w:val="28"/>
        </w:rPr>
        <w:t>A Joint Commissioner (or above) may authorize a subordinate officer in writing to conduct an inspection if there is a reason to believe that the taxable person has:</w:t>
      </w:r>
    </w:p>
    <w:p w14:paraId="752EDA8E" w14:textId="77777777" w:rsidR="007C0331" w:rsidRPr="007C0331" w:rsidRDefault="007C0331" w:rsidP="007C0331">
      <w:pPr>
        <w:pStyle w:val="NormalWeb"/>
        <w:numPr>
          <w:ilvl w:val="0"/>
          <w:numId w:val="3"/>
        </w:numPr>
        <w:jc w:val="both"/>
        <w:rPr>
          <w:rFonts w:ascii="Arial" w:hAnsi="Arial" w:cs="Arial"/>
          <w:sz w:val="28"/>
          <w:szCs w:val="28"/>
        </w:rPr>
      </w:pPr>
      <w:r w:rsidRPr="007C0331">
        <w:rPr>
          <w:rFonts w:ascii="Arial" w:hAnsi="Arial" w:cs="Arial"/>
          <w:sz w:val="28"/>
          <w:szCs w:val="28"/>
        </w:rPr>
        <w:t>Suppressed transactions related to supply or stock;</w:t>
      </w:r>
    </w:p>
    <w:p w14:paraId="218372F9" w14:textId="77777777" w:rsidR="007C0331" w:rsidRPr="007C0331" w:rsidRDefault="007C0331" w:rsidP="007C0331">
      <w:pPr>
        <w:pStyle w:val="NormalWeb"/>
        <w:numPr>
          <w:ilvl w:val="0"/>
          <w:numId w:val="3"/>
        </w:numPr>
        <w:jc w:val="both"/>
        <w:rPr>
          <w:rFonts w:ascii="Arial" w:hAnsi="Arial" w:cs="Arial"/>
          <w:sz w:val="28"/>
          <w:szCs w:val="28"/>
        </w:rPr>
      </w:pPr>
      <w:r w:rsidRPr="007C0331">
        <w:rPr>
          <w:rFonts w:ascii="Arial" w:hAnsi="Arial" w:cs="Arial"/>
          <w:sz w:val="28"/>
          <w:szCs w:val="28"/>
        </w:rPr>
        <w:t>Availed excess Input Tax Credit (ITC);</w:t>
      </w:r>
    </w:p>
    <w:p w14:paraId="4ADE77D3" w14:textId="77777777" w:rsidR="007C0331" w:rsidRPr="007C0331" w:rsidRDefault="007C0331" w:rsidP="007C0331">
      <w:pPr>
        <w:pStyle w:val="NormalWeb"/>
        <w:numPr>
          <w:ilvl w:val="0"/>
          <w:numId w:val="3"/>
        </w:numPr>
        <w:jc w:val="both"/>
        <w:rPr>
          <w:rFonts w:ascii="Arial" w:hAnsi="Arial" w:cs="Arial"/>
          <w:sz w:val="28"/>
          <w:szCs w:val="28"/>
        </w:rPr>
      </w:pPr>
      <w:r w:rsidRPr="007C0331">
        <w:rPr>
          <w:rFonts w:ascii="Arial" w:hAnsi="Arial" w:cs="Arial"/>
          <w:sz w:val="28"/>
          <w:szCs w:val="28"/>
        </w:rPr>
        <w:lastRenderedPageBreak/>
        <w:t>Contravened GST provisions to evade tax;</w:t>
      </w:r>
    </w:p>
    <w:p w14:paraId="53A7AA6D" w14:textId="77777777" w:rsidR="007C0331" w:rsidRPr="007C0331" w:rsidRDefault="007C0331" w:rsidP="007C0331">
      <w:pPr>
        <w:pStyle w:val="NormalWeb"/>
        <w:numPr>
          <w:ilvl w:val="0"/>
          <w:numId w:val="3"/>
        </w:numPr>
        <w:jc w:val="both"/>
        <w:rPr>
          <w:rFonts w:ascii="Arial" w:hAnsi="Arial" w:cs="Arial"/>
          <w:sz w:val="28"/>
          <w:szCs w:val="28"/>
        </w:rPr>
      </w:pPr>
      <w:r w:rsidRPr="007C0331">
        <w:rPr>
          <w:rFonts w:ascii="Arial" w:hAnsi="Arial" w:cs="Arial"/>
          <w:sz w:val="28"/>
          <w:szCs w:val="28"/>
        </w:rPr>
        <w:t>Stored or transported goods liable to tax evasion or manipulated accounts/stocks to that effect.</w:t>
      </w:r>
    </w:p>
    <w:p w14:paraId="6241EA18" w14:textId="77777777" w:rsidR="007C0331" w:rsidRPr="007C0331" w:rsidRDefault="007C0331" w:rsidP="007C0331">
      <w:pPr>
        <w:pStyle w:val="Heading4"/>
        <w:jc w:val="both"/>
        <w:rPr>
          <w:rFonts w:ascii="Arial" w:hAnsi="Arial" w:cs="Arial"/>
          <w:sz w:val="28"/>
          <w:szCs w:val="28"/>
        </w:rPr>
      </w:pPr>
      <w:r w:rsidRPr="007C0331">
        <w:rPr>
          <w:rStyle w:val="Strong"/>
          <w:rFonts w:ascii="Arial" w:hAnsi="Arial" w:cs="Arial"/>
          <w:b w:val="0"/>
          <w:bCs w:val="0"/>
          <w:sz w:val="28"/>
          <w:szCs w:val="28"/>
        </w:rPr>
        <w:t xml:space="preserve">Inspection </w:t>
      </w:r>
      <w:proofErr w:type="gramStart"/>
      <w:r w:rsidRPr="007C0331">
        <w:rPr>
          <w:rStyle w:val="Strong"/>
          <w:rFonts w:ascii="Arial" w:hAnsi="Arial" w:cs="Arial"/>
          <w:b w:val="0"/>
          <w:bCs w:val="0"/>
          <w:sz w:val="28"/>
          <w:szCs w:val="28"/>
        </w:rPr>
        <w:t>During</w:t>
      </w:r>
      <w:proofErr w:type="gramEnd"/>
      <w:r w:rsidRPr="007C0331">
        <w:rPr>
          <w:rStyle w:val="Strong"/>
          <w:rFonts w:ascii="Arial" w:hAnsi="Arial" w:cs="Arial"/>
          <w:b w:val="0"/>
          <w:bCs w:val="0"/>
          <w:sz w:val="28"/>
          <w:szCs w:val="28"/>
        </w:rPr>
        <w:t xml:space="preserve"> Movement:</w:t>
      </w:r>
    </w:p>
    <w:p w14:paraId="15BE7409" w14:textId="77777777" w:rsidR="007C0331" w:rsidRPr="007C0331" w:rsidRDefault="007C0331" w:rsidP="007C0331">
      <w:pPr>
        <w:pStyle w:val="NormalWeb"/>
        <w:numPr>
          <w:ilvl w:val="0"/>
          <w:numId w:val="4"/>
        </w:numPr>
        <w:jc w:val="both"/>
        <w:rPr>
          <w:rFonts w:ascii="Arial" w:hAnsi="Arial" w:cs="Arial"/>
          <w:sz w:val="28"/>
          <w:szCs w:val="28"/>
        </w:rPr>
      </w:pPr>
      <w:r w:rsidRPr="007C0331">
        <w:rPr>
          <w:rFonts w:ascii="Arial" w:hAnsi="Arial" w:cs="Arial"/>
          <w:sz w:val="28"/>
          <w:szCs w:val="28"/>
        </w:rPr>
        <w:t>Goods in transit with a value exceeding ₹50,000 may be intercepted for verification of accompanying documents or digital records.</w:t>
      </w:r>
    </w:p>
    <w:p w14:paraId="46764487" w14:textId="77777777" w:rsidR="007C0331" w:rsidRPr="007C0331" w:rsidRDefault="007C0331" w:rsidP="007C0331">
      <w:pPr>
        <w:pStyle w:val="NormalWeb"/>
        <w:numPr>
          <w:ilvl w:val="0"/>
          <w:numId w:val="4"/>
        </w:numPr>
        <w:jc w:val="both"/>
        <w:rPr>
          <w:rFonts w:ascii="Arial" w:hAnsi="Arial" w:cs="Arial"/>
          <w:sz w:val="28"/>
          <w:szCs w:val="28"/>
        </w:rPr>
      </w:pPr>
      <w:r w:rsidRPr="007C0331">
        <w:rPr>
          <w:rFonts w:ascii="Arial" w:hAnsi="Arial" w:cs="Arial"/>
          <w:sz w:val="28"/>
          <w:szCs w:val="28"/>
        </w:rPr>
        <w:t xml:space="preserve">If discrepancies are found (e.g., movement without valid documentation or in contravention of the Act), such consignments may be </w:t>
      </w:r>
      <w:r w:rsidRPr="007C0331">
        <w:rPr>
          <w:rStyle w:val="Strong"/>
          <w:rFonts w:ascii="Arial" w:eastAsiaTheme="majorEastAsia" w:hAnsi="Arial" w:cs="Arial"/>
          <w:sz w:val="28"/>
          <w:szCs w:val="28"/>
        </w:rPr>
        <w:t>detained or seized</w:t>
      </w:r>
      <w:r w:rsidRPr="007C0331">
        <w:rPr>
          <w:rFonts w:ascii="Arial" w:hAnsi="Arial" w:cs="Arial"/>
          <w:sz w:val="28"/>
          <w:szCs w:val="28"/>
        </w:rPr>
        <w:t xml:space="preserve"> and penal provisions may be invoked.</w:t>
      </w:r>
    </w:p>
    <w:p w14:paraId="422FBEEB" w14:textId="77777777" w:rsidR="007C0331" w:rsidRPr="007C0331" w:rsidRDefault="007C0331" w:rsidP="007C0331">
      <w:pPr>
        <w:pStyle w:val="NormalWeb"/>
        <w:numPr>
          <w:ilvl w:val="0"/>
          <w:numId w:val="4"/>
        </w:numPr>
        <w:jc w:val="both"/>
        <w:rPr>
          <w:rFonts w:ascii="Arial" w:hAnsi="Arial" w:cs="Arial"/>
          <w:sz w:val="28"/>
          <w:szCs w:val="28"/>
        </w:rPr>
      </w:pPr>
      <w:r w:rsidRPr="007C0331">
        <w:rPr>
          <w:rFonts w:ascii="Arial" w:hAnsi="Arial" w:cs="Arial"/>
          <w:sz w:val="28"/>
          <w:szCs w:val="28"/>
        </w:rPr>
        <w:t>To ensure transparency, if a vehicle is held up beyond 30 minutes, transporters may log such incidents on the GST portal. Moreover, checks are carried out via digital interfaces to minimize physical intervention.</w:t>
      </w:r>
    </w:p>
    <w:p w14:paraId="3CBC08F9" w14:textId="77777777" w:rsidR="007C0331" w:rsidRPr="007C0331" w:rsidRDefault="007C0331" w:rsidP="007C0331">
      <w:pPr>
        <w:jc w:val="both"/>
        <w:rPr>
          <w:rFonts w:ascii="Arial" w:hAnsi="Arial" w:cs="Arial"/>
          <w:sz w:val="28"/>
          <w:szCs w:val="28"/>
        </w:rPr>
      </w:pPr>
      <w:r w:rsidRPr="007C0331">
        <w:rPr>
          <w:rFonts w:ascii="Arial" w:hAnsi="Arial" w:cs="Arial"/>
          <w:sz w:val="28"/>
          <w:szCs w:val="28"/>
        </w:rPr>
        <w:pict w14:anchorId="504A0D3B">
          <v:rect id="_x0000_i1026" style="width:0;height:1.5pt" o:hralign="center" o:hrstd="t" o:hr="t" fillcolor="#a0a0a0" stroked="f"/>
        </w:pict>
      </w:r>
    </w:p>
    <w:p w14:paraId="14B11CDD" w14:textId="77777777" w:rsidR="007C0331" w:rsidRPr="007C0331" w:rsidRDefault="007C0331" w:rsidP="007C0331">
      <w:pPr>
        <w:pStyle w:val="Heading3"/>
        <w:jc w:val="both"/>
        <w:rPr>
          <w:rFonts w:ascii="Arial" w:hAnsi="Arial" w:cs="Arial"/>
        </w:rPr>
      </w:pPr>
      <w:r w:rsidRPr="007C0331">
        <w:rPr>
          <w:rStyle w:val="Strong"/>
          <w:rFonts w:ascii="Arial" w:hAnsi="Arial" w:cs="Arial"/>
          <w:b w:val="0"/>
          <w:bCs w:val="0"/>
        </w:rPr>
        <w:t>2. SEARCH &amp; SEIZURE</w:t>
      </w:r>
    </w:p>
    <w:p w14:paraId="69AD0D0B" w14:textId="77777777" w:rsidR="007C0331" w:rsidRPr="007C0331" w:rsidRDefault="007C0331" w:rsidP="007C0331">
      <w:pPr>
        <w:pStyle w:val="NormalWeb"/>
        <w:jc w:val="both"/>
        <w:rPr>
          <w:rFonts w:ascii="Arial" w:hAnsi="Arial" w:cs="Arial"/>
          <w:sz w:val="28"/>
          <w:szCs w:val="28"/>
        </w:rPr>
      </w:pPr>
      <w:r w:rsidRPr="007C0331">
        <w:rPr>
          <w:rFonts w:ascii="Arial" w:hAnsi="Arial" w:cs="Arial"/>
          <w:sz w:val="28"/>
          <w:szCs w:val="28"/>
        </w:rPr>
        <w:t>Search and seizure provisions under GST mirror the procedural rigour of the Criminal Procedure Code, 1973, ensuring accountability, transparency, and legal safeguards.</w:t>
      </w:r>
    </w:p>
    <w:p w14:paraId="2EDA5921" w14:textId="77777777" w:rsidR="007C0331" w:rsidRPr="007C0331" w:rsidRDefault="007C0331" w:rsidP="007C0331">
      <w:pPr>
        <w:pStyle w:val="Heading4"/>
        <w:jc w:val="both"/>
        <w:rPr>
          <w:rFonts w:ascii="Arial" w:hAnsi="Arial" w:cs="Arial"/>
          <w:sz w:val="28"/>
          <w:szCs w:val="28"/>
        </w:rPr>
      </w:pPr>
      <w:r w:rsidRPr="007C0331">
        <w:rPr>
          <w:rStyle w:val="Strong"/>
          <w:rFonts w:ascii="Arial" w:hAnsi="Arial" w:cs="Arial"/>
          <w:b w:val="0"/>
          <w:bCs w:val="0"/>
          <w:sz w:val="28"/>
          <w:szCs w:val="28"/>
        </w:rPr>
        <w:t>Circumstances Warranting Search and Seizure:</w:t>
      </w:r>
    </w:p>
    <w:p w14:paraId="099A23AE" w14:textId="77777777" w:rsidR="007C0331" w:rsidRPr="007C0331" w:rsidRDefault="007C0331" w:rsidP="007C0331">
      <w:pPr>
        <w:pStyle w:val="NormalWeb"/>
        <w:jc w:val="both"/>
        <w:rPr>
          <w:rFonts w:ascii="Arial" w:hAnsi="Arial" w:cs="Arial"/>
          <w:sz w:val="28"/>
          <w:szCs w:val="28"/>
        </w:rPr>
      </w:pPr>
      <w:r w:rsidRPr="007C0331">
        <w:rPr>
          <w:rFonts w:ascii="Arial" w:hAnsi="Arial" w:cs="Arial"/>
          <w:sz w:val="28"/>
          <w:szCs w:val="28"/>
        </w:rPr>
        <w:t>Search may be authorized if there is reason to believe that:</w:t>
      </w:r>
    </w:p>
    <w:p w14:paraId="795771C5" w14:textId="77777777" w:rsidR="007C0331" w:rsidRPr="007C0331" w:rsidRDefault="007C0331" w:rsidP="007C0331">
      <w:pPr>
        <w:pStyle w:val="NormalWeb"/>
        <w:numPr>
          <w:ilvl w:val="0"/>
          <w:numId w:val="5"/>
        </w:numPr>
        <w:jc w:val="both"/>
        <w:rPr>
          <w:rFonts w:ascii="Arial" w:hAnsi="Arial" w:cs="Arial"/>
          <w:sz w:val="28"/>
          <w:szCs w:val="28"/>
        </w:rPr>
      </w:pPr>
      <w:r w:rsidRPr="007C0331">
        <w:rPr>
          <w:rFonts w:ascii="Arial" w:hAnsi="Arial" w:cs="Arial"/>
          <w:sz w:val="28"/>
          <w:szCs w:val="28"/>
        </w:rPr>
        <w:t>Goods liable for confiscation or documents/books/records relevant to proceedings are being concealed;</w:t>
      </w:r>
    </w:p>
    <w:p w14:paraId="2AB48F2C" w14:textId="77777777" w:rsidR="007C0331" w:rsidRPr="007C0331" w:rsidRDefault="007C0331" w:rsidP="007C0331">
      <w:pPr>
        <w:pStyle w:val="NormalWeb"/>
        <w:numPr>
          <w:ilvl w:val="0"/>
          <w:numId w:val="5"/>
        </w:numPr>
        <w:jc w:val="both"/>
        <w:rPr>
          <w:rFonts w:ascii="Arial" w:hAnsi="Arial" w:cs="Arial"/>
          <w:sz w:val="28"/>
          <w:szCs w:val="28"/>
        </w:rPr>
      </w:pPr>
      <w:r w:rsidRPr="007C0331">
        <w:rPr>
          <w:rFonts w:ascii="Arial" w:hAnsi="Arial" w:cs="Arial"/>
          <w:sz w:val="28"/>
          <w:szCs w:val="28"/>
        </w:rPr>
        <w:t>Such items may be seized, or if impractical, detained;</w:t>
      </w:r>
    </w:p>
    <w:p w14:paraId="6BE56785" w14:textId="77777777" w:rsidR="007C0331" w:rsidRPr="007C0331" w:rsidRDefault="007C0331" w:rsidP="007C0331">
      <w:pPr>
        <w:pStyle w:val="NormalWeb"/>
        <w:numPr>
          <w:ilvl w:val="0"/>
          <w:numId w:val="5"/>
        </w:numPr>
        <w:jc w:val="both"/>
        <w:rPr>
          <w:rFonts w:ascii="Arial" w:hAnsi="Arial" w:cs="Arial"/>
          <w:sz w:val="28"/>
          <w:szCs w:val="28"/>
        </w:rPr>
      </w:pPr>
      <w:r w:rsidRPr="007C0331">
        <w:rPr>
          <w:rFonts w:ascii="Arial" w:hAnsi="Arial" w:cs="Arial"/>
          <w:sz w:val="28"/>
          <w:szCs w:val="28"/>
        </w:rPr>
        <w:t>A detailed inventory of seized items must be drawn, and a copy furnished to the person from whom the seizure is made.</w:t>
      </w:r>
    </w:p>
    <w:p w14:paraId="5AC13FAB" w14:textId="77777777" w:rsidR="007C0331" w:rsidRPr="007C0331" w:rsidRDefault="007C0331" w:rsidP="007C0331">
      <w:pPr>
        <w:pStyle w:val="Heading4"/>
        <w:jc w:val="both"/>
        <w:rPr>
          <w:rFonts w:ascii="Arial" w:hAnsi="Arial" w:cs="Arial"/>
          <w:sz w:val="28"/>
          <w:szCs w:val="28"/>
        </w:rPr>
      </w:pPr>
      <w:r w:rsidRPr="007C0331">
        <w:rPr>
          <w:rStyle w:val="Strong"/>
          <w:rFonts w:ascii="Arial" w:hAnsi="Arial" w:cs="Arial"/>
          <w:b w:val="0"/>
          <w:bCs w:val="0"/>
          <w:sz w:val="28"/>
          <w:szCs w:val="28"/>
        </w:rPr>
        <w:t>Key Safeguards:</w:t>
      </w:r>
    </w:p>
    <w:p w14:paraId="42B461C1" w14:textId="77777777" w:rsidR="007C0331" w:rsidRPr="007C0331" w:rsidRDefault="007C0331" w:rsidP="007C0331">
      <w:pPr>
        <w:pStyle w:val="NormalWeb"/>
        <w:numPr>
          <w:ilvl w:val="0"/>
          <w:numId w:val="6"/>
        </w:numPr>
        <w:jc w:val="both"/>
        <w:rPr>
          <w:rFonts w:ascii="Arial" w:hAnsi="Arial" w:cs="Arial"/>
          <w:sz w:val="28"/>
          <w:szCs w:val="28"/>
        </w:rPr>
      </w:pPr>
      <w:r w:rsidRPr="007C0331">
        <w:rPr>
          <w:rFonts w:ascii="Arial" w:hAnsi="Arial" w:cs="Arial"/>
          <w:sz w:val="28"/>
          <w:szCs w:val="28"/>
        </w:rPr>
        <w:t xml:space="preserve">Seized documents must be returned within </w:t>
      </w:r>
      <w:r w:rsidRPr="007C0331">
        <w:rPr>
          <w:rStyle w:val="Strong"/>
          <w:rFonts w:ascii="Arial" w:eastAsiaTheme="majorEastAsia" w:hAnsi="Arial" w:cs="Arial"/>
          <w:sz w:val="28"/>
          <w:szCs w:val="28"/>
        </w:rPr>
        <w:t>30 days</w:t>
      </w:r>
      <w:r w:rsidRPr="007C0331">
        <w:rPr>
          <w:rFonts w:ascii="Arial" w:hAnsi="Arial" w:cs="Arial"/>
          <w:sz w:val="28"/>
          <w:szCs w:val="28"/>
        </w:rPr>
        <w:t xml:space="preserve"> from the issuance of a show-cause notice, unless relied upon in proceedings;</w:t>
      </w:r>
    </w:p>
    <w:p w14:paraId="1D1712C4" w14:textId="77777777" w:rsidR="007C0331" w:rsidRPr="007C0331" w:rsidRDefault="007C0331" w:rsidP="007C0331">
      <w:pPr>
        <w:pStyle w:val="NormalWeb"/>
        <w:numPr>
          <w:ilvl w:val="0"/>
          <w:numId w:val="6"/>
        </w:numPr>
        <w:jc w:val="both"/>
        <w:rPr>
          <w:rFonts w:ascii="Arial" w:hAnsi="Arial" w:cs="Arial"/>
          <w:sz w:val="28"/>
          <w:szCs w:val="28"/>
        </w:rPr>
      </w:pPr>
      <w:r w:rsidRPr="007C0331">
        <w:rPr>
          <w:rFonts w:ascii="Arial" w:hAnsi="Arial" w:cs="Arial"/>
          <w:sz w:val="28"/>
          <w:szCs w:val="28"/>
        </w:rPr>
        <w:t xml:space="preserve">Seized goods can be </w:t>
      </w:r>
      <w:r w:rsidRPr="007C0331">
        <w:rPr>
          <w:rStyle w:val="Strong"/>
          <w:rFonts w:ascii="Arial" w:eastAsiaTheme="majorEastAsia" w:hAnsi="Arial" w:cs="Arial"/>
          <w:sz w:val="28"/>
          <w:szCs w:val="28"/>
        </w:rPr>
        <w:t>provisionally released</w:t>
      </w:r>
      <w:r w:rsidRPr="007C0331">
        <w:rPr>
          <w:rFonts w:ascii="Arial" w:hAnsi="Arial" w:cs="Arial"/>
          <w:sz w:val="28"/>
          <w:szCs w:val="28"/>
        </w:rPr>
        <w:t xml:space="preserve"> upon execution of a bond and furnishing of security or payment of applicable dues;</w:t>
      </w:r>
    </w:p>
    <w:p w14:paraId="1937A107" w14:textId="77777777" w:rsidR="007C0331" w:rsidRPr="007C0331" w:rsidRDefault="007C0331" w:rsidP="007C0331">
      <w:pPr>
        <w:pStyle w:val="NormalWeb"/>
        <w:numPr>
          <w:ilvl w:val="0"/>
          <w:numId w:val="6"/>
        </w:numPr>
        <w:jc w:val="both"/>
        <w:rPr>
          <w:rFonts w:ascii="Arial" w:hAnsi="Arial" w:cs="Arial"/>
          <w:sz w:val="28"/>
          <w:szCs w:val="28"/>
        </w:rPr>
      </w:pPr>
      <w:r w:rsidRPr="007C0331">
        <w:rPr>
          <w:rFonts w:ascii="Arial" w:hAnsi="Arial" w:cs="Arial"/>
          <w:sz w:val="28"/>
          <w:szCs w:val="28"/>
        </w:rPr>
        <w:lastRenderedPageBreak/>
        <w:t xml:space="preserve">If no notice is issued within </w:t>
      </w:r>
      <w:r w:rsidRPr="007C0331">
        <w:rPr>
          <w:rStyle w:val="Strong"/>
          <w:rFonts w:ascii="Arial" w:eastAsiaTheme="majorEastAsia" w:hAnsi="Arial" w:cs="Arial"/>
          <w:sz w:val="28"/>
          <w:szCs w:val="28"/>
        </w:rPr>
        <w:t>six months</w:t>
      </w:r>
      <w:r w:rsidRPr="007C0331">
        <w:rPr>
          <w:rFonts w:ascii="Arial" w:hAnsi="Arial" w:cs="Arial"/>
          <w:sz w:val="28"/>
          <w:szCs w:val="28"/>
        </w:rPr>
        <w:t xml:space="preserve"> of seizure, the goods must be returned (extendable by another six months by the Commissioner for sufficient cause);</w:t>
      </w:r>
    </w:p>
    <w:p w14:paraId="06294963" w14:textId="77777777" w:rsidR="007C0331" w:rsidRPr="007C0331" w:rsidRDefault="007C0331" w:rsidP="007C0331">
      <w:pPr>
        <w:pStyle w:val="NormalWeb"/>
        <w:numPr>
          <w:ilvl w:val="0"/>
          <w:numId w:val="6"/>
        </w:numPr>
        <w:jc w:val="both"/>
        <w:rPr>
          <w:rFonts w:ascii="Arial" w:hAnsi="Arial" w:cs="Arial"/>
          <w:sz w:val="28"/>
          <w:szCs w:val="28"/>
        </w:rPr>
      </w:pPr>
      <w:r w:rsidRPr="007C0331">
        <w:rPr>
          <w:rFonts w:ascii="Arial" w:hAnsi="Arial" w:cs="Arial"/>
          <w:sz w:val="28"/>
          <w:szCs w:val="28"/>
        </w:rPr>
        <w:t xml:space="preserve">Searches must be conducted in the presence of </w:t>
      </w:r>
      <w:r w:rsidRPr="007C0331">
        <w:rPr>
          <w:rStyle w:val="Strong"/>
          <w:rFonts w:ascii="Arial" w:eastAsiaTheme="majorEastAsia" w:hAnsi="Arial" w:cs="Arial"/>
          <w:sz w:val="28"/>
          <w:szCs w:val="28"/>
        </w:rPr>
        <w:t>two or more independent witnesses</w:t>
      </w:r>
      <w:r w:rsidRPr="007C0331">
        <w:rPr>
          <w:rFonts w:ascii="Arial" w:hAnsi="Arial" w:cs="Arial"/>
          <w:sz w:val="28"/>
          <w:szCs w:val="28"/>
        </w:rPr>
        <w:t>, and a report must be submitted to the Commissioner immediately.</w:t>
      </w:r>
    </w:p>
    <w:p w14:paraId="78F10525" w14:textId="77777777" w:rsidR="007C0331" w:rsidRPr="007C0331" w:rsidRDefault="007C0331" w:rsidP="007C0331">
      <w:pPr>
        <w:jc w:val="both"/>
        <w:rPr>
          <w:rFonts w:ascii="Arial" w:hAnsi="Arial" w:cs="Arial"/>
          <w:sz w:val="28"/>
          <w:szCs w:val="28"/>
        </w:rPr>
      </w:pPr>
      <w:r w:rsidRPr="007C0331">
        <w:rPr>
          <w:rFonts w:ascii="Arial" w:hAnsi="Arial" w:cs="Arial"/>
          <w:sz w:val="28"/>
          <w:szCs w:val="28"/>
        </w:rPr>
        <w:pict w14:anchorId="43EA713E">
          <v:rect id="_x0000_i1027" style="width:0;height:1.5pt" o:hralign="center" o:hrstd="t" o:hr="t" fillcolor="#a0a0a0" stroked="f"/>
        </w:pict>
      </w:r>
    </w:p>
    <w:p w14:paraId="515F66C2" w14:textId="77777777" w:rsidR="007C0331" w:rsidRPr="007C0331" w:rsidRDefault="007C0331" w:rsidP="007C0331">
      <w:pPr>
        <w:pStyle w:val="Heading3"/>
        <w:jc w:val="both"/>
        <w:rPr>
          <w:rFonts w:ascii="Arial" w:hAnsi="Arial" w:cs="Arial"/>
        </w:rPr>
      </w:pPr>
      <w:r w:rsidRPr="007C0331">
        <w:rPr>
          <w:rStyle w:val="Strong"/>
          <w:rFonts w:ascii="Arial" w:hAnsi="Arial" w:cs="Arial"/>
          <w:b w:val="0"/>
          <w:bCs w:val="0"/>
        </w:rPr>
        <w:t>3. ARREST</w:t>
      </w:r>
    </w:p>
    <w:p w14:paraId="53F6064E" w14:textId="77777777" w:rsidR="007C0331" w:rsidRPr="007C0331" w:rsidRDefault="007C0331" w:rsidP="007C0331">
      <w:pPr>
        <w:pStyle w:val="NormalWeb"/>
        <w:jc w:val="both"/>
        <w:rPr>
          <w:rFonts w:ascii="Arial" w:hAnsi="Arial" w:cs="Arial"/>
          <w:sz w:val="28"/>
          <w:szCs w:val="28"/>
        </w:rPr>
      </w:pPr>
      <w:r w:rsidRPr="007C0331">
        <w:rPr>
          <w:rFonts w:ascii="Arial" w:hAnsi="Arial" w:cs="Arial"/>
          <w:sz w:val="28"/>
          <w:szCs w:val="28"/>
        </w:rPr>
        <w:t xml:space="preserve">Arrest provisions under GST are intended for use against </w:t>
      </w:r>
      <w:proofErr w:type="spellStart"/>
      <w:r w:rsidRPr="007C0331">
        <w:rPr>
          <w:rFonts w:ascii="Arial" w:hAnsi="Arial" w:cs="Arial"/>
          <w:sz w:val="28"/>
          <w:szCs w:val="28"/>
        </w:rPr>
        <w:t>willful</w:t>
      </w:r>
      <w:proofErr w:type="spellEnd"/>
      <w:r w:rsidRPr="007C0331">
        <w:rPr>
          <w:rFonts w:ascii="Arial" w:hAnsi="Arial" w:cs="Arial"/>
          <w:sz w:val="28"/>
          <w:szCs w:val="28"/>
        </w:rPr>
        <w:t xml:space="preserve"> and habitual tax defaulters engaged in significant fraudulent activities. The legal framework includes robust procedural and monetary safeguards to prevent misuse.</w:t>
      </w:r>
    </w:p>
    <w:p w14:paraId="205CB268" w14:textId="77777777" w:rsidR="007C0331" w:rsidRPr="007C0331" w:rsidRDefault="007C0331" w:rsidP="007C0331">
      <w:pPr>
        <w:pStyle w:val="Heading4"/>
        <w:jc w:val="both"/>
        <w:rPr>
          <w:rFonts w:ascii="Arial" w:hAnsi="Arial" w:cs="Arial"/>
          <w:sz w:val="28"/>
          <w:szCs w:val="28"/>
        </w:rPr>
      </w:pPr>
      <w:r w:rsidRPr="007C0331">
        <w:rPr>
          <w:rStyle w:val="Strong"/>
          <w:rFonts w:ascii="Arial" w:hAnsi="Arial" w:cs="Arial"/>
          <w:b w:val="0"/>
          <w:bCs w:val="0"/>
          <w:sz w:val="28"/>
          <w:szCs w:val="28"/>
        </w:rPr>
        <w:t>Conditions and Safeguards for Arrest:</w:t>
      </w:r>
    </w:p>
    <w:p w14:paraId="1F3511FB" w14:textId="77777777" w:rsidR="007C0331" w:rsidRPr="007C0331" w:rsidRDefault="007C0331" w:rsidP="007C0331">
      <w:pPr>
        <w:pStyle w:val="NormalWeb"/>
        <w:numPr>
          <w:ilvl w:val="0"/>
          <w:numId w:val="7"/>
        </w:numPr>
        <w:jc w:val="both"/>
        <w:rPr>
          <w:rFonts w:ascii="Arial" w:hAnsi="Arial" w:cs="Arial"/>
          <w:sz w:val="28"/>
          <w:szCs w:val="28"/>
        </w:rPr>
      </w:pPr>
      <w:r w:rsidRPr="007C0331">
        <w:rPr>
          <w:rFonts w:ascii="Arial" w:hAnsi="Arial" w:cs="Arial"/>
          <w:sz w:val="28"/>
          <w:szCs w:val="28"/>
        </w:rPr>
        <w:t xml:space="preserve">Arrest can only be made </w:t>
      </w:r>
      <w:r w:rsidRPr="007C0331">
        <w:rPr>
          <w:rStyle w:val="Strong"/>
          <w:rFonts w:ascii="Arial" w:eastAsiaTheme="majorEastAsia" w:hAnsi="Arial" w:cs="Arial"/>
          <w:sz w:val="28"/>
          <w:szCs w:val="28"/>
        </w:rPr>
        <w:t>under prior written authorization from the Commissioner</w:t>
      </w:r>
      <w:r w:rsidRPr="007C0331">
        <w:rPr>
          <w:rFonts w:ascii="Arial" w:hAnsi="Arial" w:cs="Arial"/>
          <w:sz w:val="28"/>
          <w:szCs w:val="28"/>
        </w:rPr>
        <w:t>;</w:t>
      </w:r>
    </w:p>
    <w:p w14:paraId="51FF87A0" w14:textId="77777777" w:rsidR="007C0331" w:rsidRPr="007C0331" w:rsidRDefault="007C0331" w:rsidP="007C0331">
      <w:pPr>
        <w:pStyle w:val="NormalWeb"/>
        <w:numPr>
          <w:ilvl w:val="0"/>
          <w:numId w:val="7"/>
        </w:numPr>
        <w:jc w:val="both"/>
        <w:rPr>
          <w:rFonts w:ascii="Arial" w:hAnsi="Arial" w:cs="Arial"/>
          <w:sz w:val="28"/>
          <w:szCs w:val="28"/>
        </w:rPr>
      </w:pPr>
      <w:r w:rsidRPr="007C0331">
        <w:rPr>
          <w:rFonts w:ascii="Arial" w:hAnsi="Arial" w:cs="Arial"/>
          <w:sz w:val="28"/>
          <w:szCs w:val="28"/>
        </w:rPr>
        <w:t xml:space="preserve">It applies solely to persons involved in </w:t>
      </w:r>
      <w:r w:rsidRPr="007C0331">
        <w:rPr>
          <w:rStyle w:val="Emphasis"/>
          <w:rFonts w:ascii="Arial" w:eastAsiaTheme="majorEastAsia" w:hAnsi="Arial" w:cs="Arial"/>
          <w:sz w:val="28"/>
          <w:szCs w:val="28"/>
        </w:rPr>
        <w:t>specified offences</w:t>
      </w:r>
      <w:r w:rsidRPr="007C0331">
        <w:rPr>
          <w:rFonts w:ascii="Arial" w:hAnsi="Arial" w:cs="Arial"/>
          <w:sz w:val="28"/>
          <w:szCs w:val="28"/>
        </w:rPr>
        <w:t xml:space="preserve"> where the evaded tax exceeds ₹200 lakhs;</w:t>
      </w:r>
    </w:p>
    <w:p w14:paraId="5302DCDD" w14:textId="77777777" w:rsidR="007C0331" w:rsidRPr="007C0331" w:rsidRDefault="007C0331" w:rsidP="007C0331">
      <w:pPr>
        <w:pStyle w:val="NormalWeb"/>
        <w:numPr>
          <w:ilvl w:val="0"/>
          <w:numId w:val="7"/>
        </w:numPr>
        <w:jc w:val="both"/>
        <w:rPr>
          <w:rFonts w:ascii="Arial" w:hAnsi="Arial" w:cs="Arial"/>
          <w:sz w:val="28"/>
          <w:szCs w:val="28"/>
        </w:rPr>
      </w:pPr>
      <w:r w:rsidRPr="007C0331">
        <w:rPr>
          <w:rStyle w:val="Strong"/>
          <w:rFonts w:ascii="Arial" w:eastAsiaTheme="majorEastAsia" w:hAnsi="Arial" w:cs="Arial"/>
          <w:sz w:val="28"/>
          <w:szCs w:val="28"/>
        </w:rPr>
        <w:t>Repeat offenders</w:t>
      </w:r>
      <w:r w:rsidRPr="007C0331">
        <w:rPr>
          <w:rFonts w:ascii="Arial" w:hAnsi="Arial" w:cs="Arial"/>
          <w:sz w:val="28"/>
          <w:szCs w:val="28"/>
        </w:rPr>
        <w:t xml:space="preserve"> of specified offences can be arrested </w:t>
      </w:r>
      <w:r w:rsidRPr="007C0331">
        <w:rPr>
          <w:rStyle w:val="Strong"/>
          <w:rFonts w:ascii="Arial" w:eastAsiaTheme="majorEastAsia" w:hAnsi="Arial" w:cs="Arial"/>
          <w:sz w:val="28"/>
          <w:szCs w:val="28"/>
        </w:rPr>
        <w:t>irrespective</w:t>
      </w:r>
      <w:r w:rsidRPr="007C0331">
        <w:rPr>
          <w:rFonts w:ascii="Arial" w:hAnsi="Arial" w:cs="Arial"/>
          <w:sz w:val="28"/>
          <w:szCs w:val="28"/>
        </w:rPr>
        <w:t xml:space="preserve"> of the tax amount involved.</w:t>
      </w:r>
    </w:p>
    <w:p w14:paraId="2FDFFF06" w14:textId="77777777" w:rsidR="007C0331" w:rsidRPr="007C0331" w:rsidRDefault="007C0331" w:rsidP="007C0331">
      <w:pPr>
        <w:pStyle w:val="Heading4"/>
        <w:jc w:val="both"/>
        <w:rPr>
          <w:rFonts w:ascii="Arial" w:hAnsi="Arial" w:cs="Arial"/>
          <w:sz w:val="28"/>
          <w:szCs w:val="28"/>
        </w:rPr>
      </w:pPr>
      <w:r w:rsidRPr="007C0331">
        <w:rPr>
          <w:rStyle w:val="Strong"/>
          <w:rFonts w:ascii="Arial" w:hAnsi="Arial" w:cs="Arial"/>
          <w:b w:val="0"/>
          <w:bCs w:val="0"/>
          <w:sz w:val="28"/>
          <w:szCs w:val="28"/>
        </w:rPr>
        <w:t>Classification of Offences:</w:t>
      </w:r>
    </w:p>
    <w:p w14:paraId="3F4762DF" w14:textId="77777777" w:rsidR="007C0331" w:rsidRPr="007C0331" w:rsidRDefault="007C0331" w:rsidP="007C0331">
      <w:pPr>
        <w:pStyle w:val="NormalWeb"/>
        <w:numPr>
          <w:ilvl w:val="0"/>
          <w:numId w:val="8"/>
        </w:numPr>
        <w:jc w:val="both"/>
        <w:rPr>
          <w:rFonts w:ascii="Arial" w:hAnsi="Arial" w:cs="Arial"/>
          <w:sz w:val="28"/>
          <w:szCs w:val="28"/>
        </w:rPr>
      </w:pPr>
      <w:r w:rsidRPr="007C0331">
        <w:rPr>
          <w:rStyle w:val="Strong"/>
          <w:rFonts w:ascii="Arial" w:eastAsiaTheme="majorEastAsia" w:hAnsi="Arial" w:cs="Arial"/>
          <w:sz w:val="28"/>
          <w:szCs w:val="28"/>
        </w:rPr>
        <w:t xml:space="preserve">Non-Cognizable and </w:t>
      </w:r>
      <w:proofErr w:type="spellStart"/>
      <w:r w:rsidRPr="007C0331">
        <w:rPr>
          <w:rStyle w:val="Strong"/>
          <w:rFonts w:ascii="Arial" w:eastAsiaTheme="majorEastAsia" w:hAnsi="Arial" w:cs="Arial"/>
          <w:sz w:val="28"/>
          <w:szCs w:val="28"/>
        </w:rPr>
        <w:t>Bailable</w:t>
      </w:r>
      <w:proofErr w:type="spellEnd"/>
      <w:r w:rsidRPr="007C0331">
        <w:rPr>
          <w:rStyle w:val="Strong"/>
          <w:rFonts w:ascii="Arial" w:eastAsiaTheme="majorEastAsia" w:hAnsi="Arial" w:cs="Arial"/>
          <w:sz w:val="28"/>
          <w:szCs w:val="28"/>
        </w:rPr>
        <w:t>:</w:t>
      </w:r>
      <w:r w:rsidRPr="007C0331">
        <w:rPr>
          <w:rFonts w:ascii="Arial" w:hAnsi="Arial" w:cs="Arial"/>
          <w:sz w:val="28"/>
          <w:szCs w:val="28"/>
        </w:rPr>
        <w:t xml:space="preserve"> If tax evasion is less than ₹500 lakhs, the offence is non-cognizable and </w:t>
      </w:r>
      <w:proofErr w:type="spellStart"/>
      <w:r w:rsidRPr="007C0331">
        <w:rPr>
          <w:rFonts w:ascii="Arial" w:hAnsi="Arial" w:cs="Arial"/>
          <w:sz w:val="28"/>
          <w:szCs w:val="28"/>
        </w:rPr>
        <w:t>bailable</w:t>
      </w:r>
      <w:proofErr w:type="spellEnd"/>
      <w:r w:rsidRPr="007C0331">
        <w:rPr>
          <w:rFonts w:ascii="Arial" w:hAnsi="Arial" w:cs="Arial"/>
          <w:sz w:val="28"/>
          <w:szCs w:val="28"/>
        </w:rPr>
        <w:t>. Arrested individuals must be released on bail by a Deputy or Assistant Commissioner.</w:t>
      </w:r>
    </w:p>
    <w:p w14:paraId="30A8C8C0" w14:textId="77777777" w:rsidR="007C0331" w:rsidRPr="007C0331" w:rsidRDefault="007C0331" w:rsidP="007C0331">
      <w:pPr>
        <w:pStyle w:val="NormalWeb"/>
        <w:numPr>
          <w:ilvl w:val="0"/>
          <w:numId w:val="8"/>
        </w:numPr>
        <w:jc w:val="both"/>
        <w:rPr>
          <w:rFonts w:ascii="Arial" w:hAnsi="Arial" w:cs="Arial"/>
          <w:sz w:val="28"/>
          <w:szCs w:val="28"/>
        </w:rPr>
      </w:pPr>
      <w:r w:rsidRPr="007C0331">
        <w:rPr>
          <w:rStyle w:val="Strong"/>
          <w:rFonts w:ascii="Arial" w:eastAsiaTheme="majorEastAsia" w:hAnsi="Arial" w:cs="Arial"/>
          <w:sz w:val="28"/>
          <w:szCs w:val="28"/>
        </w:rPr>
        <w:t>Cognizable and Non-</w:t>
      </w:r>
      <w:proofErr w:type="spellStart"/>
      <w:r w:rsidRPr="007C0331">
        <w:rPr>
          <w:rStyle w:val="Strong"/>
          <w:rFonts w:ascii="Arial" w:eastAsiaTheme="majorEastAsia" w:hAnsi="Arial" w:cs="Arial"/>
          <w:sz w:val="28"/>
          <w:szCs w:val="28"/>
        </w:rPr>
        <w:t>Bailable</w:t>
      </w:r>
      <w:proofErr w:type="spellEnd"/>
      <w:r w:rsidRPr="007C0331">
        <w:rPr>
          <w:rStyle w:val="Strong"/>
          <w:rFonts w:ascii="Arial" w:eastAsiaTheme="majorEastAsia" w:hAnsi="Arial" w:cs="Arial"/>
          <w:sz w:val="28"/>
          <w:szCs w:val="28"/>
        </w:rPr>
        <w:t>:</w:t>
      </w:r>
      <w:r w:rsidRPr="007C0331">
        <w:rPr>
          <w:rFonts w:ascii="Arial" w:hAnsi="Arial" w:cs="Arial"/>
          <w:sz w:val="28"/>
          <w:szCs w:val="28"/>
        </w:rPr>
        <w:t xml:space="preserve"> If evasion exceeds ₹500 lakhs, the offence is cognizable and non-</w:t>
      </w:r>
      <w:proofErr w:type="spellStart"/>
      <w:r w:rsidRPr="007C0331">
        <w:rPr>
          <w:rFonts w:ascii="Arial" w:hAnsi="Arial" w:cs="Arial"/>
          <w:sz w:val="28"/>
          <w:szCs w:val="28"/>
        </w:rPr>
        <w:t>bailable</w:t>
      </w:r>
      <w:proofErr w:type="spellEnd"/>
      <w:r w:rsidRPr="007C0331">
        <w:rPr>
          <w:rFonts w:ascii="Arial" w:hAnsi="Arial" w:cs="Arial"/>
          <w:sz w:val="28"/>
          <w:szCs w:val="28"/>
        </w:rPr>
        <w:t>. Bail in such cases lies within the jurisdiction of a Magistrate.</w:t>
      </w:r>
    </w:p>
    <w:p w14:paraId="562A2904" w14:textId="77777777" w:rsidR="007C0331" w:rsidRPr="007C0331" w:rsidRDefault="007C0331" w:rsidP="007C0331">
      <w:pPr>
        <w:jc w:val="both"/>
        <w:rPr>
          <w:rFonts w:ascii="Arial" w:hAnsi="Arial" w:cs="Arial"/>
          <w:sz w:val="28"/>
          <w:szCs w:val="28"/>
        </w:rPr>
      </w:pPr>
      <w:r w:rsidRPr="007C0331">
        <w:rPr>
          <w:rFonts w:ascii="Arial" w:hAnsi="Arial" w:cs="Arial"/>
          <w:sz w:val="28"/>
          <w:szCs w:val="28"/>
        </w:rPr>
        <w:pict w14:anchorId="14072514">
          <v:rect id="_x0000_i1028" style="width:0;height:1.5pt" o:hralign="center" o:hrstd="t" o:hr="t" fillcolor="#a0a0a0" stroked="f"/>
        </w:pict>
      </w:r>
    </w:p>
    <w:p w14:paraId="2A74724B" w14:textId="77777777" w:rsidR="007C0331" w:rsidRPr="007C0331" w:rsidRDefault="007C0331" w:rsidP="007C0331">
      <w:pPr>
        <w:pStyle w:val="Heading3"/>
        <w:jc w:val="both"/>
        <w:rPr>
          <w:rFonts w:ascii="Arial" w:hAnsi="Arial" w:cs="Arial"/>
        </w:rPr>
      </w:pPr>
      <w:r w:rsidRPr="007C0331">
        <w:rPr>
          <w:rStyle w:val="Strong"/>
          <w:rFonts w:ascii="Arial" w:hAnsi="Arial" w:cs="Arial"/>
          <w:b w:val="0"/>
          <w:bCs w:val="0"/>
        </w:rPr>
        <w:t>Conclusion</w:t>
      </w:r>
    </w:p>
    <w:p w14:paraId="50517A0B" w14:textId="77777777" w:rsidR="007C0331" w:rsidRPr="007C0331" w:rsidRDefault="007C0331" w:rsidP="007C0331">
      <w:pPr>
        <w:pStyle w:val="NormalWeb"/>
        <w:jc w:val="both"/>
        <w:rPr>
          <w:rFonts w:ascii="Arial" w:hAnsi="Arial" w:cs="Arial"/>
          <w:sz w:val="28"/>
          <w:szCs w:val="28"/>
        </w:rPr>
      </w:pPr>
      <w:r w:rsidRPr="007C0331">
        <w:rPr>
          <w:rFonts w:ascii="Arial" w:hAnsi="Arial" w:cs="Arial"/>
          <w:sz w:val="28"/>
          <w:szCs w:val="28"/>
        </w:rPr>
        <w:t xml:space="preserve">The provisions for </w:t>
      </w:r>
      <w:r w:rsidRPr="007C0331">
        <w:rPr>
          <w:rStyle w:val="Emphasis"/>
          <w:rFonts w:ascii="Arial" w:eastAsiaTheme="majorEastAsia" w:hAnsi="Arial" w:cs="Arial"/>
          <w:sz w:val="28"/>
          <w:szCs w:val="28"/>
        </w:rPr>
        <w:t>Inspection, Search, Seizure, and Arrest</w:t>
      </w:r>
      <w:r w:rsidRPr="007C0331">
        <w:rPr>
          <w:rFonts w:ascii="Arial" w:hAnsi="Arial" w:cs="Arial"/>
          <w:sz w:val="28"/>
          <w:szCs w:val="28"/>
        </w:rPr>
        <w:t xml:space="preserve"> under the GST framework have been crafted with a dual objective: deterring tax evasion while upholding procedural fairness and transparency. These measures serve as a bulwark against revenue leakage, ensuring that compliance is not optional and that genuine taxpayers are not placed at </w:t>
      </w:r>
      <w:r w:rsidRPr="007C0331">
        <w:rPr>
          <w:rFonts w:ascii="Arial" w:hAnsi="Arial" w:cs="Arial"/>
          <w:sz w:val="28"/>
          <w:szCs w:val="28"/>
        </w:rPr>
        <w:lastRenderedPageBreak/>
        <w:t>a disadvantage. At the same time, the legal safeguards embedded within these provisions reflect the GST law’s commitment to balancing enforcement with accountability and taxpayer rights.</w:t>
      </w:r>
    </w:p>
    <w:p w14:paraId="2E6E70DD" w14:textId="77777777" w:rsidR="007C0331" w:rsidRDefault="007C0331" w:rsidP="007C0331">
      <w:pPr>
        <w:spacing w:after="373" w:line="260" w:lineRule="auto"/>
        <w:ind w:right="53"/>
        <w:jc w:val="both"/>
        <w:rPr>
          <w:rFonts w:ascii="Times New Roman" w:eastAsia="Times New Roman" w:hAnsi="Times New Roman" w:cs="Times New Roman"/>
          <w:color w:val="181717"/>
          <w:sz w:val="26"/>
        </w:rPr>
      </w:pPr>
    </w:p>
    <w:p w14:paraId="5DECA7BF" w14:textId="77777777" w:rsidR="007C0331" w:rsidRDefault="007C0331" w:rsidP="007C0331">
      <w:pPr>
        <w:spacing w:after="373" w:line="260" w:lineRule="auto"/>
        <w:ind w:right="53"/>
        <w:jc w:val="both"/>
      </w:pPr>
    </w:p>
    <w:p w14:paraId="3506D3BB" w14:textId="77777777" w:rsidR="00784622" w:rsidRDefault="00784622"/>
    <w:sectPr w:rsidR="00784622">
      <w:headerReference w:type="default" r:id="rId8"/>
      <w:footerReference w:type="even" r:id="rId9"/>
      <w:footerReference w:type="defaul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12CAC5" w14:textId="77777777" w:rsidR="00D10AEB" w:rsidRDefault="00D10AEB">
      <w:pPr>
        <w:spacing w:after="0" w:line="240" w:lineRule="auto"/>
      </w:pPr>
      <w:r>
        <w:separator/>
      </w:r>
    </w:p>
  </w:endnote>
  <w:endnote w:type="continuationSeparator" w:id="0">
    <w:p w14:paraId="163EC9D5" w14:textId="77777777" w:rsidR="00D10AEB" w:rsidRDefault="00D10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9A330F" w14:textId="77777777" w:rsidR="004407B1" w:rsidRDefault="000C17EE">
    <w:pPr>
      <w:spacing w:after="0"/>
      <w:ind w:left="7"/>
      <w:jc w:val="center"/>
    </w:pPr>
    <w:r>
      <w:fldChar w:fldCharType="begin"/>
    </w:r>
    <w:r>
      <w:instrText xml:space="preserve"> PAGE   \* MERGEFORMAT </w:instrText>
    </w:r>
    <w:r>
      <w:fldChar w:fldCharType="separate"/>
    </w:r>
    <w:r>
      <w:rPr>
        <w:rFonts w:ascii="Times New Roman" w:eastAsia="Times New Roman" w:hAnsi="Times New Roman" w:cs="Times New Roman"/>
        <w:color w:val="181717"/>
        <w:sz w:val="20"/>
      </w:rPr>
      <w:t>1</w:t>
    </w:r>
    <w:r>
      <w:rPr>
        <w:rFonts w:ascii="Times New Roman" w:eastAsia="Times New Roman" w:hAnsi="Times New Roman" w:cs="Times New Roman"/>
        <w:color w:val="181717"/>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02ED6" w14:textId="77777777" w:rsidR="004407B1" w:rsidRDefault="000C17EE">
    <w:pPr>
      <w:spacing w:after="0"/>
      <w:ind w:left="7"/>
      <w:jc w:val="center"/>
    </w:pPr>
    <w:r>
      <w:fldChar w:fldCharType="begin"/>
    </w:r>
    <w:r>
      <w:instrText xml:space="preserve"> PAGE   \* MERGEFORMAT </w:instrText>
    </w:r>
    <w:r>
      <w:fldChar w:fldCharType="separate"/>
    </w:r>
    <w:r w:rsidR="007C0331" w:rsidRPr="007C0331">
      <w:rPr>
        <w:rFonts w:ascii="Times New Roman" w:eastAsia="Times New Roman" w:hAnsi="Times New Roman" w:cs="Times New Roman"/>
        <w:noProof/>
        <w:color w:val="181717"/>
        <w:sz w:val="20"/>
      </w:rPr>
      <w:t>5</w:t>
    </w:r>
    <w:r>
      <w:rPr>
        <w:rFonts w:ascii="Times New Roman" w:eastAsia="Times New Roman" w:hAnsi="Times New Roman" w:cs="Times New Roman"/>
        <w:color w:val="181717"/>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65534" w14:textId="77777777" w:rsidR="004407B1" w:rsidRDefault="000C17EE">
    <w:pPr>
      <w:spacing w:after="0"/>
      <w:ind w:left="7"/>
      <w:jc w:val="center"/>
    </w:pPr>
    <w:r>
      <w:fldChar w:fldCharType="begin"/>
    </w:r>
    <w:r>
      <w:instrText xml:space="preserve"> PAGE   \* MERGEFORMAT </w:instrText>
    </w:r>
    <w:r>
      <w:fldChar w:fldCharType="separate"/>
    </w:r>
    <w:r>
      <w:rPr>
        <w:rFonts w:ascii="Times New Roman" w:eastAsia="Times New Roman" w:hAnsi="Times New Roman" w:cs="Times New Roman"/>
        <w:color w:val="181717"/>
        <w:sz w:val="20"/>
      </w:rPr>
      <w:t>1</w:t>
    </w:r>
    <w:r>
      <w:rPr>
        <w:rFonts w:ascii="Times New Roman" w:eastAsia="Times New Roman" w:hAnsi="Times New Roman" w:cs="Times New Roman"/>
        <w:color w:val="181717"/>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B8C4F5" w14:textId="77777777" w:rsidR="00D10AEB" w:rsidRDefault="00D10AEB">
      <w:pPr>
        <w:spacing w:after="0" w:line="240" w:lineRule="auto"/>
      </w:pPr>
      <w:r>
        <w:separator/>
      </w:r>
    </w:p>
  </w:footnote>
  <w:footnote w:type="continuationSeparator" w:id="0">
    <w:p w14:paraId="72A05158" w14:textId="77777777" w:rsidR="00D10AEB" w:rsidRDefault="00D10A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7E0DD9" w14:textId="56AB03A1" w:rsidR="004407B1" w:rsidRDefault="000C17EE" w:rsidP="000C17EE">
    <w:pPr>
      <w:tabs>
        <w:tab w:val="center" w:pos="2548"/>
      </w:tabs>
      <w:spacing w:after="0"/>
      <w:ind w:left="-1052" w:right="22"/>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B6C39"/>
    <w:multiLevelType w:val="multilevel"/>
    <w:tmpl w:val="29C0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077909"/>
    <w:multiLevelType w:val="multilevel"/>
    <w:tmpl w:val="3156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025A4A"/>
    <w:multiLevelType w:val="hybridMultilevel"/>
    <w:tmpl w:val="44B2ABC2"/>
    <w:lvl w:ilvl="0" w:tplc="DF6E34F8">
      <w:start w:val="2"/>
      <w:numFmt w:val="decimal"/>
      <w:lvlText w:val="%1."/>
      <w:lvlJc w:val="left"/>
      <w:pPr>
        <w:ind w:left="46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604CD87E">
      <w:start w:val="1"/>
      <w:numFmt w:val="lowerRoman"/>
      <w:lvlText w:val="(%2)"/>
      <w:lvlJc w:val="left"/>
      <w:pPr>
        <w:ind w:left="907"/>
      </w:pPr>
      <w:rPr>
        <w:rFonts w:ascii="Calibri" w:eastAsia="Calibri" w:hAnsi="Calibri" w:cs="Calibri"/>
        <w:b w:val="0"/>
        <w:i w:val="0"/>
        <w:strike w:val="0"/>
        <w:dstrike w:val="0"/>
        <w:color w:val="181717"/>
        <w:sz w:val="26"/>
        <w:szCs w:val="26"/>
        <w:u w:val="none" w:color="000000"/>
        <w:bdr w:val="none" w:sz="0" w:space="0" w:color="auto"/>
        <w:shd w:val="clear" w:color="auto" w:fill="auto"/>
        <w:vertAlign w:val="baseline"/>
      </w:rPr>
    </w:lvl>
    <w:lvl w:ilvl="2" w:tplc="1BEA679C">
      <w:start w:val="1"/>
      <w:numFmt w:val="lowerLetter"/>
      <w:lvlText w:val="(%3)"/>
      <w:lvlJc w:val="left"/>
      <w:pPr>
        <w:ind w:left="1361"/>
      </w:pPr>
      <w:rPr>
        <w:rFonts w:ascii="Calibri" w:eastAsia="Calibri" w:hAnsi="Calibri" w:cs="Calibri"/>
        <w:b w:val="0"/>
        <w:i w:val="0"/>
        <w:strike w:val="0"/>
        <w:dstrike w:val="0"/>
        <w:color w:val="181717"/>
        <w:sz w:val="26"/>
        <w:szCs w:val="26"/>
        <w:u w:val="none" w:color="000000"/>
        <w:bdr w:val="none" w:sz="0" w:space="0" w:color="auto"/>
        <w:shd w:val="clear" w:color="auto" w:fill="auto"/>
        <w:vertAlign w:val="baseline"/>
      </w:rPr>
    </w:lvl>
    <w:lvl w:ilvl="3" w:tplc="40322440">
      <w:start w:val="1"/>
      <w:numFmt w:val="decimal"/>
      <w:lvlText w:val="%4"/>
      <w:lvlJc w:val="left"/>
      <w:pPr>
        <w:ind w:left="1987"/>
      </w:pPr>
      <w:rPr>
        <w:rFonts w:ascii="Calibri" w:eastAsia="Calibri" w:hAnsi="Calibri" w:cs="Calibri"/>
        <w:b w:val="0"/>
        <w:i w:val="0"/>
        <w:strike w:val="0"/>
        <w:dstrike w:val="0"/>
        <w:color w:val="181717"/>
        <w:sz w:val="26"/>
        <w:szCs w:val="26"/>
        <w:u w:val="none" w:color="000000"/>
        <w:bdr w:val="none" w:sz="0" w:space="0" w:color="auto"/>
        <w:shd w:val="clear" w:color="auto" w:fill="auto"/>
        <w:vertAlign w:val="baseline"/>
      </w:rPr>
    </w:lvl>
    <w:lvl w:ilvl="4" w:tplc="04521B3E">
      <w:start w:val="1"/>
      <w:numFmt w:val="lowerLetter"/>
      <w:lvlText w:val="%5"/>
      <w:lvlJc w:val="left"/>
      <w:pPr>
        <w:ind w:left="2707"/>
      </w:pPr>
      <w:rPr>
        <w:rFonts w:ascii="Calibri" w:eastAsia="Calibri" w:hAnsi="Calibri" w:cs="Calibri"/>
        <w:b w:val="0"/>
        <w:i w:val="0"/>
        <w:strike w:val="0"/>
        <w:dstrike w:val="0"/>
        <w:color w:val="181717"/>
        <w:sz w:val="26"/>
        <w:szCs w:val="26"/>
        <w:u w:val="none" w:color="000000"/>
        <w:bdr w:val="none" w:sz="0" w:space="0" w:color="auto"/>
        <w:shd w:val="clear" w:color="auto" w:fill="auto"/>
        <w:vertAlign w:val="baseline"/>
      </w:rPr>
    </w:lvl>
    <w:lvl w:ilvl="5" w:tplc="79A08B3A">
      <w:start w:val="1"/>
      <w:numFmt w:val="lowerRoman"/>
      <w:lvlText w:val="%6"/>
      <w:lvlJc w:val="left"/>
      <w:pPr>
        <w:ind w:left="3427"/>
      </w:pPr>
      <w:rPr>
        <w:rFonts w:ascii="Calibri" w:eastAsia="Calibri" w:hAnsi="Calibri" w:cs="Calibri"/>
        <w:b w:val="0"/>
        <w:i w:val="0"/>
        <w:strike w:val="0"/>
        <w:dstrike w:val="0"/>
        <w:color w:val="181717"/>
        <w:sz w:val="26"/>
        <w:szCs w:val="26"/>
        <w:u w:val="none" w:color="000000"/>
        <w:bdr w:val="none" w:sz="0" w:space="0" w:color="auto"/>
        <w:shd w:val="clear" w:color="auto" w:fill="auto"/>
        <w:vertAlign w:val="baseline"/>
      </w:rPr>
    </w:lvl>
    <w:lvl w:ilvl="6" w:tplc="92D8E2B0">
      <w:start w:val="1"/>
      <w:numFmt w:val="decimal"/>
      <w:lvlText w:val="%7"/>
      <w:lvlJc w:val="left"/>
      <w:pPr>
        <w:ind w:left="4147"/>
      </w:pPr>
      <w:rPr>
        <w:rFonts w:ascii="Calibri" w:eastAsia="Calibri" w:hAnsi="Calibri" w:cs="Calibri"/>
        <w:b w:val="0"/>
        <w:i w:val="0"/>
        <w:strike w:val="0"/>
        <w:dstrike w:val="0"/>
        <w:color w:val="181717"/>
        <w:sz w:val="26"/>
        <w:szCs w:val="26"/>
        <w:u w:val="none" w:color="000000"/>
        <w:bdr w:val="none" w:sz="0" w:space="0" w:color="auto"/>
        <w:shd w:val="clear" w:color="auto" w:fill="auto"/>
        <w:vertAlign w:val="baseline"/>
      </w:rPr>
    </w:lvl>
    <w:lvl w:ilvl="7" w:tplc="3D22CCA8">
      <w:start w:val="1"/>
      <w:numFmt w:val="lowerLetter"/>
      <w:lvlText w:val="%8"/>
      <w:lvlJc w:val="left"/>
      <w:pPr>
        <w:ind w:left="4867"/>
      </w:pPr>
      <w:rPr>
        <w:rFonts w:ascii="Calibri" w:eastAsia="Calibri" w:hAnsi="Calibri" w:cs="Calibri"/>
        <w:b w:val="0"/>
        <w:i w:val="0"/>
        <w:strike w:val="0"/>
        <w:dstrike w:val="0"/>
        <w:color w:val="181717"/>
        <w:sz w:val="26"/>
        <w:szCs w:val="26"/>
        <w:u w:val="none" w:color="000000"/>
        <w:bdr w:val="none" w:sz="0" w:space="0" w:color="auto"/>
        <w:shd w:val="clear" w:color="auto" w:fill="auto"/>
        <w:vertAlign w:val="baseline"/>
      </w:rPr>
    </w:lvl>
    <w:lvl w:ilvl="8" w:tplc="C99E5A36">
      <w:start w:val="1"/>
      <w:numFmt w:val="lowerRoman"/>
      <w:lvlText w:val="%9"/>
      <w:lvlJc w:val="left"/>
      <w:pPr>
        <w:ind w:left="5587"/>
      </w:pPr>
      <w:rPr>
        <w:rFonts w:ascii="Calibri" w:eastAsia="Calibri" w:hAnsi="Calibri" w:cs="Calibri"/>
        <w:b w:val="0"/>
        <w:i w:val="0"/>
        <w:strike w:val="0"/>
        <w:dstrike w:val="0"/>
        <w:color w:val="181717"/>
        <w:sz w:val="26"/>
        <w:szCs w:val="26"/>
        <w:u w:val="none" w:color="000000"/>
        <w:bdr w:val="none" w:sz="0" w:space="0" w:color="auto"/>
        <w:shd w:val="clear" w:color="auto" w:fill="auto"/>
        <w:vertAlign w:val="baseline"/>
      </w:rPr>
    </w:lvl>
  </w:abstractNum>
  <w:abstractNum w:abstractNumId="3">
    <w:nsid w:val="2112794E"/>
    <w:multiLevelType w:val="hybridMultilevel"/>
    <w:tmpl w:val="EDB4BA5C"/>
    <w:lvl w:ilvl="0" w:tplc="0E203898">
      <w:start w:val="3"/>
      <w:numFmt w:val="lowerRoman"/>
      <w:lvlText w:val="(%1)"/>
      <w:lvlJc w:val="left"/>
      <w:pPr>
        <w:ind w:left="454"/>
      </w:pPr>
      <w:rPr>
        <w:rFonts w:ascii="Calibri" w:eastAsia="Calibri" w:hAnsi="Calibri" w:cs="Calibri"/>
        <w:b w:val="0"/>
        <w:i w:val="0"/>
        <w:strike w:val="0"/>
        <w:dstrike w:val="0"/>
        <w:color w:val="181717"/>
        <w:sz w:val="26"/>
        <w:szCs w:val="26"/>
        <w:u w:val="none" w:color="000000"/>
        <w:bdr w:val="none" w:sz="0" w:space="0" w:color="auto"/>
        <w:shd w:val="clear" w:color="auto" w:fill="auto"/>
        <w:vertAlign w:val="baseline"/>
      </w:rPr>
    </w:lvl>
    <w:lvl w:ilvl="1" w:tplc="79B20A30">
      <w:start w:val="1"/>
      <w:numFmt w:val="lowerLetter"/>
      <w:lvlText w:val="(%2)"/>
      <w:lvlJc w:val="left"/>
      <w:pPr>
        <w:ind w:left="686"/>
      </w:pPr>
      <w:rPr>
        <w:rFonts w:ascii="Calibri" w:eastAsia="Calibri" w:hAnsi="Calibri" w:cs="Calibri"/>
        <w:b w:val="0"/>
        <w:i w:val="0"/>
        <w:strike w:val="0"/>
        <w:dstrike w:val="0"/>
        <w:color w:val="181717"/>
        <w:sz w:val="26"/>
        <w:szCs w:val="26"/>
        <w:u w:val="none" w:color="000000"/>
        <w:bdr w:val="none" w:sz="0" w:space="0" w:color="auto"/>
        <w:shd w:val="clear" w:color="auto" w:fill="auto"/>
        <w:vertAlign w:val="baseline"/>
      </w:rPr>
    </w:lvl>
    <w:lvl w:ilvl="2" w:tplc="2F76495C">
      <w:start w:val="1"/>
      <w:numFmt w:val="lowerRoman"/>
      <w:lvlText w:val="%3"/>
      <w:lvlJc w:val="left"/>
      <w:pPr>
        <w:ind w:left="1274"/>
      </w:pPr>
      <w:rPr>
        <w:rFonts w:ascii="Calibri" w:eastAsia="Calibri" w:hAnsi="Calibri" w:cs="Calibri"/>
        <w:b w:val="0"/>
        <w:i w:val="0"/>
        <w:strike w:val="0"/>
        <w:dstrike w:val="0"/>
        <w:color w:val="181717"/>
        <w:sz w:val="26"/>
        <w:szCs w:val="26"/>
        <w:u w:val="none" w:color="000000"/>
        <w:bdr w:val="none" w:sz="0" w:space="0" w:color="auto"/>
        <w:shd w:val="clear" w:color="auto" w:fill="auto"/>
        <w:vertAlign w:val="baseline"/>
      </w:rPr>
    </w:lvl>
    <w:lvl w:ilvl="3" w:tplc="C1F0B888">
      <w:start w:val="1"/>
      <w:numFmt w:val="decimal"/>
      <w:lvlText w:val="%4"/>
      <w:lvlJc w:val="left"/>
      <w:pPr>
        <w:ind w:left="1994"/>
      </w:pPr>
      <w:rPr>
        <w:rFonts w:ascii="Calibri" w:eastAsia="Calibri" w:hAnsi="Calibri" w:cs="Calibri"/>
        <w:b w:val="0"/>
        <w:i w:val="0"/>
        <w:strike w:val="0"/>
        <w:dstrike w:val="0"/>
        <w:color w:val="181717"/>
        <w:sz w:val="26"/>
        <w:szCs w:val="26"/>
        <w:u w:val="none" w:color="000000"/>
        <w:bdr w:val="none" w:sz="0" w:space="0" w:color="auto"/>
        <w:shd w:val="clear" w:color="auto" w:fill="auto"/>
        <w:vertAlign w:val="baseline"/>
      </w:rPr>
    </w:lvl>
    <w:lvl w:ilvl="4" w:tplc="AF76C6EC">
      <w:start w:val="1"/>
      <w:numFmt w:val="lowerLetter"/>
      <w:lvlText w:val="%5"/>
      <w:lvlJc w:val="left"/>
      <w:pPr>
        <w:ind w:left="2714"/>
      </w:pPr>
      <w:rPr>
        <w:rFonts w:ascii="Calibri" w:eastAsia="Calibri" w:hAnsi="Calibri" w:cs="Calibri"/>
        <w:b w:val="0"/>
        <w:i w:val="0"/>
        <w:strike w:val="0"/>
        <w:dstrike w:val="0"/>
        <w:color w:val="181717"/>
        <w:sz w:val="26"/>
        <w:szCs w:val="26"/>
        <w:u w:val="none" w:color="000000"/>
        <w:bdr w:val="none" w:sz="0" w:space="0" w:color="auto"/>
        <w:shd w:val="clear" w:color="auto" w:fill="auto"/>
        <w:vertAlign w:val="baseline"/>
      </w:rPr>
    </w:lvl>
    <w:lvl w:ilvl="5" w:tplc="E88E3A2C">
      <w:start w:val="1"/>
      <w:numFmt w:val="lowerRoman"/>
      <w:lvlText w:val="%6"/>
      <w:lvlJc w:val="left"/>
      <w:pPr>
        <w:ind w:left="3434"/>
      </w:pPr>
      <w:rPr>
        <w:rFonts w:ascii="Calibri" w:eastAsia="Calibri" w:hAnsi="Calibri" w:cs="Calibri"/>
        <w:b w:val="0"/>
        <w:i w:val="0"/>
        <w:strike w:val="0"/>
        <w:dstrike w:val="0"/>
        <w:color w:val="181717"/>
        <w:sz w:val="26"/>
        <w:szCs w:val="26"/>
        <w:u w:val="none" w:color="000000"/>
        <w:bdr w:val="none" w:sz="0" w:space="0" w:color="auto"/>
        <w:shd w:val="clear" w:color="auto" w:fill="auto"/>
        <w:vertAlign w:val="baseline"/>
      </w:rPr>
    </w:lvl>
    <w:lvl w:ilvl="6" w:tplc="21C265D2">
      <w:start w:val="1"/>
      <w:numFmt w:val="decimal"/>
      <w:lvlText w:val="%7"/>
      <w:lvlJc w:val="left"/>
      <w:pPr>
        <w:ind w:left="4154"/>
      </w:pPr>
      <w:rPr>
        <w:rFonts w:ascii="Calibri" w:eastAsia="Calibri" w:hAnsi="Calibri" w:cs="Calibri"/>
        <w:b w:val="0"/>
        <w:i w:val="0"/>
        <w:strike w:val="0"/>
        <w:dstrike w:val="0"/>
        <w:color w:val="181717"/>
        <w:sz w:val="26"/>
        <w:szCs w:val="26"/>
        <w:u w:val="none" w:color="000000"/>
        <w:bdr w:val="none" w:sz="0" w:space="0" w:color="auto"/>
        <w:shd w:val="clear" w:color="auto" w:fill="auto"/>
        <w:vertAlign w:val="baseline"/>
      </w:rPr>
    </w:lvl>
    <w:lvl w:ilvl="7" w:tplc="B936D214">
      <w:start w:val="1"/>
      <w:numFmt w:val="lowerLetter"/>
      <w:lvlText w:val="%8"/>
      <w:lvlJc w:val="left"/>
      <w:pPr>
        <w:ind w:left="4874"/>
      </w:pPr>
      <w:rPr>
        <w:rFonts w:ascii="Calibri" w:eastAsia="Calibri" w:hAnsi="Calibri" w:cs="Calibri"/>
        <w:b w:val="0"/>
        <w:i w:val="0"/>
        <w:strike w:val="0"/>
        <w:dstrike w:val="0"/>
        <w:color w:val="181717"/>
        <w:sz w:val="26"/>
        <w:szCs w:val="26"/>
        <w:u w:val="none" w:color="000000"/>
        <w:bdr w:val="none" w:sz="0" w:space="0" w:color="auto"/>
        <w:shd w:val="clear" w:color="auto" w:fill="auto"/>
        <w:vertAlign w:val="baseline"/>
      </w:rPr>
    </w:lvl>
    <w:lvl w:ilvl="8" w:tplc="0A2ECC84">
      <w:start w:val="1"/>
      <w:numFmt w:val="lowerRoman"/>
      <w:lvlText w:val="%9"/>
      <w:lvlJc w:val="left"/>
      <w:pPr>
        <w:ind w:left="5594"/>
      </w:pPr>
      <w:rPr>
        <w:rFonts w:ascii="Calibri" w:eastAsia="Calibri" w:hAnsi="Calibri" w:cs="Calibri"/>
        <w:b w:val="0"/>
        <w:i w:val="0"/>
        <w:strike w:val="0"/>
        <w:dstrike w:val="0"/>
        <w:color w:val="181717"/>
        <w:sz w:val="26"/>
        <w:szCs w:val="26"/>
        <w:u w:val="none" w:color="000000"/>
        <w:bdr w:val="none" w:sz="0" w:space="0" w:color="auto"/>
        <w:shd w:val="clear" w:color="auto" w:fill="auto"/>
        <w:vertAlign w:val="baseline"/>
      </w:rPr>
    </w:lvl>
  </w:abstractNum>
  <w:abstractNum w:abstractNumId="4">
    <w:nsid w:val="322D12A5"/>
    <w:multiLevelType w:val="multilevel"/>
    <w:tmpl w:val="EA8A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EF7550"/>
    <w:multiLevelType w:val="multilevel"/>
    <w:tmpl w:val="9FC0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CB726E"/>
    <w:multiLevelType w:val="multilevel"/>
    <w:tmpl w:val="88AE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FE4977"/>
    <w:multiLevelType w:val="multilevel"/>
    <w:tmpl w:val="24E0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5"/>
  </w:num>
  <w:num w:numId="5">
    <w:abstractNumId w:val="7"/>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423BB"/>
    <w:rsid w:val="000C17EE"/>
    <w:rsid w:val="002B0BE2"/>
    <w:rsid w:val="004407B1"/>
    <w:rsid w:val="00784622"/>
    <w:rsid w:val="007C0331"/>
    <w:rsid w:val="00A87C46"/>
    <w:rsid w:val="00D10AEB"/>
    <w:rsid w:val="00F423BB"/>
    <w:rsid w:val="00FB065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A8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C46"/>
    <w:pPr>
      <w:spacing w:after="160" w:line="259" w:lineRule="auto"/>
    </w:pPr>
    <w:rPr>
      <w:rFonts w:ascii="Calibri" w:eastAsia="Calibri" w:hAnsi="Calibri" w:cs="Calibri"/>
      <w:color w:val="000000"/>
      <w:szCs w:val="21"/>
      <w:lang w:eastAsia="en-IN" w:bidi="mr-IN"/>
    </w:rPr>
  </w:style>
  <w:style w:type="paragraph" w:styleId="Heading1">
    <w:name w:val="heading 1"/>
    <w:basedOn w:val="Normal"/>
    <w:next w:val="Normal"/>
    <w:link w:val="Heading1Char"/>
    <w:uiPriority w:val="9"/>
    <w:qFormat/>
    <w:rsid w:val="00F423B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423B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423B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423B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423B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423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3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3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3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23B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423B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423B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423B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423B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423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3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3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3BB"/>
    <w:rPr>
      <w:rFonts w:eastAsiaTheme="majorEastAsia" w:cstheme="majorBidi"/>
      <w:color w:val="272727" w:themeColor="text1" w:themeTint="D8"/>
    </w:rPr>
  </w:style>
  <w:style w:type="paragraph" w:styleId="Title">
    <w:name w:val="Title"/>
    <w:basedOn w:val="Normal"/>
    <w:next w:val="Normal"/>
    <w:link w:val="TitleChar"/>
    <w:uiPriority w:val="10"/>
    <w:qFormat/>
    <w:rsid w:val="00F423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3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3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3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3BB"/>
    <w:pPr>
      <w:spacing w:before="160"/>
      <w:jc w:val="center"/>
    </w:pPr>
    <w:rPr>
      <w:i/>
      <w:iCs/>
      <w:color w:val="404040" w:themeColor="text1" w:themeTint="BF"/>
    </w:rPr>
  </w:style>
  <w:style w:type="character" w:customStyle="1" w:styleId="QuoteChar">
    <w:name w:val="Quote Char"/>
    <w:basedOn w:val="DefaultParagraphFont"/>
    <w:link w:val="Quote"/>
    <w:uiPriority w:val="29"/>
    <w:rsid w:val="00F423BB"/>
    <w:rPr>
      <w:i/>
      <w:iCs/>
      <w:color w:val="404040" w:themeColor="text1" w:themeTint="BF"/>
    </w:rPr>
  </w:style>
  <w:style w:type="paragraph" w:styleId="ListParagraph">
    <w:name w:val="List Paragraph"/>
    <w:basedOn w:val="Normal"/>
    <w:uiPriority w:val="34"/>
    <w:qFormat/>
    <w:rsid w:val="00F423BB"/>
    <w:pPr>
      <w:ind w:left="720"/>
      <w:contextualSpacing/>
    </w:pPr>
  </w:style>
  <w:style w:type="character" w:styleId="IntenseEmphasis">
    <w:name w:val="Intense Emphasis"/>
    <w:basedOn w:val="DefaultParagraphFont"/>
    <w:uiPriority w:val="21"/>
    <w:qFormat/>
    <w:rsid w:val="00F423BB"/>
    <w:rPr>
      <w:i/>
      <w:iCs/>
      <w:color w:val="365F91" w:themeColor="accent1" w:themeShade="BF"/>
    </w:rPr>
  </w:style>
  <w:style w:type="paragraph" w:styleId="IntenseQuote">
    <w:name w:val="Intense Quote"/>
    <w:basedOn w:val="Normal"/>
    <w:next w:val="Normal"/>
    <w:link w:val="IntenseQuoteChar"/>
    <w:uiPriority w:val="30"/>
    <w:qFormat/>
    <w:rsid w:val="00F423B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423BB"/>
    <w:rPr>
      <w:i/>
      <w:iCs/>
      <w:color w:val="365F91" w:themeColor="accent1" w:themeShade="BF"/>
    </w:rPr>
  </w:style>
  <w:style w:type="character" w:styleId="IntenseReference">
    <w:name w:val="Intense Reference"/>
    <w:basedOn w:val="DefaultParagraphFont"/>
    <w:uiPriority w:val="32"/>
    <w:qFormat/>
    <w:rsid w:val="00F423BB"/>
    <w:rPr>
      <w:b/>
      <w:bCs/>
      <w:smallCaps/>
      <w:color w:val="365F91" w:themeColor="accent1" w:themeShade="BF"/>
      <w:spacing w:val="5"/>
    </w:rPr>
  </w:style>
  <w:style w:type="character" w:styleId="Strong">
    <w:name w:val="Strong"/>
    <w:basedOn w:val="DefaultParagraphFont"/>
    <w:uiPriority w:val="22"/>
    <w:qFormat/>
    <w:rsid w:val="007C0331"/>
    <w:rPr>
      <w:b/>
      <w:bCs/>
    </w:rPr>
  </w:style>
  <w:style w:type="paragraph" w:styleId="NormalWeb">
    <w:name w:val="Normal (Web)"/>
    <w:basedOn w:val="Normal"/>
    <w:uiPriority w:val="99"/>
    <w:semiHidden/>
    <w:unhideWhenUsed/>
    <w:rsid w:val="007C0331"/>
    <w:pPr>
      <w:spacing w:before="100" w:beforeAutospacing="1" w:after="100" w:afterAutospacing="1" w:line="240" w:lineRule="auto"/>
    </w:pPr>
    <w:rPr>
      <w:rFonts w:ascii="Times New Roman" w:eastAsia="Times New Roman" w:hAnsi="Times New Roman" w:cs="Times New Roman"/>
      <w:color w:val="auto"/>
      <w:kern w:val="0"/>
      <w:sz w:val="24"/>
      <w:szCs w:val="24"/>
      <w:lang w:bidi="ar-SA"/>
    </w:rPr>
  </w:style>
  <w:style w:type="character" w:styleId="Emphasis">
    <w:name w:val="Emphasis"/>
    <w:basedOn w:val="DefaultParagraphFont"/>
    <w:uiPriority w:val="20"/>
    <w:qFormat/>
    <w:rsid w:val="007C033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42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1953</Words>
  <Characters>11138</Characters>
  <Application>Microsoft Office Word</Application>
  <DocSecurity>0</DocSecurity>
  <Lines>92</Lines>
  <Paragraphs>26</Paragraphs>
  <ScaleCrop>false</ScaleCrop>
  <Company/>
  <LinksUpToDate>false</LinksUpToDate>
  <CharactersWithSpaces>13065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NAKADE</dc:creator>
  <cp:keywords/>
  <dc:description/>
  <cp:lastModifiedBy>admin</cp:lastModifiedBy>
  <cp:revision>4</cp:revision>
  <dcterms:created xsi:type="dcterms:W3CDTF">2025-05-28T13:28:00Z</dcterms:created>
  <dcterms:modified xsi:type="dcterms:W3CDTF">2025-05-31T04:38:00Z</dcterms:modified>
</cp:coreProperties>
</file>