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9C019" w14:textId="77777777" w:rsidR="00294760" w:rsidRDefault="00294760" w:rsidP="00294760">
      <w:pPr>
        <w:pStyle w:val="Heading1"/>
        <w:ind w:left="378"/>
      </w:pPr>
      <w:r>
        <w:t xml:space="preserve">Zero Rating of Supplies in </w:t>
      </w:r>
    </w:p>
    <w:p w14:paraId="49EB7099" w14:textId="77777777" w:rsidR="00294760" w:rsidRDefault="00294760" w:rsidP="00294760">
      <w:pPr>
        <w:spacing w:after="40"/>
        <w:ind w:left="10" w:right="67" w:hanging="10"/>
        <w:jc w:val="center"/>
      </w:pPr>
      <w:r>
        <w:rPr>
          <w:rFonts w:ascii="Times New Roman" w:eastAsia="Times New Roman" w:hAnsi="Times New Roman" w:cs="Times New Roman"/>
          <w:color w:val="181717"/>
          <w:sz w:val="48"/>
        </w:rPr>
        <w:t>GST</w:t>
      </w:r>
    </w:p>
    <w:p w14:paraId="684B7E9D" w14:textId="77777777" w:rsidR="00294760" w:rsidRDefault="00294760" w:rsidP="00294760">
      <w:pPr>
        <w:pStyle w:val="Heading5"/>
        <w:ind w:left="21" w:right="52"/>
      </w:pPr>
      <w:r>
        <w:t>Introduction</w:t>
      </w:r>
    </w:p>
    <w:p w14:paraId="33452F7E" w14:textId="77777777" w:rsidR="00294760" w:rsidRDefault="00294760" w:rsidP="00294760">
      <w:pPr>
        <w:spacing w:after="159" w:line="250" w:lineRule="auto"/>
        <w:ind w:left="21" w:right="53" w:hanging="10"/>
        <w:jc w:val="both"/>
      </w:pPr>
      <w:r>
        <w:rPr>
          <w:rFonts w:ascii="Times New Roman" w:eastAsia="Times New Roman" w:hAnsi="Times New Roman" w:cs="Times New Roman"/>
          <w:color w:val="181717"/>
          <w:sz w:val="26"/>
        </w:rPr>
        <w:t>What is the need for Zero Rating?</w:t>
      </w:r>
    </w:p>
    <w:p w14:paraId="003BC22E" w14:textId="77777777" w:rsidR="00294760" w:rsidRDefault="00294760" w:rsidP="00294760">
      <w:pPr>
        <w:spacing w:after="159" w:line="250" w:lineRule="auto"/>
        <w:ind w:left="21" w:right="53" w:hanging="10"/>
        <w:jc w:val="both"/>
      </w:pPr>
      <w:r>
        <w:rPr>
          <w:rFonts w:ascii="Times New Roman" w:eastAsia="Times New Roman" w:hAnsi="Times New Roman" w:cs="Times New Roman"/>
          <w:color w:val="181717"/>
          <w:sz w:val="26"/>
        </w:rPr>
        <w:t>As per section 2(47) of the CGST Act, 2017, a supply is said to be exempt, when it attracts nil rate of duty or is specifically exempted by a notification or kept out of the purview of tax (i.e. a non-GST supply). But if a good or service is exempted from payment of tax, it cannot be said that it is zero rated.  The reason is not hard to find.  The inputs and input services which go into the making of the good or provision of service has already suffered tax and only the final product is exempted. Moreover, when the output is exempted, tax laws do not allow availment/utilisation of credit on the inputs and input services used for supply of the exempted output. Thus, in a true sense the entire supply is not zero rated.  Though the output suffers no tax, the inputs and input services have suffered tax and since availment of tax credit on input side is not permitted, it becomes a cost for the supplier.  The concept of zero rating of supplies aims to correct this anomaly.</w:t>
      </w:r>
    </w:p>
    <w:p w14:paraId="0F95042E" w14:textId="77777777" w:rsidR="00294760" w:rsidRDefault="00294760" w:rsidP="00294760">
      <w:pPr>
        <w:spacing w:after="101" w:line="249" w:lineRule="auto"/>
        <w:ind w:left="21" w:right="52" w:hanging="10"/>
        <w:jc w:val="both"/>
      </w:pPr>
      <w:r>
        <w:rPr>
          <w:rFonts w:ascii="Times New Roman" w:eastAsia="Times New Roman" w:hAnsi="Times New Roman" w:cs="Times New Roman"/>
          <w:b/>
          <w:color w:val="181717"/>
          <w:sz w:val="26"/>
        </w:rPr>
        <w:t>What is Zero Rating?</w:t>
      </w:r>
    </w:p>
    <w:p w14:paraId="62CE054B" w14:textId="77777777" w:rsidR="00294760" w:rsidRDefault="00294760" w:rsidP="00294760">
      <w:pPr>
        <w:spacing w:after="159" w:line="250" w:lineRule="auto"/>
        <w:ind w:left="21" w:right="53" w:hanging="10"/>
        <w:jc w:val="both"/>
      </w:pPr>
      <w:r>
        <w:rPr>
          <w:rFonts w:ascii="Times New Roman" w:eastAsia="Times New Roman" w:hAnsi="Times New Roman" w:cs="Times New Roman"/>
          <w:color w:val="181717"/>
          <w:sz w:val="26"/>
        </w:rPr>
        <w:t>By zero rating it is meant that the entire value chain of the supply is exempt from tax.  This means that in case of zero rating, not only is the output exempt from payment of tax, there is no bar on taking/availing credit of taxes paid on the input side for making/providing the output supply.  Such an approach would in true sense make the goods or services zero rated.</w:t>
      </w:r>
    </w:p>
    <w:p w14:paraId="14ADF961" w14:textId="77777777" w:rsidR="00294760" w:rsidRDefault="00294760" w:rsidP="00294760">
      <w:pPr>
        <w:spacing w:after="270" w:line="250" w:lineRule="auto"/>
        <w:ind w:left="21" w:right="53" w:hanging="10"/>
        <w:jc w:val="both"/>
      </w:pPr>
      <w:r>
        <w:rPr>
          <w:rFonts w:ascii="Times New Roman" w:eastAsia="Times New Roman" w:hAnsi="Times New Roman" w:cs="Times New Roman"/>
          <w:color w:val="181717"/>
          <w:sz w:val="26"/>
        </w:rPr>
        <w:t>All supplies need not be zero-rated. As per the GST Law exports are meant to be zero rated the zero rating principle is applied in letter and spirit for exports and supplies to SEZ. The relevant provisions are contained in Section 16(1) of the IGST Act, 2017, which states that “</w:t>
      </w:r>
      <w:r>
        <w:rPr>
          <w:rFonts w:ascii="Times New Roman" w:eastAsia="Times New Roman" w:hAnsi="Times New Roman" w:cs="Times New Roman"/>
          <w:i/>
          <w:color w:val="181717"/>
          <w:sz w:val="26"/>
        </w:rPr>
        <w:t>zero rated supply” means any of the following supplies of goods or services or both, namely: ––</w:t>
      </w:r>
    </w:p>
    <w:p w14:paraId="7144AFD7" w14:textId="77777777" w:rsidR="00294760" w:rsidRDefault="00294760" w:rsidP="00294760">
      <w:pPr>
        <w:numPr>
          <w:ilvl w:val="0"/>
          <w:numId w:val="1"/>
        </w:numPr>
        <w:spacing w:after="98" w:line="249" w:lineRule="auto"/>
        <w:ind w:left="465" w:right="52" w:hanging="454"/>
        <w:jc w:val="both"/>
      </w:pPr>
      <w:r>
        <w:rPr>
          <w:rFonts w:ascii="Times New Roman" w:eastAsia="Times New Roman" w:hAnsi="Times New Roman" w:cs="Times New Roman"/>
          <w:i/>
          <w:color w:val="181717"/>
          <w:sz w:val="26"/>
        </w:rPr>
        <w:t xml:space="preserve">export of goods or services or both; or </w:t>
      </w:r>
    </w:p>
    <w:p w14:paraId="731AAE62" w14:textId="77777777" w:rsidR="00294760" w:rsidRDefault="00294760" w:rsidP="00294760">
      <w:pPr>
        <w:numPr>
          <w:ilvl w:val="0"/>
          <w:numId w:val="1"/>
        </w:numPr>
        <w:spacing w:after="264" w:line="250" w:lineRule="auto"/>
        <w:ind w:left="465" w:right="52" w:hanging="454"/>
        <w:jc w:val="both"/>
      </w:pPr>
      <w:r>
        <w:rPr>
          <w:rFonts w:ascii="Times New Roman" w:eastAsia="Times New Roman" w:hAnsi="Times New Roman" w:cs="Times New Roman"/>
          <w:i/>
          <w:color w:val="181717"/>
          <w:sz w:val="26"/>
        </w:rPr>
        <w:t xml:space="preserve">supply of goods or services or both to a Special Economic Zone developer or a Special Economic Zone unit. </w:t>
      </w:r>
      <w:r>
        <w:rPr>
          <w:rFonts w:ascii="Times New Roman" w:eastAsia="Times New Roman" w:hAnsi="Times New Roman" w:cs="Times New Roman"/>
          <w:color w:val="181717"/>
          <w:sz w:val="26"/>
        </w:rPr>
        <w:t>As already seen, the concept of zero rating of supplies requires the supplies as well as the inputs or input services used in supplying the supplies to be free of GST. This is done by employing the following means:</w:t>
      </w:r>
    </w:p>
    <w:p w14:paraId="61A0D95D" w14:textId="77777777" w:rsidR="00294760" w:rsidRDefault="00294760" w:rsidP="00294760">
      <w:pPr>
        <w:numPr>
          <w:ilvl w:val="0"/>
          <w:numId w:val="2"/>
        </w:numPr>
        <w:spacing w:after="98" w:line="250" w:lineRule="auto"/>
        <w:ind w:left="465" w:right="53" w:hanging="454"/>
        <w:jc w:val="both"/>
      </w:pPr>
      <w:r>
        <w:rPr>
          <w:rFonts w:ascii="Times New Roman" w:eastAsia="Times New Roman" w:hAnsi="Times New Roman" w:cs="Times New Roman"/>
          <w:color w:val="181717"/>
          <w:sz w:val="26"/>
        </w:rPr>
        <w:t>The taxes paid on the supplies which are zero rated are refunded;</w:t>
      </w:r>
    </w:p>
    <w:p w14:paraId="72BFB70C" w14:textId="77777777" w:rsidR="00294760" w:rsidRDefault="00294760" w:rsidP="00294760">
      <w:pPr>
        <w:numPr>
          <w:ilvl w:val="0"/>
          <w:numId w:val="2"/>
        </w:numPr>
        <w:spacing w:after="96" w:line="250" w:lineRule="auto"/>
        <w:ind w:left="465" w:right="53" w:hanging="454"/>
        <w:jc w:val="both"/>
      </w:pPr>
      <w:r>
        <w:rPr>
          <w:rFonts w:ascii="Times New Roman" w:eastAsia="Times New Roman" w:hAnsi="Times New Roman" w:cs="Times New Roman"/>
          <w:color w:val="181717"/>
          <w:sz w:val="26"/>
        </w:rPr>
        <w:t>The credit of inputs/ input services is allowed;</w:t>
      </w:r>
    </w:p>
    <w:p w14:paraId="3FDE47A3" w14:textId="77777777" w:rsidR="00294760" w:rsidRDefault="00294760" w:rsidP="00294760">
      <w:pPr>
        <w:numPr>
          <w:ilvl w:val="0"/>
          <w:numId w:val="2"/>
        </w:numPr>
        <w:spacing w:after="159" w:line="250" w:lineRule="auto"/>
        <w:ind w:left="465" w:right="53" w:hanging="454"/>
        <w:jc w:val="both"/>
      </w:pPr>
      <w:r>
        <w:rPr>
          <w:rFonts w:ascii="Times New Roman" w:eastAsia="Times New Roman" w:hAnsi="Times New Roman" w:cs="Times New Roman"/>
          <w:color w:val="181717"/>
          <w:sz w:val="26"/>
        </w:rPr>
        <w:t xml:space="preserve">Wherever the supplies are exempted, or the supplies </w:t>
      </w:r>
    </w:p>
    <w:p w14:paraId="4D6F10DB" w14:textId="77777777" w:rsidR="00294760" w:rsidRDefault="00294760" w:rsidP="00294760">
      <w:pPr>
        <w:spacing w:after="401" w:line="265" w:lineRule="auto"/>
        <w:ind w:left="-5" w:hanging="10"/>
      </w:pPr>
      <w:r>
        <w:rPr>
          <w:rFonts w:ascii="Times New Roman" w:eastAsia="Times New Roman" w:hAnsi="Times New Roman" w:cs="Times New Roman"/>
          <w:color w:val="181717"/>
          <w:sz w:val="24"/>
        </w:rPr>
        <w:lastRenderedPageBreak/>
        <w:t>GST FLYERS</w:t>
      </w:r>
    </w:p>
    <w:p w14:paraId="38E676D4" w14:textId="77777777" w:rsidR="00294760" w:rsidRDefault="00294760" w:rsidP="00294760">
      <w:pPr>
        <w:spacing w:after="159" w:line="250" w:lineRule="auto"/>
        <w:ind w:left="489" w:right="53" w:hanging="10"/>
        <w:jc w:val="both"/>
      </w:pPr>
      <w:r>
        <w:rPr>
          <w:rFonts w:ascii="Times New Roman" w:eastAsia="Times New Roman" w:hAnsi="Times New Roman" w:cs="Times New Roman"/>
          <w:color w:val="181717"/>
          <w:sz w:val="26"/>
        </w:rPr>
        <w:t>are made without payment of tax, the taxes paid on the inputs or input services i.e. the unutilised input tax credit is refunded.</w:t>
      </w:r>
    </w:p>
    <w:p w14:paraId="7C69719D" w14:textId="77777777" w:rsidR="00294760" w:rsidRDefault="00294760" w:rsidP="00294760">
      <w:pPr>
        <w:spacing w:after="159" w:line="250" w:lineRule="auto"/>
        <w:ind w:left="21" w:right="53" w:hanging="10"/>
        <w:jc w:val="both"/>
      </w:pPr>
      <w:r>
        <w:rPr>
          <w:rFonts w:ascii="Times New Roman" w:eastAsia="Times New Roman" w:hAnsi="Times New Roman" w:cs="Times New Roman"/>
          <w:color w:val="181717"/>
          <w:sz w:val="26"/>
        </w:rPr>
        <w:t xml:space="preserve">The provisions for the refund of unutilised input credit are contained in the explanation to Section 54 of the CGST Act, 2017, which defines refund as below: </w:t>
      </w:r>
    </w:p>
    <w:p w14:paraId="743882A0" w14:textId="77777777" w:rsidR="00294760" w:rsidRDefault="00294760" w:rsidP="00294760">
      <w:pPr>
        <w:spacing w:after="159" w:line="249" w:lineRule="auto"/>
        <w:ind w:left="21" w:right="52" w:hanging="10"/>
        <w:jc w:val="both"/>
      </w:pPr>
      <w:r>
        <w:rPr>
          <w:rFonts w:ascii="Times New Roman" w:eastAsia="Times New Roman" w:hAnsi="Times New Roman" w:cs="Times New Roman"/>
          <w:i/>
          <w:color w:val="181717"/>
          <w:sz w:val="26"/>
        </w:rPr>
        <w:t>“refund” includes refund of tax paid on zero-rated supplies of goods or services or both or on inputs or input services used in making such zero-rated supplies, or refund of tax on the supply of goods regarded as deemed exports, or refund of unutilised input tax credit as provided under sub-section (3).</w:t>
      </w:r>
    </w:p>
    <w:p w14:paraId="36F83839" w14:textId="77777777" w:rsidR="00294760" w:rsidRDefault="00294760" w:rsidP="00294760">
      <w:pPr>
        <w:spacing w:after="270" w:line="250" w:lineRule="auto"/>
        <w:ind w:left="21" w:right="53" w:hanging="10"/>
        <w:jc w:val="both"/>
      </w:pPr>
      <w:r>
        <w:rPr>
          <w:rFonts w:ascii="Times New Roman" w:eastAsia="Times New Roman" w:hAnsi="Times New Roman" w:cs="Times New Roman"/>
          <w:color w:val="181717"/>
          <w:sz w:val="26"/>
        </w:rPr>
        <w:t>Thus, even if a supply is exempted, the credit of input tax may be availed for making zero-rated supplies. A registered person making zero rated supply can claim refund under either of the following options, namely: ––</w:t>
      </w:r>
    </w:p>
    <w:p w14:paraId="6B91C589" w14:textId="77777777" w:rsidR="00294760" w:rsidRDefault="00294760" w:rsidP="00294760">
      <w:pPr>
        <w:numPr>
          <w:ilvl w:val="0"/>
          <w:numId w:val="3"/>
        </w:numPr>
        <w:spacing w:after="98" w:line="250" w:lineRule="auto"/>
        <w:ind w:left="465" w:right="53" w:hanging="454"/>
        <w:jc w:val="both"/>
      </w:pPr>
      <w:r>
        <w:rPr>
          <w:rFonts w:ascii="Times New Roman" w:eastAsia="Times New Roman" w:hAnsi="Times New Roman" w:cs="Times New Roman"/>
          <w:color w:val="181717"/>
          <w:sz w:val="26"/>
        </w:rPr>
        <w:t xml:space="preserve">he may supply goods or services or both under bond or Letter of Undertaking, subject to such conditions, safeguards and procedure as may be prescribed, without payment of integrated tax and claim refund of unutilised input tax credit; or </w:t>
      </w:r>
    </w:p>
    <w:p w14:paraId="52540903" w14:textId="77777777" w:rsidR="00294760" w:rsidRDefault="00294760" w:rsidP="00294760">
      <w:pPr>
        <w:numPr>
          <w:ilvl w:val="0"/>
          <w:numId w:val="3"/>
        </w:numPr>
        <w:spacing w:after="0" w:line="250" w:lineRule="auto"/>
        <w:ind w:left="465" w:right="53" w:hanging="454"/>
        <w:jc w:val="both"/>
      </w:pPr>
      <w:r>
        <w:rPr>
          <w:rFonts w:ascii="Times New Roman" w:eastAsia="Times New Roman" w:hAnsi="Times New Roman" w:cs="Times New Roman"/>
          <w:color w:val="181717"/>
          <w:sz w:val="26"/>
        </w:rPr>
        <w:t>he may supply goods or services or both, subject to such conditions, safeguards and procedure as may be prescribed, on payment of integrated tax and claim refund of such tax paid on goods or services or both supplied, in accordance with the provisions of section 54 of the CGST Act, 2017 or the rules made thereunder.</w:t>
      </w:r>
    </w:p>
    <w:p w14:paraId="7CEA95D2" w14:textId="77777777" w:rsidR="00294760" w:rsidRDefault="00294760" w:rsidP="00294760">
      <w:pPr>
        <w:spacing w:after="6152" w:line="250" w:lineRule="auto"/>
        <w:ind w:left="21" w:right="53" w:hanging="10"/>
        <w:jc w:val="both"/>
      </w:pPr>
      <w:r>
        <w:rPr>
          <w:rFonts w:ascii="Times New Roman" w:eastAsia="Times New Roman" w:hAnsi="Times New Roman" w:cs="Times New Roman"/>
          <w:color w:val="181717"/>
          <w:sz w:val="26"/>
        </w:rPr>
        <w:t>As per Section 54(3) of the CGST Act, 2017, any unutilised input tax credit in zero rated supplies can be refunded, wherever such supplies are made by using the option of Bond/ LUT. The difference between zero rated supplies and exempted supplies is tabulated as below:</w:t>
      </w:r>
    </w:p>
    <w:tbl>
      <w:tblPr>
        <w:tblStyle w:val="TableGrid"/>
        <w:tblpPr w:vertAnchor="text" w:tblpX="10" w:tblpY="-5944"/>
        <w:tblOverlap w:val="never"/>
        <w:tblW w:w="6119" w:type="dxa"/>
        <w:tblInd w:w="0" w:type="dxa"/>
        <w:tblCellMar>
          <w:top w:w="11" w:type="dxa"/>
          <w:left w:w="80" w:type="dxa"/>
          <w:right w:w="20" w:type="dxa"/>
        </w:tblCellMar>
        <w:tblLook w:val="04A0" w:firstRow="1" w:lastRow="0" w:firstColumn="1" w:lastColumn="0" w:noHBand="0" w:noVBand="1"/>
      </w:tblPr>
      <w:tblGrid>
        <w:gridCol w:w="3508"/>
        <w:gridCol w:w="2611"/>
      </w:tblGrid>
      <w:tr w:rsidR="00294760" w14:paraId="23740F89" w14:textId="77777777" w:rsidTr="006E62C5">
        <w:trPr>
          <w:trHeight w:val="351"/>
        </w:trPr>
        <w:tc>
          <w:tcPr>
            <w:tcW w:w="3508" w:type="dxa"/>
            <w:tcBorders>
              <w:top w:val="single" w:sz="8" w:space="0" w:color="181717"/>
              <w:left w:val="single" w:sz="8" w:space="0" w:color="181717"/>
              <w:bottom w:val="single" w:sz="8" w:space="0" w:color="181717"/>
              <w:right w:val="single" w:sz="8" w:space="0" w:color="181717"/>
            </w:tcBorders>
            <w:vAlign w:val="bottom"/>
          </w:tcPr>
          <w:p w14:paraId="4E82A268" w14:textId="77777777" w:rsidR="00294760" w:rsidRDefault="00294760" w:rsidP="006E62C5">
            <w:pPr>
              <w:ind w:right="60"/>
              <w:jc w:val="center"/>
            </w:pPr>
            <w:r>
              <w:rPr>
                <w:rFonts w:ascii="Times New Roman" w:eastAsia="Times New Roman" w:hAnsi="Times New Roman" w:cs="Times New Roman"/>
                <w:b/>
                <w:color w:val="181717"/>
                <w:sz w:val="26"/>
              </w:rPr>
              <w:lastRenderedPageBreak/>
              <w:t>Exempted Supplies</w:t>
            </w:r>
          </w:p>
        </w:tc>
        <w:tc>
          <w:tcPr>
            <w:tcW w:w="2611" w:type="dxa"/>
            <w:tcBorders>
              <w:top w:val="single" w:sz="8" w:space="0" w:color="181717"/>
              <w:left w:val="single" w:sz="8" w:space="0" w:color="181717"/>
              <w:bottom w:val="single" w:sz="8" w:space="0" w:color="181717"/>
              <w:right w:val="single" w:sz="8" w:space="0" w:color="181717"/>
            </w:tcBorders>
            <w:vAlign w:val="bottom"/>
          </w:tcPr>
          <w:p w14:paraId="049D5936" w14:textId="77777777" w:rsidR="00294760" w:rsidRDefault="00294760" w:rsidP="006E62C5">
            <w:pPr>
              <w:ind w:right="60"/>
              <w:jc w:val="center"/>
            </w:pPr>
            <w:r>
              <w:rPr>
                <w:rFonts w:ascii="Times New Roman" w:eastAsia="Times New Roman" w:hAnsi="Times New Roman" w:cs="Times New Roman"/>
                <w:b/>
                <w:color w:val="181717"/>
                <w:sz w:val="26"/>
              </w:rPr>
              <w:t>Zero rated Supplies</w:t>
            </w:r>
          </w:p>
        </w:tc>
      </w:tr>
      <w:tr w:rsidR="00294760" w14:paraId="5F77890C" w14:textId="77777777" w:rsidTr="006E62C5">
        <w:trPr>
          <w:trHeight w:val="2223"/>
        </w:trPr>
        <w:tc>
          <w:tcPr>
            <w:tcW w:w="3508" w:type="dxa"/>
            <w:tcBorders>
              <w:top w:val="single" w:sz="8" w:space="0" w:color="181717"/>
              <w:left w:val="single" w:sz="8" w:space="0" w:color="181717"/>
              <w:bottom w:val="single" w:sz="8" w:space="0" w:color="181717"/>
              <w:right w:val="single" w:sz="8" w:space="0" w:color="181717"/>
            </w:tcBorders>
            <w:vAlign w:val="bottom"/>
          </w:tcPr>
          <w:p w14:paraId="3684C6F9" w14:textId="77777777" w:rsidR="00294760" w:rsidRDefault="00294760" w:rsidP="006E62C5">
            <w:pPr>
              <w:ind w:right="52"/>
              <w:jc w:val="both"/>
            </w:pPr>
            <w:r>
              <w:rPr>
                <w:rFonts w:ascii="Times New Roman" w:eastAsia="Times New Roman" w:hAnsi="Times New Roman" w:cs="Times New Roman"/>
                <w:i/>
                <w:color w:val="181717"/>
                <w:sz w:val="26"/>
              </w:rPr>
              <w:t>“exempt supply” means supply of any goods or services or both which attracts nil rate of tax or which may be wholly exempt from tax under section 11 of CGST Act or under section 6 of the IGST Act, and includes non-taxable supply</w:t>
            </w:r>
          </w:p>
        </w:tc>
        <w:tc>
          <w:tcPr>
            <w:tcW w:w="2611" w:type="dxa"/>
            <w:tcBorders>
              <w:top w:val="single" w:sz="8" w:space="0" w:color="181717"/>
              <w:left w:val="single" w:sz="8" w:space="0" w:color="181717"/>
              <w:bottom w:val="single" w:sz="8" w:space="0" w:color="181717"/>
              <w:right w:val="single" w:sz="8" w:space="0" w:color="181717"/>
            </w:tcBorders>
          </w:tcPr>
          <w:p w14:paraId="1ED20DE2" w14:textId="77777777" w:rsidR="00294760" w:rsidRDefault="00294760" w:rsidP="006E62C5">
            <w:pPr>
              <w:spacing w:line="249" w:lineRule="auto"/>
              <w:ind w:right="158"/>
            </w:pPr>
            <w:r>
              <w:rPr>
                <w:rFonts w:ascii="Times New Roman" w:eastAsia="Times New Roman" w:hAnsi="Times New Roman" w:cs="Times New Roman"/>
                <w:i/>
                <w:color w:val="181717"/>
                <w:sz w:val="26"/>
              </w:rPr>
              <w:t xml:space="preserve">“zero-rated supply” shall have the meaning </w:t>
            </w:r>
          </w:p>
          <w:p w14:paraId="7B6B5F41" w14:textId="77777777" w:rsidR="00294760" w:rsidRDefault="00294760" w:rsidP="006E62C5">
            <w:r>
              <w:rPr>
                <w:rFonts w:ascii="Times New Roman" w:eastAsia="Times New Roman" w:hAnsi="Times New Roman" w:cs="Times New Roman"/>
                <w:i/>
                <w:color w:val="181717"/>
                <w:sz w:val="26"/>
              </w:rPr>
              <w:t xml:space="preserve">assigned to it in section </w:t>
            </w:r>
          </w:p>
          <w:p w14:paraId="61323DBE" w14:textId="77777777" w:rsidR="00294760" w:rsidRDefault="00294760" w:rsidP="006E62C5">
            <w:r>
              <w:rPr>
                <w:rFonts w:ascii="Times New Roman" w:eastAsia="Times New Roman" w:hAnsi="Times New Roman" w:cs="Times New Roman"/>
                <w:i/>
                <w:color w:val="181717"/>
                <w:sz w:val="26"/>
              </w:rPr>
              <w:t>16</w:t>
            </w:r>
          </w:p>
        </w:tc>
      </w:tr>
      <w:tr w:rsidR="00294760" w14:paraId="43E5729B" w14:textId="77777777" w:rsidTr="006E62C5">
        <w:trPr>
          <w:trHeight w:val="1287"/>
        </w:trPr>
        <w:tc>
          <w:tcPr>
            <w:tcW w:w="3508" w:type="dxa"/>
            <w:tcBorders>
              <w:top w:val="single" w:sz="8" w:space="0" w:color="181717"/>
              <w:left w:val="single" w:sz="8" w:space="0" w:color="181717"/>
              <w:bottom w:val="single" w:sz="8" w:space="0" w:color="181717"/>
              <w:right w:val="single" w:sz="8" w:space="0" w:color="181717"/>
            </w:tcBorders>
            <w:vAlign w:val="bottom"/>
          </w:tcPr>
          <w:p w14:paraId="07D18833" w14:textId="77777777" w:rsidR="00294760" w:rsidRDefault="00294760" w:rsidP="006E62C5">
            <w:pPr>
              <w:ind w:right="60"/>
              <w:jc w:val="both"/>
            </w:pPr>
            <w:r>
              <w:rPr>
                <w:rFonts w:ascii="Times New Roman" w:eastAsia="Times New Roman" w:hAnsi="Times New Roman" w:cs="Times New Roman"/>
                <w:i/>
                <w:color w:val="181717"/>
                <w:sz w:val="26"/>
              </w:rPr>
              <w:t>No tax on the outward exempted supplies, however, the input supplies used for making exempt supplies to be taxed</w:t>
            </w:r>
          </w:p>
        </w:tc>
        <w:tc>
          <w:tcPr>
            <w:tcW w:w="2611" w:type="dxa"/>
            <w:tcBorders>
              <w:top w:val="single" w:sz="8" w:space="0" w:color="181717"/>
              <w:left w:val="single" w:sz="8" w:space="0" w:color="181717"/>
              <w:bottom w:val="single" w:sz="8" w:space="0" w:color="181717"/>
              <w:right w:val="single" w:sz="8" w:space="0" w:color="181717"/>
            </w:tcBorders>
          </w:tcPr>
          <w:p w14:paraId="0C62C327" w14:textId="77777777" w:rsidR="00294760" w:rsidRDefault="00294760" w:rsidP="006E62C5">
            <w:pPr>
              <w:ind w:right="60"/>
              <w:jc w:val="both"/>
            </w:pPr>
            <w:r>
              <w:rPr>
                <w:rFonts w:ascii="Times New Roman" w:eastAsia="Times New Roman" w:hAnsi="Times New Roman" w:cs="Times New Roman"/>
                <w:i/>
                <w:color w:val="181717"/>
                <w:sz w:val="26"/>
              </w:rPr>
              <w:t xml:space="preserve">No tax on the outward supplies; Input supplies also to be tax free </w:t>
            </w:r>
          </w:p>
        </w:tc>
      </w:tr>
      <w:tr w:rsidR="00294760" w14:paraId="5B651ED4" w14:textId="77777777" w:rsidTr="006E62C5">
        <w:trPr>
          <w:trHeight w:val="2423"/>
        </w:trPr>
        <w:tc>
          <w:tcPr>
            <w:tcW w:w="3508" w:type="dxa"/>
            <w:tcBorders>
              <w:top w:val="single" w:sz="8" w:space="0" w:color="181717"/>
              <w:left w:val="single" w:sz="8" w:space="0" w:color="181717"/>
              <w:bottom w:val="single" w:sz="8" w:space="0" w:color="181717"/>
              <w:right w:val="single" w:sz="8" w:space="0" w:color="181717"/>
            </w:tcBorders>
          </w:tcPr>
          <w:p w14:paraId="546A6A11" w14:textId="77777777" w:rsidR="00294760" w:rsidRDefault="00294760" w:rsidP="006E62C5">
            <w:pPr>
              <w:spacing w:after="712" w:line="249" w:lineRule="auto"/>
              <w:jc w:val="both"/>
            </w:pPr>
            <w:r>
              <w:rPr>
                <w:rFonts w:ascii="Times New Roman" w:eastAsia="Times New Roman" w:hAnsi="Times New Roman" w:cs="Times New Roman"/>
                <w:i/>
                <w:color w:val="181717"/>
                <w:sz w:val="26"/>
              </w:rPr>
              <w:t xml:space="preserve">Credit of input tax needs to be reversed, if taken; </w:t>
            </w:r>
          </w:p>
          <w:p w14:paraId="1173EC24" w14:textId="77777777" w:rsidR="00294760" w:rsidRDefault="00294760" w:rsidP="006E62C5">
            <w:r>
              <w:rPr>
                <w:rFonts w:ascii="Times New Roman" w:eastAsia="Times New Roman" w:hAnsi="Times New Roman" w:cs="Times New Roman"/>
                <w:i/>
                <w:color w:val="181717"/>
                <w:sz w:val="26"/>
              </w:rPr>
              <w:t>No ITC on the exempted supplies</w:t>
            </w:r>
          </w:p>
        </w:tc>
        <w:tc>
          <w:tcPr>
            <w:tcW w:w="2611" w:type="dxa"/>
            <w:tcBorders>
              <w:top w:val="single" w:sz="8" w:space="0" w:color="181717"/>
              <w:left w:val="single" w:sz="8" w:space="0" w:color="181717"/>
              <w:bottom w:val="single" w:sz="8" w:space="0" w:color="181717"/>
              <w:right w:val="single" w:sz="8" w:space="0" w:color="181717"/>
            </w:tcBorders>
          </w:tcPr>
          <w:p w14:paraId="2736CC04" w14:textId="77777777" w:rsidR="00294760" w:rsidRDefault="00294760" w:rsidP="006E62C5">
            <w:pPr>
              <w:spacing w:after="200" w:line="249" w:lineRule="auto"/>
              <w:ind w:right="53"/>
              <w:jc w:val="both"/>
            </w:pPr>
            <w:r>
              <w:rPr>
                <w:rFonts w:ascii="Times New Roman" w:eastAsia="Times New Roman" w:hAnsi="Times New Roman" w:cs="Times New Roman"/>
                <w:i/>
                <w:color w:val="181717"/>
                <w:sz w:val="26"/>
              </w:rPr>
              <w:t>Credit of input tax may be availed for making zero-rated supplies, even if such supply is an exempt supply</w:t>
            </w:r>
          </w:p>
          <w:p w14:paraId="7C3D6BFF" w14:textId="77777777" w:rsidR="00294760" w:rsidRDefault="00294760" w:rsidP="006E62C5">
            <w:pPr>
              <w:jc w:val="both"/>
            </w:pPr>
            <w:r>
              <w:rPr>
                <w:rFonts w:ascii="Times New Roman" w:eastAsia="Times New Roman" w:hAnsi="Times New Roman" w:cs="Times New Roman"/>
                <w:i/>
                <w:color w:val="181717"/>
                <w:sz w:val="26"/>
              </w:rPr>
              <w:t>ITC allowed on zero-</w:t>
            </w:r>
          </w:p>
        </w:tc>
      </w:tr>
    </w:tbl>
    <w:p w14:paraId="515C9B55" w14:textId="77777777" w:rsidR="00294760" w:rsidRDefault="00294760" w:rsidP="00294760">
      <w:pPr>
        <w:spacing w:after="159" w:line="249" w:lineRule="auto"/>
        <w:ind w:left="3608" w:right="52" w:hanging="10"/>
        <w:jc w:val="both"/>
      </w:pPr>
      <w:r>
        <w:rPr>
          <w:rFonts w:ascii="Times New Roman" w:eastAsia="Times New Roman" w:hAnsi="Times New Roman" w:cs="Times New Roman"/>
          <w:i/>
          <w:color w:val="181717"/>
          <w:sz w:val="26"/>
        </w:rPr>
        <w:t xml:space="preserve">rated supplies </w:t>
      </w:r>
    </w:p>
    <w:p w14:paraId="68BFF06E" w14:textId="77777777" w:rsidR="00294760" w:rsidRDefault="00294760" w:rsidP="00294760">
      <w:pPr>
        <w:spacing w:after="6185" w:line="265" w:lineRule="auto"/>
        <w:ind w:left="-5" w:hanging="10"/>
      </w:pPr>
      <w:r>
        <w:rPr>
          <w:rFonts w:ascii="Times New Roman" w:eastAsia="Times New Roman" w:hAnsi="Times New Roman" w:cs="Times New Roman"/>
          <w:color w:val="181717"/>
          <w:sz w:val="24"/>
        </w:rPr>
        <w:t>GST FLYERS</w:t>
      </w:r>
    </w:p>
    <w:tbl>
      <w:tblPr>
        <w:tblStyle w:val="TableGrid"/>
        <w:tblpPr w:vertAnchor="text" w:tblpX="36" w:tblpY="-5705"/>
        <w:tblOverlap w:val="never"/>
        <w:tblW w:w="6119" w:type="dxa"/>
        <w:tblInd w:w="0" w:type="dxa"/>
        <w:tblCellMar>
          <w:top w:w="11" w:type="dxa"/>
          <w:left w:w="80" w:type="dxa"/>
          <w:right w:w="20" w:type="dxa"/>
        </w:tblCellMar>
        <w:tblLook w:val="04A0" w:firstRow="1" w:lastRow="0" w:firstColumn="1" w:lastColumn="0" w:noHBand="0" w:noVBand="1"/>
      </w:tblPr>
      <w:tblGrid>
        <w:gridCol w:w="3508"/>
        <w:gridCol w:w="2611"/>
      </w:tblGrid>
      <w:tr w:rsidR="00294760" w14:paraId="1BAD4531" w14:textId="77777777" w:rsidTr="006E62C5">
        <w:trPr>
          <w:trHeight w:val="2535"/>
        </w:trPr>
        <w:tc>
          <w:tcPr>
            <w:tcW w:w="3508" w:type="dxa"/>
            <w:tcBorders>
              <w:top w:val="single" w:sz="8" w:space="0" w:color="181717"/>
              <w:left w:val="single" w:sz="8" w:space="0" w:color="181717"/>
              <w:bottom w:val="single" w:sz="8" w:space="0" w:color="181717"/>
              <w:right w:val="single" w:sz="8" w:space="0" w:color="181717"/>
            </w:tcBorders>
            <w:vAlign w:val="bottom"/>
          </w:tcPr>
          <w:p w14:paraId="2677A306" w14:textId="77777777" w:rsidR="00294760" w:rsidRDefault="00294760" w:rsidP="006E62C5">
            <w:pPr>
              <w:ind w:right="52"/>
              <w:jc w:val="both"/>
            </w:pPr>
            <w:r>
              <w:rPr>
                <w:rFonts w:ascii="Times New Roman" w:eastAsia="Times New Roman" w:hAnsi="Times New Roman" w:cs="Times New Roman"/>
                <w:i/>
                <w:color w:val="181717"/>
                <w:sz w:val="26"/>
              </w:rPr>
              <w:lastRenderedPageBreak/>
              <w:t>Value of exempt supplies, for apportionment of ITC, shall include supplies on which the recipient is liable to pay tax on reverse charge basis, transactions in securities, sale of land and, subject to clause (b) of paragraph 5 of Schedule II, sale of building.</w:t>
            </w:r>
          </w:p>
        </w:tc>
        <w:tc>
          <w:tcPr>
            <w:tcW w:w="2611" w:type="dxa"/>
            <w:tcBorders>
              <w:top w:val="single" w:sz="8" w:space="0" w:color="181717"/>
              <w:left w:val="single" w:sz="8" w:space="0" w:color="181717"/>
              <w:bottom w:val="single" w:sz="8" w:space="0" w:color="181717"/>
              <w:right w:val="single" w:sz="8" w:space="0" w:color="181717"/>
            </w:tcBorders>
          </w:tcPr>
          <w:p w14:paraId="56B5E8B5" w14:textId="77777777" w:rsidR="00294760" w:rsidRDefault="00294760" w:rsidP="006E62C5">
            <w:pPr>
              <w:ind w:right="60"/>
              <w:jc w:val="both"/>
            </w:pPr>
            <w:r>
              <w:rPr>
                <w:rFonts w:ascii="Times New Roman" w:eastAsia="Times New Roman" w:hAnsi="Times New Roman" w:cs="Times New Roman"/>
                <w:i/>
                <w:color w:val="181717"/>
                <w:sz w:val="26"/>
              </w:rPr>
              <w:t>Value of zero rated supplies shall be added along with the taxable supplies for apportionment of ITC</w:t>
            </w:r>
          </w:p>
        </w:tc>
      </w:tr>
      <w:tr w:rsidR="00294760" w14:paraId="0A654D4E" w14:textId="77777777" w:rsidTr="006E62C5">
        <w:trPr>
          <w:trHeight w:val="2223"/>
        </w:trPr>
        <w:tc>
          <w:tcPr>
            <w:tcW w:w="3508" w:type="dxa"/>
            <w:tcBorders>
              <w:top w:val="single" w:sz="8" w:space="0" w:color="181717"/>
              <w:left w:val="single" w:sz="8" w:space="0" w:color="181717"/>
              <w:bottom w:val="single" w:sz="8" w:space="0" w:color="181717"/>
              <w:right w:val="single" w:sz="8" w:space="0" w:color="181717"/>
            </w:tcBorders>
          </w:tcPr>
          <w:p w14:paraId="61442FAE" w14:textId="77777777" w:rsidR="00294760" w:rsidRDefault="00294760" w:rsidP="006E62C5">
            <w:pPr>
              <w:ind w:right="60"/>
              <w:jc w:val="both"/>
            </w:pPr>
            <w:r>
              <w:rPr>
                <w:rFonts w:ascii="Times New Roman" w:eastAsia="Times New Roman" w:hAnsi="Times New Roman" w:cs="Times New Roman"/>
                <w:i/>
                <w:color w:val="181717"/>
                <w:sz w:val="26"/>
              </w:rPr>
              <w:t>Any person engaged exclusively in the business of supplying goods or services or both that are not liable to tax or wholly exempt from tax under the CGST or IGST Act shall not be liable to registration</w:t>
            </w:r>
          </w:p>
        </w:tc>
        <w:tc>
          <w:tcPr>
            <w:tcW w:w="2611" w:type="dxa"/>
            <w:tcBorders>
              <w:top w:val="single" w:sz="8" w:space="0" w:color="181717"/>
              <w:left w:val="single" w:sz="8" w:space="0" w:color="181717"/>
              <w:bottom w:val="single" w:sz="8" w:space="0" w:color="181717"/>
              <w:right w:val="single" w:sz="8" w:space="0" w:color="181717"/>
            </w:tcBorders>
            <w:vAlign w:val="bottom"/>
          </w:tcPr>
          <w:p w14:paraId="0FE61FF9" w14:textId="77777777" w:rsidR="00294760" w:rsidRDefault="00294760" w:rsidP="006E62C5">
            <w:pPr>
              <w:ind w:right="60"/>
              <w:jc w:val="both"/>
            </w:pPr>
            <w:r>
              <w:rPr>
                <w:rFonts w:ascii="Times New Roman" w:eastAsia="Times New Roman" w:hAnsi="Times New Roman" w:cs="Times New Roman"/>
                <w:i/>
                <w:color w:val="181717"/>
                <w:sz w:val="26"/>
              </w:rPr>
              <w:t>A person exclusively making zero rated supplies may have to register as refunds of unutilised ITC or integrated tax paid shall have to be claimed</w:t>
            </w:r>
          </w:p>
        </w:tc>
      </w:tr>
      <w:tr w:rsidR="00294760" w14:paraId="6CE5F7A7" w14:textId="77777777" w:rsidTr="006E62C5">
        <w:trPr>
          <w:trHeight w:val="1287"/>
        </w:trPr>
        <w:tc>
          <w:tcPr>
            <w:tcW w:w="3508" w:type="dxa"/>
            <w:tcBorders>
              <w:top w:val="single" w:sz="8" w:space="0" w:color="181717"/>
              <w:left w:val="single" w:sz="8" w:space="0" w:color="181717"/>
              <w:bottom w:val="single" w:sz="8" w:space="0" w:color="181717"/>
              <w:right w:val="single" w:sz="8" w:space="0" w:color="181717"/>
            </w:tcBorders>
          </w:tcPr>
          <w:p w14:paraId="6B536580" w14:textId="77777777" w:rsidR="00294760" w:rsidRDefault="00294760" w:rsidP="006E62C5">
            <w:pPr>
              <w:ind w:right="53"/>
              <w:jc w:val="both"/>
            </w:pPr>
            <w:r>
              <w:rPr>
                <w:rFonts w:ascii="Times New Roman" w:eastAsia="Times New Roman" w:hAnsi="Times New Roman" w:cs="Times New Roman"/>
                <w:i/>
                <w:color w:val="181717"/>
                <w:sz w:val="26"/>
              </w:rPr>
              <w:t xml:space="preserve">A registered person supplying exempted goods or services or both shall issue, instead of a tax invoice, </w:t>
            </w:r>
          </w:p>
        </w:tc>
        <w:tc>
          <w:tcPr>
            <w:tcW w:w="2611" w:type="dxa"/>
            <w:tcBorders>
              <w:top w:val="single" w:sz="8" w:space="0" w:color="181717"/>
              <w:left w:val="single" w:sz="8" w:space="0" w:color="181717"/>
              <w:bottom w:val="single" w:sz="8" w:space="0" w:color="181717"/>
              <w:right w:val="single" w:sz="8" w:space="0" w:color="181717"/>
            </w:tcBorders>
          </w:tcPr>
          <w:p w14:paraId="7969DA3B" w14:textId="77777777" w:rsidR="00294760" w:rsidRDefault="00294760" w:rsidP="006E62C5">
            <w:pPr>
              <w:jc w:val="both"/>
            </w:pPr>
            <w:r>
              <w:rPr>
                <w:rFonts w:ascii="Times New Roman" w:eastAsia="Times New Roman" w:hAnsi="Times New Roman" w:cs="Times New Roman"/>
                <w:i/>
                <w:color w:val="181717"/>
                <w:sz w:val="26"/>
              </w:rPr>
              <w:t>Normal tax invoice shall be issued</w:t>
            </w:r>
          </w:p>
        </w:tc>
      </w:tr>
    </w:tbl>
    <w:p w14:paraId="4D5AA300" w14:textId="77777777" w:rsidR="00294760" w:rsidRDefault="00294760" w:rsidP="00294760">
      <w:pPr>
        <w:spacing w:after="196" w:line="249" w:lineRule="auto"/>
        <w:ind w:left="126" w:right="52" w:hanging="10"/>
        <w:jc w:val="both"/>
      </w:pPr>
      <w:r>
        <w:rPr>
          <w:rFonts w:ascii="Times New Roman" w:eastAsia="Times New Roman" w:hAnsi="Times New Roman" w:cs="Times New Roman"/>
          <w:i/>
          <w:color w:val="181717"/>
          <w:sz w:val="26"/>
        </w:rPr>
        <w:t>a bill of supply</w:t>
      </w:r>
    </w:p>
    <w:p w14:paraId="292C0F0B" w14:textId="77777777" w:rsidR="00294760" w:rsidRDefault="00294760" w:rsidP="00294760">
      <w:pPr>
        <w:spacing w:after="159" w:line="250" w:lineRule="auto"/>
        <w:ind w:left="21" w:right="53" w:hanging="10"/>
        <w:jc w:val="both"/>
      </w:pPr>
      <w:r>
        <w:rPr>
          <w:rFonts w:ascii="Times New Roman" w:eastAsia="Times New Roman" w:hAnsi="Times New Roman" w:cs="Times New Roman"/>
          <w:b/>
          <w:color w:val="181717"/>
          <w:sz w:val="26"/>
        </w:rPr>
        <w:t>Provisional refund</w:t>
      </w:r>
      <w:r>
        <w:rPr>
          <w:rFonts w:ascii="Times New Roman" w:eastAsia="Times New Roman" w:hAnsi="Times New Roman" w:cs="Times New Roman"/>
          <w:color w:val="181717"/>
          <w:sz w:val="26"/>
        </w:rPr>
        <w:t>: As per section 54(6) of the CGST Act, 2017, ninety per cent of the total amount of refund claimed, on account of zero-rated supply of goods or services or both made by registered persons, may be sanctioned on a provisional basis. The remaining ten percent can be refunded later after due verification of documents furnished by the applicant.</w:t>
      </w:r>
    </w:p>
    <w:p w14:paraId="1A49DCE2" w14:textId="77777777" w:rsidR="00294760" w:rsidRDefault="00294760" w:rsidP="00294760">
      <w:pPr>
        <w:spacing w:after="11" w:line="249" w:lineRule="auto"/>
        <w:ind w:left="21" w:right="52" w:hanging="10"/>
        <w:jc w:val="both"/>
      </w:pPr>
      <w:r>
        <w:rPr>
          <w:rFonts w:ascii="Times New Roman" w:eastAsia="Times New Roman" w:hAnsi="Times New Roman" w:cs="Times New Roman"/>
          <w:b/>
          <w:color w:val="181717"/>
          <w:sz w:val="26"/>
        </w:rPr>
        <w:t xml:space="preserve">Non-applicability of Principle of Unjust Enrichment: </w:t>
      </w:r>
    </w:p>
    <w:p w14:paraId="1EAB934F" w14:textId="77777777" w:rsidR="00294760" w:rsidRDefault="00294760" w:rsidP="00294760">
      <w:pPr>
        <w:spacing w:after="640" w:line="250" w:lineRule="auto"/>
        <w:ind w:left="21" w:right="53" w:hanging="10"/>
        <w:jc w:val="both"/>
      </w:pPr>
      <w:r>
        <w:rPr>
          <w:rFonts w:ascii="Times New Roman" w:eastAsia="Times New Roman" w:hAnsi="Times New Roman" w:cs="Times New Roman"/>
          <w:color w:val="181717"/>
          <w:sz w:val="26"/>
        </w:rPr>
        <w:t>The principle of unjust enrichment shall not be applicable in case of refund of taxes paid wherever such refund is on accounts of zero rated supplies. As per section 54 (8) of the CGST Act, 2017, the refundable amount, if such amount is relatable to refund of tax paid on zero-rated supplies of goods or services or both or on inputs or input services used in making such zero-rated supplies, shall instead of being credited to the Fund, be paid to the applicant.</w:t>
      </w:r>
    </w:p>
    <w:p w14:paraId="3DCE133B" w14:textId="77777777" w:rsidR="00784622" w:rsidRDefault="00784622"/>
    <w:p w14:paraId="22631F46" w14:textId="77777777" w:rsidR="00473DA2" w:rsidRDefault="00473DA2"/>
    <w:p w14:paraId="4FB38AAF" w14:textId="77777777" w:rsidR="00473DA2" w:rsidRDefault="00473DA2"/>
    <w:p w14:paraId="35DC35A4" w14:textId="77777777" w:rsidR="00473DA2" w:rsidRDefault="00473DA2"/>
    <w:p w14:paraId="5C0294CA" w14:textId="77777777" w:rsidR="00473DA2" w:rsidRDefault="00473DA2"/>
    <w:p w14:paraId="6A12FCC5" w14:textId="77777777" w:rsidR="00473DA2" w:rsidRDefault="00473DA2"/>
    <w:p w14:paraId="75780747" w14:textId="77777777" w:rsidR="00473DA2" w:rsidRDefault="00473DA2"/>
    <w:p w14:paraId="18BC1659" w14:textId="77777777" w:rsidR="00473DA2" w:rsidRDefault="00473DA2"/>
    <w:p w14:paraId="02B20903" w14:textId="77777777" w:rsidR="00473DA2" w:rsidRDefault="00473DA2"/>
    <w:p w14:paraId="03105FCE" w14:textId="77777777" w:rsidR="00473DA2" w:rsidRDefault="00473DA2"/>
    <w:p w14:paraId="26381FA8" w14:textId="77777777" w:rsidR="00473DA2" w:rsidRDefault="00473DA2"/>
    <w:p w14:paraId="522334E3" w14:textId="77777777" w:rsidR="00473DA2" w:rsidRDefault="00473DA2"/>
    <w:p w14:paraId="65B9A040" w14:textId="45E9DB92" w:rsidR="00473DA2" w:rsidRPr="00473DA2" w:rsidRDefault="00473DA2" w:rsidP="00056AC8">
      <w:pPr>
        <w:pStyle w:val="NormalWeb"/>
        <w:rPr>
          <w:rFonts w:ascii="Arial" w:hAnsi="Arial" w:cs="Arial"/>
          <w:sz w:val="28"/>
          <w:szCs w:val="28"/>
        </w:rPr>
      </w:pPr>
      <w:r w:rsidRPr="00473DA2">
        <w:rPr>
          <w:rStyle w:val="Strong"/>
          <w:rFonts w:ascii="Arial" w:eastAsiaTheme="majorEastAsia" w:hAnsi="Arial" w:cs="Arial"/>
          <w:sz w:val="28"/>
          <w:szCs w:val="28"/>
        </w:rPr>
        <w:lastRenderedPageBreak/>
        <w:t>Zero Rating of Supplies in GST – A Professional Overview</w:t>
      </w:r>
      <w:r w:rsidRPr="00473DA2">
        <w:rPr>
          <w:rFonts w:ascii="Arial" w:hAnsi="Arial" w:cs="Arial"/>
          <w:sz w:val="28"/>
          <w:szCs w:val="28"/>
        </w:rPr>
        <w:pict w14:anchorId="1E53ACEB">
          <v:rect id="_x0000_i1025" style="width:0;height:1.5pt" o:hralign="center" o:hrstd="t" o:hr="t" fillcolor="#a0a0a0" stroked="f"/>
        </w:pict>
      </w:r>
    </w:p>
    <w:p w14:paraId="1D45B163" w14:textId="77777777" w:rsidR="00473DA2" w:rsidRPr="00473DA2" w:rsidRDefault="00473DA2" w:rsidP="00473DA2">
      <w:pPr>
        <w:pStyle w:val="Heading3"/>
        <w:rPr>
          <w:rFonts w:ascii="Arial" w:hAnsi="Arial" w:cs="Arial"/>
        </w:rPr>
      </w:pPr>
      <w:r w:rsidRPr="00473DA2">
        <w:rPr>
          <w:rStyle w:val="Strong"/>
          <w:rFonts w:ascii="Arial" w:hAnsi="Arial" w:cs="Arial"/>
          <w:b w:val="0"/>
          <w:bCs w:val="0"/>
        </w:rPr>
        <w:t>Introduction</w:t>
      </w:r>
    </w:p>
    <w:p w14:paraId="15B2D94A"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 xml:space="preserve">The concept of </w:t>
      </w:r>
      <w:r w:rsidRPr="00056AC8">
        <w:rPr>
          <w:rStyle w:val="Emphasis"/>
          <w:rFonts w:ascii="Arial" w:eastAsiaTheme="majorEastAsia" w:hAnsi="Arial" w:cs="Arial"/>
          <w:sz w:val="28"/>
          <w:szCs w:val="28"/>
        </w:rPr>
        <w:t>zero rating</w:t>
      </w:r>
      <w:r w:rsidRPr="00056AC8">
        <w:rPr>
          <w:rFonts w:ascii="Arial" w:hAnsi="Arial" w:cs="Arial"/>
          <w:sz w:val="28"/>
          <w:szCs w:val="28"/>
        </w:rPr>
        <w:t xml:space="preserve"> in the Goods and Services Tax (GST) regime plays a pivotal role in promoting exports and ensuring tax neutrality across the supply chain. Unlike an exempt supply, which may still carry the burden of taxes on inputs, a zero-rated supply ensures complete relief from GST, both on the output and input sides, thereby enabling a seamless credit mechanism and boosting competitiveness in global markets.</w:t>
      </w:r>
    </w:p>
    <w:p w14:paraId="0946B9D0"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0B1D7E61">
          <v:rect id="_x0000_i1026" style="width:0;height:1.5pt" o:hralign="center" o:hrstd="t" o:hr="t" fillcolor="#a0a0a0" stroked="f"/>
        </w:pict>
      </w:r>
    </w:p>
    <w:p w14:paraId="79531070"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t>Need for Zero Rating</w:t>
      </w:r>
    </w:p>
    <w:p w14:paraId="02AA9B84"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Section 2(47) of the Central Goods and Services Tax (CGST) Act, 2017 defines “exempt supply” to include supplies attracting a nil rate of tax or those specifically exempted by a notification. However, such exempt supplies do not qualify as zero-rated, since the taxes incurred on inputs and input services used in making the exempted supply are not eligible for Input Tax Credit (ITC). Consequently, the tax component on the input side becomes a cost for the supplier, thereby disrupting the chain of tax credits and increasing the effective cost of the supply.</w:t>
      </w:r>
    </w:p>
    <w:p w14:paraId="661CD01F"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Zero rating corrects this anomaly by extending full tax relief throughout the value chain — allowing credit for input taxes and refunding them when the output is not taxable.</w:t>
      </w:r>
    </w:p>
    <w:p w14:paraId="7A6925CE"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0585FBE6">
          <v:rect id="_x0000_i1027" style="width:0;height:1.5pt" o:hralign="center" o:hrstd="t" o:hr="t" fillcolor="#a0a0a0" stroked="f"/>
        </w:pict>
      </w:r>
    </w:p>
    <w:p w14:paraId="2EDC39F0"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t>Definition and Scope of Zero Rating</w:t>
      </w:r>
    </w:p>
    <w:p w14:paraId="51A76774" w14:textId="77777777" w:rsidR="00473DA2" w:rsidRPr="00056AC8" w:rsidRDefault="00473DA2" w:rsidP="00056AC8">
      <w:pPr>
        <w:pStyle w:val="NormalWeb"/>
        <w:jc w:val="both"/>
        <w:rPr>
          <w:rFonts w:ascii="Arial" w:hAnsi="Arial" w:cs="Arial"/>
          <w:sz w:val="28"/>
          <w:szCs w:val="28"/>
        </w:rPr>
      </w:pPr>
      <w:r w:rsidRPr="00056AC8">
        <w:rPr>
          <w:rStyle w:val="Emphasis"/>
          <w:rFonts w:ascii="Arial" w:eastAsiaTheme="majorEastAsia" w:hAnsi="Arial" w:cs="Arial"/>
          <w:sz w:val="28"/>
          <w:szCs w:val="28"/>
        </w:rPr>
        <w:t>Zero rating</w:t>
      </w:r>
      <w:r w:rsidRPr="00056AC8">
        <w:rPr>
          <w:rFonts w:ascii="Arial" w:hAnsi="Arial" w:cs="Arial"/>
          <w:sz w:val="28"/>
          <w:szCs w:val="28"/>
        </w:rPr>
        <w:t xml:space="preserve"> implies that a supply is treated as taxable, but the tax rate applied is zero. This ensures that:</w:t>
      </w:r>
    </w:p>
    <w:p w14:paraId="1E38C0FB" w14:textId="77777777" w:rsidR="00473DA2" w:rsidRPr="00056AC8" w:rsidRDefault="00473DA2" w:rsidP="00056AC8">
      <w:pPr>
        <w:pStyle w:val="NormalWeb"/>
        <w:numPr>
          <w:ilvl w:val="0"/>
          <w:numId w:val="4"/>
        </w:numPr>
        <w:jc w:val="both"/>
        <w:rPr>
          <w:rFonts w:ascii="Arial" w:hAnsi="Arial" w:cs="Arial"/>
          <w:sz w:val="28"/>
          <w:szCs w:val="28"/>
        </w:rPr>
      </w:pPr>
      <w:r w:rsidRPr="00056AC8">
        <w:rPr>
          <w:rFonts w:ascii="Arial" w:hAnsi="Arial" w:cs="Arial"/>
          <w:sz w:val="28"/>
          <w:szCs w:val="28"/>
        </w:rPr>
        <w:t>The outward supply attracts zero GST.</w:t>
      </w:r>
    </w:p>
    <w:p w14:paraId="02502FFC" w14:textId="77777777" w:rsidR="00473DA2" w:rsidRPr="00056AC8" w:rsidRDefault="00473DA2" w:rsidP="00056AC8">
      <w:pPr>
        <w:pStyle w:val="NormalWeb"/>
        <w:numPr>
          <w:ilvl w:val="0"/>
          <w:numId w:val="4"/>
        </w:numPr>
        <w:jc w:val="both"/>
        <w:rPr>
          <w:rFonts w:ascii="Arial" w:hAnsi="Arial" w:cs="Arial"/>
          <w:sz w:val="28"/>
          <w:szCs w:val="28"/>
        </w:rPr>
      </w:pPr>
      <w:r w:rsidRPr="00056AC8">
        <w:rPr>
          <w:rFonts w:ascii="Arial" w:hAnsi="Arial" w:cs="Arial"/>
          <w:sz w:val="28"/>
          <w:szCs w:val="28"/>
        </w:rPr>
        <w:t>The supplier can still claim credit on taxes paid on inputs and input services.</w:t>
      </w:r>
    </w:p>
    <w:p w14:paraId="594D7F02" w14:textId="77777777" w:rsidR="00473DA2" w:rsidRPr="00056AC8" w:rsidRDefault="00473DA2" w:rsidP="00056AC8">
      <w:pPr>
        <w:pStyle w:val="NormalWeb"/>
        <w:numPr>
          <w:ilvl w:val="0"/>
          <w:numId w:val="4"/>
        </w:numPr>
        <w:jc w:val="both"/>
        <w:rPr>
          <w:rFonts w:ascii="Arial" w:hAnsi="Arial" w:cs="Arial"/>
          <w:sz w:val="28"/>
          <w:szCs w:val="28"/>
        </w:rPr>
      </w:pPr>
      <w:r w:rsidRPr="00056AC8">
        <w:rPr>
          <w:rFonts w:ascii="Arial" w:hAnsi="Arial" w:cs="Arial"/>
          <w:sz w:val="28"/>
          <w:szCs w:val="28"/>
        </w:rPr>
        <w:t>Refund of such unutilised ITC or the GST paid on output is permissible.</w:t>
      </w:r>
    </w:p>
    <w:p w14:paraId="0D0E4CDE"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 xml:space="preserve">Section 16(1) of the Integrated Goods and Services Tax (IGST) Act, 2017 classifies the following as </w:t>
      </w:r>
      <w:r w:rsidRPr="00056AC8">
        <w:rPr>
          <w:rStyle w:val="Strong"/>
          <w:rFonts w:ascii="Arial" w:eastAsiaTheme="majorEastAsia" w:hAnsi="Arial" w:cs="Arial"/>
          <w:sz w:val="28"/>
          <w:szCs w:val="28"/>
        </w:rPr>
        <w:t>zero-rated supplies</w:t>
      </w:r>
      <w:r w:rsidRPr="00056AC8">
        <w:rPr>
          <w:rFonts w:ascii="Arial" w:hAnsi="Arial" w:cs="Arial"/>
          <w:sz w:val="28"/>
          <w:szCs w:val="28"/>
        </w:rPr>
        <w:t>:</w:t>
      </w:r>
    </w:p>
    <w:p w14:paraId="78A7A2A8" w14:textId="77777777" w:rsidR="00473DA2" w:rsidRPr="00056AC8" w:rsidRDefault="00473DA2" w:rsidP="00056AC8">
      <w:pPr>
        <w:pStyle w:val="NormalWeb"/>
        <w:numPr>
          <w:ilvl w:val="0"/>
          <w:numId w:val="5"/>
        </w:numPr>
        <w:jc w:val="both"/>
        <w:rPr>
          <w:rFonts w:ascii="Arial" w:hAnsi="Arial" w:cs="Arial"/>
          <w:sz w:val="28"/>
          <w:szCs w:val="28"/>
        </w:rPr>
      </w:pPr>
      <w:r w:rsidRPr="00056AC8">
        <w:rPr>
          <w:rFonts w:ascii="Arial" w:hAnsi="Arial" w:cs="Arial"/>
          <w:sz w:val="28"/>
          <w:szCs w:val="28"/>
        </w:rPr>
        <w:lastRenderedPageBreak/>
        <w:t>Export of goods or services or both;</w:t>
      </w:r>
    </w:p>
    <w:p w14:paraId="52180835" w14:textId="77777777" w:rsidR="00473DA2" w:rsidRPr="00056AC8" w:rsidRDefault="00473DA2" w:rsidP="00056AC8">
      <w:pPr>
        <w:pStyle w:val="NormalWeb"/>
        <w:numPr>
          <w:ilvl w:val="0"/>
          <w:numId w:val="5"/>
        </w:numPr>
        <w:jc w:val="both"/>
        <w:rPr>
          <w:rFonts w:ascii="Arial" w:hAnsi="Arial" w:cs="Arial"/>
          <w:sz w:val="28"/>
          <w:szCs w:val="28"/>
        </w:rPr>
      </w:pPr>
      <w:r w:rsidRPr="00056AC8">
        <w:rPr>
          <w:rFonts w:ascii="Arial" w:hAnsi="Arial" w:cs="Arial"/>
          <w:sz w:val="28"/>
          <w:szCs w:val="28"/>
        </w:rPr>
        <w:t>Supply of goods or services or both to a Special Economic Zone (SEZ) developer or SEZ unit.</w:t>
      </w:r>
    </w:p>
    <w:p w14:paraId="7EFFB8C9"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001D63ED">
          <v:rect id="_x0000_i1028" style="width:0;height:1.5pt" o:hralign="center" o:hrstd="t" o:hr="t" fillcolor="#a0a0a0" stroked="f"/>
        </w:pict>
      </w:r>
    </w:p>
    <w:p w14:paraId="3360E790"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t>Mechanism to Operationalize Zero Rating</w:t>
      </w:r>
    </w:p>
    <w:p w14:paraId="27A0528F"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To ensure that zero-rated supplies are effectively tax-neutral, the GST law provides for two alternative routes:</w:t>
      </w:r>
    </w:p>
    <w:p w14:paraId="4C8C0A38" w14:textId="77777777" w:rsidR="00473DA2" w:rsidRPr="00056AC8" w:rsidRDefault="00473DA2" w:rsidP="00056AC8">
      <w:pPr>
        <w:pStyle w:val="Heading4"/>
        <w:jc w:val="both"/>
        <w:rPr>
          <w:rFonts w:ascii="Arial" w:hAnsi="Arial" w:cs="Arial"/>
          <w:sz w:val="28"/>
          <w:szCs w:val="28"/>
        </w:rPr>
      </w:pPr>
      <w:r w:rsidRPr="00056AC8">
        <w:rPr>
          <w:rStyle w:val="Strong"/>
          <w:rFonts w:ascii="Arial" w:hAnsi="Arial" w:cs="Arial"/>
          <w:b w:val="0"/>
          <w:bCs w:val="0"/>
          <w:sz w:val="28"/>
          <w:szCs w:val="28"/>
        </w:rPr>
        <w:t>1. Supply under Bond or Letter of Undertaking (LUT) without Payment of IGST:</w:t>
      </w:r>
    </w:p>
    <w:p w14:paraId="3370F11E" w14:textId="77777777" w:rsidR="00473DA2" w:rsidRPr="00056AC8" w:rsidRDefault="00473DA2" w:rsidP="00056AC8">
      <w:pPr>
        <w:pStyle w:val="NormalWeb"/>
        <w:numPr>
          <w:ilvl w:val="0"/>
          <w:numId w:val="6"/>
        </w:numPr>
        <w:jc w:val="both"/>
        <w:rPr>
          <w:rFonts w:ascii="Arial" w:hAnsi="Arial" w:cs="Arial"/>
          <w:sz w:val="28"/>
          <w:szCs w:val="28"/>
        </w:rPr>
      </w:pPr>
      <w:r w:rsidRPr="00056AC8">
        <w:rPr>
          <w:rFonts w:ascii="Arial" w:hAnsi="Arial" w:cs="Arial"/>
          <w:sz w:val="28"/>
          <w:szCs w:val="28"/>
        </w:rPr>
        <w:t>The supplier furnishes a bond or LUT prior to making the supply.</w:t>
      </w:r>
    </w:p>
    <w:p w14:paraId="0EDEDF86" w14:textId="77777777" w:rsidR="00473DA2" w:rsidRPr="00056AC8" w:rsidRDefault="00473DA2" w:rsidP="00056AC8">
      <w:pPr>
        <w:pStyle w:val="NormalWeb"/>
        <w:numPr>
          <w:ilvl w:val="0"/>
          <w:numId w:val="6"/>
        </w:numPr>
        <w:jc w:val="both"/>
        <w:rPr>
          <w:rFonts w:ascii="Arial" w:hAnsi="Arial" w:cs="Arial"/>
          <w:sz w:val="28"/>
          <w:szCs w:val="28"/>
        </w:rPr>
      </w:pPr>
      <w:r w:rsidRPr="00056AC8">
        <w:rPr>
          <w:rFonts w:ascii="Arial" w:hAnsi="Arial" w:cs="Arial"/>
          <w:sz w:val="28"/>
          <w:szCs w:val="28"/>
        </w:rPr>
        <w:t>No GST is charged on the outward supply.</w:t>
      </w:r>
    </w:p>
    <w:p w14:paraId="1731C012" w14:textId="77777777" w:rsidR="00473DA2" w:rsidRPr="00056AC8" w:rsidRDefault="00473DA2" w:rsidP="00056AC8">
      <w:pPr>
        <w:pStyle w:val="NormalWeb"/>
        <w:numPr>
          <w:ilvl w:val="0"/>
          <w:numId w:val="6"/>
        </w:numPr>
        <w:jc w:val="both"/>
        <w:rPr>
          <w:rFonts w:ascii="Arial" w:hAnsi="Arial" w:cs="Arial"/>
          <w:sz w:val="28"/>
          <w:szCs w:val="28"/>
        </w:rPr>
      </w:pPr>
      <w:r w:rsidRPr="00056AC8">
        <w:rPr>
          <w:rFonts w:ascii="Arial" w:hAnsi="Arial" w:cs="Arial"/>
          <w:sz w:val="28"/>
          <w:szCs w:val="28"/>
        </w:rPr>
        <w:t>Refund is claimed for the unutilised input tax credit.</w:t>
      </w:r>
    </w:p>
    <w:p w14:paraId="6AA22257" w14:textId="77777777" w:rsidR="00473DA2" w:rsidRPr="00056AC8" w:rsidRDefault="00473DA2" w:rsidP="00056AC8">
      <w:pPr>
        <w:pStyle w:val="Heading4"/>
        <w:jc w:val="both"/>
        <w:rPr>
          <w:rFonts w:ascii="Arial" w:hAnsi="Arial" w:cs="Arial"/>
          <w:sz w:val="28"/>
          <w:szCs w:val="28"/>
        </w:rPr>
      </w:pPr>
      <w:r w:rsidRPr="00056AC8">
        <w:rPr>
          <w:rStyle w:val="Strong"/>
          <w:rFonts w:ascii="Arial" w:hAnsi="Arial" w:cs="Arial"/>
          <w:b w:val="0"/>
          <w:bCs w:val="0"/>
          <w:sz w:val="28"/>
          <w:szCs w:val="28"/>
        </w:rPr>
        <w:t>2. Supply with Payment of IGST:</w:t>
      </w:r>
    </w:p>
    <w:p w14:paraId="690C5F76" w14:textId="77777777" w:rsidR="00473DA2" w:rsidRPr="00056AC8" w:rsidRDefault="00473DA2" w:rsidP="00056AC8">
      <w:pPr>
        <w:pStyle w:val="NormalWeb"/>
        <w:numPr>
          <w:ilvl w:val="0"/>
          <w:numId w:val="7"/>
        </w:numPr>
        <w:jc w:val="both"/>
        <w:rPr>
          <w:rFonts w:ascii="Arial" w:hAnsi="Arial" w:cs="Arial"/>
          <w:sz w:val="28"/>
          <w:szCs w:val="28"/>
        </w:rPr>
      </w:pPr>
      <w:r w:rsidRPr="00056AC8">
        <w:rPr>
          <w:rFonts w:ascii="Arial" w:hAnsi="Arial" w:cs="Arial"/>
          <w:sz w:val="28"/>
          <w:szCs w:val="28"/>
        </w:rPr>
        <w:t>GST is charged on the outward supply.</w:t>
      </w:r>
    </w:p>
    <w:p w14:paraId="1AB71560" w14:textId="77777777" w:rsidR="00473DA2" w:rsidRPr="00056AC8" w:rsidRDefault="00473DA2" w:rsidP="00056AC8">
      <w:pPr>
        <w:pStyle w:val="NormalWeb"/>
        <w:numPr>
          <w:ilvl w:val="0"/>
          <w:numId w:val="7"/>
        </w:numPr>
        <w:jc w:val="both"/>
        <w:rPr>
          <w:rFonts w:ascii="Arial" w:hAnsi="Arial" w:cs="Arial"/>
          <w:sz w:val="28"/>
          <w:szCs w:val="28"/>
        </w:rPr>
      </w:pPr>
      <w:r w:rsidRPr="00056AC8">
        <w:rPr>
          <w:rFonts w:ascii="Arial" w:hAnsi="Arial" w:cs="Arial"/>
          <w:sz w:val="28"/>
          <w:szCs w:val="28"/>
        </w:rPr>
        <w:t>Refund is claimed for the tax paid on the supply.</w:t>
      </w:r>
    </w:p>
    <w:p w14:paraId="7CBBBFBD"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These mechanisms are governed by Rule 89 of the CGST Rules and Section 54 of the CGST Act, 2017.</w:t>
      </w:r>
    </w:p>
    <w:p w14:paraId="49B7BAE2"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028F2583">
          <v:rect id="_x0000_i1029" style="width:0;height:1.5pt" o:hralign="center" o:hrstd="t" o:hr="t" fillcolor="#a0a0a0" stroked="f"/>
        </w:pict>
      </w:r>
    </w:p>
    <w:p w14:paraId="28894872"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t>Refund Provisions</w:t>
      </w:r>
    </w:p>
    <w:p w14:paraId="35ACF6CF"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 xml:space="preserve">As per the </w:t>
      </w:r>
      <w:r w:rsidRPr="00056AC8">
        <w:rPr>
          <w:rStyle w:val="Strong"/>
          <w:rFonts w:ascii="Arial" w:eastAsiaTheme="majorEastAsia" w:hAnsi="Arial" w:cs="Arial"/>
          <w:sz w:val="28"/>
          <w:szCs w:val="28"/>
        </w:rPr>
        <w:t>Explanation to Section 54</w:t>
      </w:r>
      <w:r w:rsidRPr="00056AC8">
        <w:rPr>
          <w:rFonts w:ascii="Arial" w:hAnsi="Arial" w:cs="Arial"/>
          <w:sz w:val="28"/>
          <w:szCs w:val="28"/>
        </w:rPr>
        <w:t xml:space="preserve"> of the CGST Act:</w:t>
      </w:r>
    </w:p>
    <w:p w14:paraId="47854248"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“Refund” includes tax paid on zero-rated supplies of goods or services or both, or on inputs or input services used in making such zero-rated supplies.</w:t>
      </w:r>
    </w:p>
    <w:p w14:paraId="5E4CB140"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 xml:space="preserve">Furthermore, </w:t>
      </w:r>
      <w:r w:rsidRPr="00056AC8">
        <w:rPr>
          <w:rStyle w:val="Strong"/>
          <w:rFonts w:ascii="Arial" w:eastAsiaTheme="majorEastAsia" w:hAnsi="Arial" w:cs="Arial"/>
          <w:sz w:val="28"/>
          <w:szCs w:val="28"/>
        </w:rPr>
        <w:t>Section 54(6)</w:t>
      </w:r>
      <w:r w:rsidRPr="00056AC8">
        <w:rPr>
          <w:rFonts w:ascii="Arial" w:hAnsi="Arial" w:cs="Arial"/>
          <w:sz w:val="28"/>
          <w:szCs w:val="28"/>
        </w:rPr>
        <w:t xml:space="preserve"> allows </w:t>
      </w:r>
      <w:r w:rsidRPr="00056AC8">
        <w:rPr>
          <w:rStyle w:val="Strong"/>
          <w:rFonts w:ascii="Arial" w:eastAsiaTheme="majorEastAsia" w:hAnsi="Arial" w:cs="Arial"/>
          <w:sz w:val="28"/>
          <w:szCs w:val="28"/>
        </w:rPr>
        <w:t>provisional refund</w:t>
      </w:r>
      <w:r w:rsidRPr="00056AC8">
        <w:rPr>
          <w:rFonts w:ascii="Arial" w:hAnsi="Arial" w:cs="Arial"/>
          <w:sz w:val="28"/>
          <w:szCs w:val="28"/>
        </w:rPr>
        <w:t xml:space="preserve"> of 90% of the claim for zero-rated supplies, to expedite liquidity for exporters. The balance 10% is processed post-verification.</w:t>
      </w:r>
    </w:p>
    <w:p w14:paraId="3F38D012"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489EBEB9">
          <v:rect id="_x0000_i1030" style="width:0;height:1.5pt" o:hralign="center" o:hrstd="t" o:hr="t" fillcolor="#a0a0a0" stroked="f"/>
        </w:pict>
      </w:r>
    </w:p>
    <w:p w14:paraId="01932AFE"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lastRenderedPageBreak/>
        <w:t>Unjust Enrichment Not Applicable</w:t>
      </w:r>
    </w:p>
    <w:p w14:paraId="05E50DB2"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 xml:space="preserve">In most refund cases, the principle of unjust enrichment applies, wherein refund amounts are credited to the Consumer Welfare Fund unless the applicant proves that the tax burden has not been passed on. However, </w:t>
      </w:r>
      <w:r w:rsidRPr="00056AC8">
        <w:rPr>
          <w:rStyle w:val="Strong"/>
          <w:rFonts w:ascii="Arial" w:eastAsiaTheme="majorEastAsia" w:hAnsi="Arial" w:cs="Arial"/>
          <w:sz w:val="28"/>
          <w:szCs w:val="28"/>
        </w:rPr>
        <w:t>Section 54(8)</w:t>
      </w:r>
      <w:r w:rsidRPr="00056AC8">
        <w:rPr>
          <w:rFonts w:ascii="Arial" w:hAnsi="Arial" w:cs="Arial"/>
          <w:sz w:val="28"/>
          <w:szCs w:val="28"/>
        </w:rPr>
        <w:t xml:space="preserve"> specifically carves out an exception for zero-rated supplies. Refunds related to zero-rated supplies or inputs used therein shall be </w:t>
      </w:r>
      <w:r w:rsidRPr="00056AC8">
        <w:rPr>
          <w:rStyle w:val="Strong"/>
          <w:rFonts w:ascii="Arial" w:eastAsiaTheme="majorEastAsia" w:hAnsi="Arial" w:cs="Arial"/>
          <w:sz w:val="28"/>
          <w:szCs w:val="28"/>
        </w:rPr>
        <w:t>paid directly to the applicant</w:t>
      </w:r>
      <w:r w:rsidRPr="00056AC8">
        <w:rPr>
          <w:rFonts w:ascii="Arial" w:hAnsi="Arial" w:cs="Arial"/>
          <w:sz w:val="28"/>
          <w:szCs w:val="28"/>
        </w:rPr>
        <w:t xml:space="preserve"> and not to the Fund.</w:t>
      </w:r>
    </w:p>
    <w:p w14:paraId="3F4B1AB7"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0D07A6E6">
          <v:rect id="_x0000_i1031" style="width:0;height:1.5pt" o:hralign="center" o:hrstd="t" o:hr="t" fillcolor="#a0a0a0" stroked="f"/>
        </w:pict>
      </w:r>
    </w:p>
    <w:p w14:paraId="3F4CB488"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t>Zero-Rated vs. Exempt Supplies – A Comparative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3373"/>
        <w:gridCol w:w="3361"/>
      </w:tblGrid>
      <w:tr w:rsidR="00473DA2" w:rsidRPr="00056AC8" w14:paraId="1945F6FC" w14:textId="77777777" w:rsidTr="00473DA2">
        <w:trPr>
          <w:tblHeader/>
          <w:tblCellSpacing w:w="15" w:type="dxa"/>
        </w:trPr>
        <w:tc>
          <w:tcPr>
            <w:tcW w:w="0" w:type="auto"/>
            <w:vAlign w:val="center"/>
            <w:hideMark/>
          </w:tcPr>
          <w:p w14:paraId="7CB69C05" w14:textId="77777777" w:rsidR="00473DA2" w:rsidRPr="00056AC8" w:rsidRDefault="00473DA2" w:rsidP="00056AC8">
            <w:pPr>
              <w:jc w:val="both"/>
              <w:rPr>
                <w:rFonts w:ascii="Arial" w:hAnsi="Arial" w:cs="Arial"/>
                <w:b/>
                <w:bCs/>
                <w:sz w:val="28"/>
                <w:szCs w:val="28"/>
              </w:rPr>
            </w:pPr>
            <w:r w:rsidRPr="00056AC8">
              <w:rPr>
                <w:rStyle w:val="Strong"/>
                <w:rFonts w:ascii="Arial" w:hAnsi="Arial" w:cs="Arial"/>
                <w:sz w:val="28"/>
                <w:szCs w:val="28"/>
              </w:rPr>
              <w:t>Particulars</w:t>
            </w:r>
          </w:p>
        </w:tc>
        <w:tc>
          <w:tcPr>
            <w:tcW w:w="0" w:type="auto"/>
            <w:vAlign w:val="center"/>
            <w:hideMark/>
          </w:tcPr>
          <w:p w14:paraId="048C6B20" w14:textId="77777777" w:rsidR="00473DA2" w:rsidRPr="00056AC8" w:rsidRDefault="00473DA2" w:rsidP="00056AC8">
            <w:pPr>
              <w:jc w:val="both"/>
              <w:rPr>
                <w:rFonts w:ascii="Arial" w:hAnsi="Arial" w:cs="Arial"/>
                <w:b/>
                <w:bCs/>
                <w:sz w:val="28"/>
                <w:szCs w:val="28"/>
              </w:rPr>
            </w:pPr>
            <w:r w:rsidRPr="00056AC8">
              <w:rPr>
                <w:rStyle w:val="Strong"/>
                <w:rFonts w:ascii="Arial" w:hAnsi="Arial" w:cs="Arial"/>
                <w:sz w:val="28"/>
                <w:szCs w:val="28"/>
              </w:rPr>
              <w:t>Exempt Supplies</w:t>
            </w:r>
          </w:p>
        </w:tc>
        <w:tc>
          <w:tcPr>
            <w:tcW w:w="0" w:type="auto"/>
            <w:vAlign w:val="center"/>
            <w:hideMark/>
          </w:tcPr>
          <w:p w14:paraId="19F64F1E" w14:textId="77777777" w:rsidR="00473DA2" w:rsidRPr="00056AC8" w:rsidRDefault="00473DA2" w:rsidP="00056AC8">
            <w:pPr>
              <w:jc w:val="both"/>
              <w:rPr>
                <w:rFonts w:ascii="Arial" w:hAnsi="Arial" w:cs="Arial"/>
                <w:b/>
                <w:bCs/>
                <w:sz w:val="28"/>
                <w:szCs w:val="28"/>
              </w:rPr>
            </w:pPr>
            <w:r w:rsidRPr="00056AC8">
              <w:rPr>
                <w:rStyle w:val="Strong"/>
                <w:rFonts w:ascii="Arial" w:hAnsi="Arial" w:cs="Arial"/>
                <w:sz w:val="28"/>
                <w:szCs w:val="28"/>
              </w:rPr>
              <w:t>Zero-Rated Supplies</w:t>
            </w:r>
          </w:p>
        </w:tc>
      </w:tr>
      <w:tr w:rsidR="00473DA2" w:rsidRPr="00056AC8" w14:paraId="5353E5C9" w14:textId="77777777" w:rsidTr="00473DA2">
        <w:trPr>
          <w:tblCellSpacing w:w="15" w:type="dxa"/>
        </w:trPr>
        <w:tc>
          <w:tcPr>
            <w:tcW w:w="0" w:type="auto"/>
            <w:vAlign w:val="center"/>
            <w:hideMark/>
          </w:tcPr>
          <w:p w14:paraId="2C20E728"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Definition</w:t>
            </w:r>
          </w:p>
        </w:tc>
        <w:tc>
          <w:tcPr>
            <w:tcW w:w="0" w:type="auto"/>
            <w:vAlign w:val="center"/>
            <w:hideMark/>
          </w:tcPr>
          <w:p w14:paraId="0550B98F"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Supply attracting nil rate or wholly exempt; includes non-GST supplies</w:t>
            </w:r>
          </w:p>
        </w:tc>
        <w:tc>
          <w:tcPr>
            <w:tcW w:w="0" w:type="auto"/>
            <w:vAlign w:val="center"/>
            <w:hideMark/>
          </w:tcPr>
          <w:p w14:paraId="04EB5621"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As defined under Section 16 of the IGST Act: exports and SEZ supplies</w:t>
            </w:r>
          </w:p>
        </w:tc>
      </w:tr>
      <w:tr w:rsidR="00473DA2" w:rsidRPr="00056AC8" w14:paraId="082FF84B" w14:textId="77777777" w:rsidTr="00473DA2">
        <w:trPr>
          <w:tblCellSpacing w:w="15" w:type="dxa"/>
        </w:trPr>
        <w:tc>
          <w:tcPr>
            <w:tcW w:w="0" w:type="auto"/>
            <w:vAlign w:val="center"/>
            <w:hideMark/>
          </w:tcPr>
          <w:p w14:paraId="54A339E4"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Tax on Outward Supply</w:t>
            </w:r>
          </w:p>
        </w:tc>
        <w:tc>
          <w:tcPr>
            <w:tcW w:w="0" w:type="auto"/>
            <w:vAlign w:val="center"/>
            <w:hideMark/>
          </w:tcPr>
          <w:p w14:paraId="14F0D2EC"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Nil</w:t>
            </w:r>
          </w:p>
        </w:tc>
        <w:tc>
          <w:tcPr>
            <w:tcW w:w="0" w:type="auto"/>
            <w:vAlign w:val="center"/>
            <w:hideMark/>
          </w:tcPr>
          <w:p w14:paraId="75D85B35"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Nil</w:t>
            </w:r>
          </w:p>
        </w:tc>
      </w:tr>
      <w:tr w:rsidR="00473DA2" w:rsidRPr="00056AC8" w14:paraId="14F0AE68" w14:textId="77777777" w:rsidTr="00473DA2">
        <w:trPr>
          <w:tblCellSpacing w:w="15" w:type="dxa"/>
        </w:trPr>
        <w:tc>
          <w:tcPr>
            <w:tcW w:w="0" w:type="auto"/>
            <w:vAlign w:val="center"/>
            <w:hideMark/>
          </w:tcPr>
          <w:p w14:paraId="3355086C"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Tax on Input Supplies</w:t>
            </w:r>
          </w:p>
        </w:tc>
        <w:tc>
          <w:tcPr>
            <w:tcW w:w="0" w:type="auto"/>
            <w:vAlign w:val="center"/>
            <w:hideMark/>
          </w:tcPr>
          <w:p w14:paraId="6030F365"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Taxable, but credit not allowed</w:t>
            </w:r>
          </w:p>
        </w:tc>
        <w:tc>
          <w:tcPr>
            <w:tcW w:w="0" w:type="auto"/>
            <w:vAlign w:val="center"/>
            <w:hideMark/>
          </w:tcPr>
          <w:p w14:paraId="50F65390"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Credit on inputs and input services is allowed</w:t>
            </w:r>
          </w:p>
        </w:tc>
      </w:tr>
      <w:tr w:rsidR="00473DA2" w:rsidRPr="00056AC8" w14:paraId="1EE207A2" w14:textId="77777777" w:rsidTr="00473DA2">
        <w:trPr>
          <w:tblCellSpacing w:w="15" w:type="dxa"/>
        </w:trPr>
        <w:tc>
          <w:tcPr>
            <w:tcW w:w="0" w:type="auto"/>
            <w:vAlign w:val="center"/>
            <w:hideMark/>
          </w:tcPr>
          <w:p w14:paraId="705F7F41"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Availability of ITC</w:t>
            </w:r>
          </w:p>
        </w:tc>
        <w:tc>
          <w:tcPr>
            <w:tcW w:w="0" w:type="auto"/>
            <w:vAlign w:val="center"/>
            <w:hideMark/>
          </w:tcPr>
          <w:p w14:paraId="1AA1D8A7"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Not available; needs to be reversed if taken</w:t>
            </w:r>
          </w:p>
        </w:tc>
        <w:tc>
          <w:tcPr>
            <w:tcW w:w="0" w:type="auto"/>
            <w:vAlign w:val="center"/>
            <w:hideMark/>
          </w:tcPr>
          <w:p w14:paraId="4E0131D8"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Fully available</w:t>
            </w:r>
          </w:p>
        </w:tc>
      </w:tr>
      <w:tr w:rsidR="00473DA2" w:rsidRPr="00056AC8" w14:paraId="4DD781A2" w14:textId="77777777" w:rsidTr="00473DA2">
        <w:trPr>
          <w:tblCellSpacing w:w="15" w:type="dxa"/>
        </w:trPr>
        <w:tc>
          <w:tcPr>
            <w:tcW w:w="0" w:type="auto"/>
            <w:vAlign w:val="center"/>
            <w:hideMark/>
          </w:tcPr>
          <w:p w14:paraId="604B955C"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Refund Eligibility</w:t>
            </w:r>
          </w:p>
        </w:tc>
        <w:tc>
          <w:tcPr>
            <w:tcW w:w="0" w:type="auto"/>
            <w:vAlign w:val="center"/>
            <w:hideMark/>
          </w:tcPr>
          <w:p w14:paraId="4EADDD83"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Not eligible</w:t>
            </w:r>
          </w:p>
        </w:tc>
        <w:tc>
          <w:tcPr>
            <w:tcW w:w="0" w:type="auto"/>
            <w:vAlign w:val="center"/>
            <w:hideMark/>
          </w:tcPr>
          <w:p w14:paraId="7F17C46D"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Refund of input tax credit or IGST paid is allowed</w:t>
            </w:r>
          </w:p>
        </w:tc>
      </w:tr>
      <w:tr w:rsidR="00473DA2" w:rsidRPr="00056AC8" w14:paraId="71FA3751" w14:textId="77777777" w:rsidTr="00473DA2">
        <w:trPr>
          <w:tblCellSpacing w:w="15" w:type="dxa"/>
        </w:trPr>
        <w:tc>
          <w:tcPr>
            <w:tcW w:w="0" w:type="auto"/>
            <w:vAlign w:val="center"/>
            <w:hideMark/>
          </w:tcPr>
          <w:p w14:paraId="5F94FD64"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Invoice Type</w:t>
            </w:r>
          </w:p>
        </w:tc>
        <w:tc>
          <w:tcPr>
            <w:tcW w:w="0" w:type="auto"/>
            <w:vAlign w:val="center"/>
            <w:hideMark/>
          </w:tcPr>
          <w:p w14:paraId="71C9C17D"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Bill of supply</w:t>
            </w:r>
          </w:p>
        </w:tc>
        <w:tc>
          <w:tcPr>
            <w:tcW w:w="0" w:type="auto"/>
            <w:vAlign w:val="center"/>
            <w:hideMark/>
          </w:tcPr>
          <w:p w14:paraId="6410C248"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Normal tax invoice</w:t>
            </w:r>
          </w:p>
        </w:tc>
      </w:tr>
      <w:tr w:rsidR="00473DA2" w:rsidRPr="00056AC8" w14:paraId="3754BFC1" w14:textId="77777777" w:rsidTr="00473DA2">
        <w:trPr>
          <w:tblCellSpacing w:w="15" w:type="dxa"/>
        </w:trPr>
        <w:tc>
          <w:tcPr>
            <w:tcW w:w="0" w:type="auto"/>
            <w:vAlign w:val="center"/>
            <w:hideMark/>
          </w:tcPr>
          <w:p w14:paraId="27292599"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Registration Requirement</w:t>
            </w:r>
          </w:p>
        </w:tc>
        <w:tc>
          <w:tcPr>
            <w:tcW w:w="0" w:type="auto"/>
            <w:vAlign w:val="center"/>
            <w:hideMark/>
          </w:tcPr>
          <w:p w14:paraId="70942C21"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Not required for persons exclusively supplying exempt goods/services</w:t>
            </w:r>
          </w:p>
        </w:tc>
        <w:tc>
          <w:tcPr>
            <w:tcW w:w="0" w:type="auto"/>
            <w:vAlign w:val="center"/>
            <w:hideMark/>
          </w:tcPr>
          <w:p w14:paraId="7F6DEE1D"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Required for persons making zero-rated supplies to claim refund</w:t>
            </w:r>
          </w:p>
        </w:tc>
      </w:tr>
      <w:tr w:rsidR="00473DA2" w:rsidRPr="00056AC8" w14:paraId="2F833067" w14:textId="77777777" w:rsidTr="00473DA2">
        <w:trPr>
          <w:tblCellSpacing w:w="15" w:type="dxa"/>
        </w:trPr>
        <w:tc>
          <w:tcPr>
            <w:tcW w:w="0" w:type="auto"/>
            <w:vAlign w:val="center"/>
            <w:hideMark/>
          </w:tcPr>
          <w:p w14:paraId="494D1446" w14:textId="77777777" w:rsidR="00473DA2" w:rsidRPr="00056AC8" w:rsidRDefault="00473DA2" w:rsidP="00056AC8">
            <w:pPr>
              <w:jc w:val="both"/>
              <w:rPr>
                <w:rFonts w:ascii="Arial" w:hAnsi="Arial" w:cs="Arial"/>
                <w:sz w:val="28"/>
                <w:szCs w:val="28"/>
              </w:rPr>
            </w:pPr>
            <w:r w:rsidRPr="00056AC8">
              <w:rPr>
                <w:rStyle w:val="Strong"/>
                <w:rFonts w:ascii="Arial" w:hAnsi="Arial" w:cs="Arial"/>
                <w:sz w:val="28"/>
                <w:szCs w:val="28"/>
              </w:rPr>
              <w:t>Apportionment of ITC</w:t>
            </w:r>
          </w:p>
        </w:tc>
        <w:tc>
          <w:tcPr>
            <w:tcW w:w="0" w:type="auto"/>
            <w:vAlign w:val="center"/>
            <w:hideMark/>
          </w:tcPr>
          <w:p w14:paraId="2D0F8E02"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Value excluded from ITC calculation</w:t>
            </w:r>
          </w:p>
        </w:tc>
        <w:tc>
          <w:tcPr>
            <w:tcW w:w="0" w:type="auto"/>
            <w:vAlign w:val="center"/>
            <w:hideMark/>
          </w:tcPr>
          <w:p w14:paraId="48C7AEA1"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t>Value included in aggregate turnover for ITC apportionment</w:t>
            </w:r>
          </w:p>
        </w:tc>
      </w:tr>
    </w:tbl>
    <w:p w14:paraId="56E4B80F" w14:textId="77777777" w:rsidR="00473DA2" w:rsidRPr="00056AC8" w:rsidRDefault="00473DA2" w:rsidP="00056AC8">
      <w:pPr>
        <w:jc w:val="both"/>
        <w:rPr>
          <w:rFonts w:ascii="Arial" w:hAnsi="Arial" w:cs="Arial"/>
          <w:sz w:val="28"/>
          <w:szCs w:val="28"/>
        </w:rPr>
      </w:pPr>
      <w:r w:rsidRPr="00056AC8">
        <w:rPr>
          <w:rFonts w:ascii="Arial" w:hAnsi="Arial" w:cs="Arial"/>
          <w:sz w:val="28"/>
          <w:szCs w:val="28"/>
        </w:rPr>
        <w:pict w14:anchorId="799A8816">
          <v:rect id="_x0000_i1032" style="width:0;height:1.5pt" o:hralign="center" o:hrstd="t" o:hr="t" fillcolor="#a0a0a0" stroked="f"/>
        </w:pict>
      </w:r>
    </w:p>
    <w:p w14:paraId="1F75ECB8" w14:textId="77777777" w:rsidR="00473DA2" w:rsidRPr="00056AC8" w:rsidRDefault="00473DA2" w:rsidP="00056AC8">
      <w:pPr>
        <w:pStyle w:val="Heading3"/>
        <w:jc w:val="both"/>
        <w:rPr>
          <w:rFonts w:ascii="Arial" w:hAnsi="Arial" w:cs="Arial"/>
        </w:rPr>
      </w:pPr>
      <w:r w:rsidRPr="00056AC8">
        <w:rPr>
          <w:rStyle w:val="Strong"/>
          <w:rFonts w:ascii="Arial" w:hAnsi="Arial" w:cs="Arial"/>
          <w:b w:val="0"/>
          <w:bCs w:val="0"/>
        </w:rPr>
        <w:lastRenderedPageBreak/>
        <w:t>Conclusion</w:t>
      </w:r>
      <w:bookmarkStart w:id="0" w:name="_GoBack"/>
      <w:bookmarkEnd w:id="0"/>
    </w:p>
    <w:p w14:paraId="0A071D72"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The zero rating mechanism under GST is a deliberate and powerful instrument to bolster India's export competitiveness and support SEZ-driven development. By ensuring that both output and inputs remain free from tax incidence, the GST law upholds the principle of tax neutrality and avoids cost inflation across the supply chain. Provisions such as provisional refund and exemption from unjust enrichment further facilitate ease of doing business for exporters and SEZ suppliers.</w:t>
      </w:r>
    </w:p>
    <w:p w14:paraId="4E0166A5" w14:textId="77777777" w:rsidR="00473DA2" w:rsidRPr="00056AC8" w:rsidRDefault="00473DA2" w:rsidP="00056AC8">
      <w:pPr>
        <w:pStyle w:val="NormalWeb"/>
        <w:jc w:val="both"/>
        <w:rPr>
          <w:rFonts w:ascii="Arial" w:hAnsi="Arial" w:cs="Arial"/>
          <w:sz w:val="28"/>
          <w:szCs w:val="28"/>
        </w:rPr>
      </w:pPr>
      <w:r w:rsidRPr="00056AC8">
        <w:rPr>
          <w:rFonts w:ascii="Arial" w:hAnsi="Arial" w:cs="Arial"/>
          <w:sz w:val="28"/>
          <w:szCs w:val="28"/>
        </w:rPr>
        <w:t xml:space="preserve">In effect, </w:t>
      </w:r>
      <w:r w:rsidRPr="00056AC8">
        <w:rPr>
          <w:rStyle w:val="Strong"/>
          <w:rFonts w:ascii="Arial" w:eastAsiaTheme="majorEastAsia" w:hAnsi="Arial" w:cs="Arial"/>
          <w:sz w:val="28"/>
          <w:szCs w:val="28"/>
        </w:rPr>
        <w:t>zero rating transforms GST from a tax burden into a catalyst for trade promotion</w:t>
      </w:r>
      <w:r w:rsidRPr="00056AC8">
        <w:rPr>
          <w:rFonts w:ascii="Arial" w:hAnsi="Arial" w:cs="Arial"/>
          <w:sz w:val="28"/>
          <w:szCs w:val="28"/>
        </w:rPr>
        <w:t xml:space="preserve"> and economic expansion.</w:t>
      </w:r>
    </w:p>
    <w:p w14:paraId="2BB0B7E4" w14:textId="77777777" w:rsidR="00473DA2" w:rsidRDefault="00473DA2"/>
    <w:sectPr w:rsidR="00473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85787"/>
    <w:multiLevelType w:val="hybridMultilevel"/>
    <w:tmpl w:val="331AD852"/>
    <w:lvl w:ilvl="0" w:tplc="461C3286">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9160B2AA">
      <w:start w:val="1"/>
      <w:numFmt w:val="lowerLetter"/>
      <w:lvlText w:val="%2"/>
      <w:lvlJc w:val="left"/>
      <w:pPr>
        <w:ind w:left="110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D86E9ABA">
      <w:start w:val="1"/>
      <w:numFmt w:val="lowerRoman"/>
      <w:lvlText w:val="%3"/>
      <w:lvlJc w:val="left"/>
      <w:pPr>
        <w:ind w:left="18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82AA24C4">
      <w:start w:val="1"/>
      <w:numFmt w:val="decimal"/>
      <w:lvlText w:val="%4"/>
      <w:lvlJc w:val="left"/>
      <w:pPr>
        <w:ind w:left="25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F1AC04BA">
      <w:start w:val="1"/>
      <w:numFmt w:val="lowerLetter"/>
      <w:lvlText w:val="%5"/>
      <w:lvlJc w:val="left"/>
      <w:pPr>
        <w:ind w:left="32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F387BA4">
      <w:start w:val="1"/>
      <w:numFmt w:val="lowerRoman"/>
      <w:lvlText w:val="%6"/>
      <w:lvlJc w:val="left"/>
      <w:pPr>
        <w:ind w:left="398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C902F80">
      <w:start w:val="1"/>
      <w:numFmt w:val="decimal"/>
      <w:lvlText w:val="%7"/>
      <w:lvlJc w:val="left"/>
      <w:pPr>
        <w:ind w:left="470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BDB41888">
      <w:start w:val="1"/>
      <w:numFmt w:val="lowerLetter"/>
      <w:lvlText w:val="%8"/>
      <w:lvlJc w:val="left"/>
      <w:pPr>
        <w:ind w:left="54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67C45D04">
      <w:start w:val="1"/>
      <w:numFmt w:val="lowerRoman"/>
      <w:lvlText w:val="%9"/>
      <w:lvlJc w:val="left"/>
      <w:pPr>
        <w:ind w:left="61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nsid w:val="243B29CC"/>
    <w:multiLevelType w:val="multilevel"/>
    <w:tmpl w:val="761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D2CF0"/>
    <w:multiLevelType w:val="multilevel"/>
    <w:tmpl w:val="5DD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C144D"/>
    <w:multiLevelType w:val="hybridMultilevel"/>
    <w:tmpl w:val="08F4F0F8"/>
    <w:lvl w:ilvl="0" w:tplc="E2E296F2">
      <w:start w:val="1"/>
      <w:numFmt w:val="lowerLetter"/>
      <w:lvlText w:val="%1)"/>
      <w:lvlJc w:val="left"/>
      <w:pPr>
        <w:ind w:left="464"/>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1" w:tplc="5D781A48">
      <w:start w:val="1"/>
      <w:numFmt w:val="lowerLetter"/>
      <w:lvlText w:val="%2"/>
      <w:lvlJc w:val="left"/>
      <w:pPr>
        <w:ind w:left="108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2" w:tplc="7C02CDB0">
      <w:start w:val="1"/>
      <w:numFmt w:val="lowerRoman"/>
      <w:lvlText w:val="%3"/>
      <w:lvlJc w:val="left"/>
      <w:pPr>
        <w:ind w:left="180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3" w:tplc="5496864A">
      <w:start w:val="1"/>
      <w:numFmt w:val="decimal"/>
      <w:lvlText w:val="%4"/>
      <w:lvlJc w:val="left"/>
      <w:pPr>
        <w:ind w:left="252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4" w:tplc="6B5AB664">
      <w:start w:val="1"/>
      <w:numFmt w:val="lowerLetter"/>
      <w:lvlText w:val="%5"/>
      <w:lvlJc w:val="left"/>
      <w:pPr>
        <w:ind w:left="324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5" w:tplc="A0E6233C">
      <w:start w:val="1"/>
      <w:numFmt w:val="lowerRoman"/>
      <w:lvlText w:val="%6"/>
      <w:lvlJc w:val="left"/>
      <w:pPr>
        <w:ind w:left="396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6" w:tplc="32B25EDA">
      <w:start w:val="1"/>
      <w:numFmt w:val="decimal"/>
      <w:lvlText w:val="%7"/>
      <w:lvlJc w:val="left"/>
      <w:pPr>
        <w:ind w:left="468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7" w:tplc="36CEF6EC">
      <w:start w:val="1"/>
      <w:numFmt w:val="lowerLetter"/>
      <w:lvlText w:val="%8"/>
      <w:lvlJc w:val="left"/>
      <w:pPr>
        <w:ind w:left="540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lvl w:ilvl="8" w:tplc="7C60F276">
      <w:start w:val="1"/>
      <w:numFmt w:val="lowerRoman"/>
      <w:lvlText w:val="%9"/>
      <w:lvlJc w:val="left"/>
      <w:pPr>
        <w:ind w:left="6120"/>
      </w:pPr>
      <w:rPr>
        <w:rFonts w:ascii="Times New Roman" w:eastAsia="Times New Roman" w:hAnsi="Times New Roman" w:cs="Times New Roman"/>
        <w:b w:val="0"/>
        <w:i/>
        <w:iCs/>
        <w:strike w:val="0"/>
        <w:dstrike w:val="0"/>
        <w:color w:val="181717"/>
        <w:sz w:val="26"/>
        <w:szCs w:val="26"/>
        <w:u w:val="none" w:color="000000"/>
        <w:bdr w:val="none" w:sz="0" w:space="0" w:color="auto"/>
        <w:shd w:val="clear" w:color="auto" w:fill="auto"/>
        <w:vertAlign w:val="baseline"/>
      </w:rPr>
    </w:lvl>
  </w:abstractNum>
  <w:abstractNum w:abstractNumId="4">
    <w:nsid w:val="33FD2AF7"/>
    <w:multiLevelType w:val="hybridMultilevel"/>
    <w:tmpl w:val="E0E6553C"/>
    <w:lvl w:ilvl="0" w:tplc="5ABE8566">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151ADA82">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4588FBDC">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4AE3E6A">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31A06C4">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F8CEA9D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3AC63160">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BF12A91A">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45C2DA8">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5">
    <w:nsid w:val="4C47113B"/>
    <w:multiLevelType w:val="multilevel"/>
    <w:tmpl w:val="5C5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250D3"/>
    <w:multiLevelType w:val="multilevel"/>
    <w:tmpl w:val="E09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4033A"/>
    <w:rsid w:val="00056AC8"/>
    <w:rsid w:val="00294760"/>
    <w:rsid w:val="00473DA2"/>
    <w:rsid w:val="00784622"/>
    <w:rsid w:val="00C4033A"/>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760"/>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C4033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4033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4033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4033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C4033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40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3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4033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4033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4033A"/>
    <w:rPr>
      <w:rFonts w:eastAsiaTheme="majorEastAsia" w:cstheme="majorBidi"/>
      <w:i/>
      <w:iCs/>
      <w:color w:val="365F91" w:themeColor="accent1" w:themeShade="BF"/>
    </w:rPr>
  </w:style>
  <w:style w:type="character" w:customStyle="1" w:styleId="Heading5Char">
    <w:name w:val="Heading 5 Char"/>
    <w:basedOn w:val="DefaultParagraphFont"/>
    <w:link w:val="Heading5"/>
    <w:rsid w:val="00C4033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40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3A"/>
    <w:rPr>
      <w:rFonts w:eastAsiaTheme="majorEastAsia" w:cstheme="majorBidi"/>
      <w:color w:val="272727" w:themeColor="text1" w:themeTint="D8"/>
    </w:rPr>
  </w:style>
  <w:style w:type="paragraph" w:styleId="Title">
    <w:name w:val="Title"/>
    <w:basedOn w:val="Normal"/>
    <w:next w:val="Normal"/>
    <w:link w:val="TitleChar"/>
    <w:uiPriority w:val="10"/>
    <w:qFormat/>
    <w:rsid w:val="00C40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3A"/>
    <w:pPr>
      <w:spacing w:before="160"/>
      <w:jc w:val="center"/>
    </w:pPr>
    <w:rPr>
      <w:i/>
      <w:iCs/>
      <w:color w:val="404040" w:themeColor="text1" w:themeTint="BF"/>
    </w:rPr>
  </w:style>
  <w:style w:type="character" w:customStyle="1" w:styleId="QuoteChar">
    <w:name w:val="Quote Char"/>
    <w:basedOn w:val="DefaultParagraphFont"/>
    <w:link w:val="Quote"/>
    <w:uiPriority w:val="29"/>
    <w:rsid w:val="00C4033A"/>
    <w:rPr>
      <w:i/>
      <w:iCs/>
      <w:color w:val="404040" w:themeColor="text1" w:themeTint="BF"/>
    </w:rPr>
  </w:style>
  <w:style w:type="paragraph" w:styleId="ListParagraph">
    <w:name w:val="List Paragraph"/>
    <w:basedOn w:val="Normal"/>
    <w:uiPriority w:val="34"/>
    <w:qFormat/>
    <w:rsid w:val="00C4033A"/>
    <w:pPr>
      <w:ind w:left="720"/>
      <w:contextualSpacing/>
    </w:pPr>
  </w:style>
  <w:style w:type="character" w:styleId="IntenseEmphasis">
    <w:name w:val="Intense Emphasis"/>
    <w:basedOn w:val="DefaultParagraphFont"/>
    <w:uiPriority w:val="21"/>
    <w:qFormat/>
    <w:rsid w:val="00C4033A"/>
    <w:rPr>
      <w:i/>
      <w:iCs/>
      <w:color w:val="365F91" w:themeColor="accent1" w:themeShade="BF"/>
    </w:rPr>
  </w:style>
  <w:style w:type="paragraph" w:styleId="IntenseQuote">
    <w:name w:val="Intense Quote"/>
    <w:basedOn w:val="Normal"/>
    <w:next w:val="Normal"/>
    <w:link w:val="IntenseQuoteChar"/>
    <w:uiPriority w:val="30"/>
    <w:qFormat/>
    <w:rsid w:val="00C4033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4033A"/>
    <w:rPr>
      <w:i/>
      <w:iCs/>
      <w:color w:val="365F91" w:themeColor="accent1" w:themeShade="BF"/>
    </w:rPr>
  </w:style>
  <w:style w:type="character" w:styleId="IntenseReference">
    <w:name w:val="Intense Reference"/>
    <w:basedOn w:val="DefaultParagraphFont"/>
    <w:uiPriority w:val="32"/>
    <w:qFormat/>
    <w:rsid w:val="00C4033A"/>
    <w:rPr>
      <w:b/>
      <w:bCs/>
      <w:smallCaps/>
      <w:color w:val="365F91" w:themeColor="accent1" w:themeShade="BF"/>
      <w:spacing w:val="5"/>
    </w:rPr>
  </w:style>
  <w:style w:type="table" w:customStyle="1" w:styleId="TableGrid">
    <w:name w:val="TableGrid"/>
    <w:rsid w:val="00294760"/>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paragraph" w:styleId="NormalWeb">
    <w:name w:val="Normal (Web)"/>
    <w:basedOn w:val="Normal"/>
    <w:uiPriority w:val="99"/>
    <w:unhideWhenUsed/>
    <w:rsid w:val="00473DA2"/>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473DA2"/>
    <w:rPr>
      <w:b/>
      <w:bCs/>
    </w:rPr>
  </w:style>
  <w:style w:type="character" w:styleId="Emphasis">
    <w:name w:val="Emphasis"/>
    <w:basedOn w:val="DefaultParagraphFont"/>
    <w:uiPriority w:val="20"/>
    <w:qFormat/>
    <w:rsid w:val="00473D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76362">
      <w:bodyDiv w:val="1"/>
      <w:marLeft w:val="0"/>
      <w:marRight w:val="0"/>
      <w:marTop w:val="0"/>
      <w:marBottom w:val="0"/>
      <w:divBdr>
        <w:top w:val="none" w:sz="0" w:space="0" w:color="auto"/>
        <w:left w:val="none" w:sz="0" w:space="0" w:color="auto"/>
        <w:bottom w:val="none" w:sz="0" w:space="0" w:color="auto"/>
        <w:right w:val="none" w:sz="0" w:space="0" w:color="auto"/>
      </w:divBdr>
      <w:divsChild>
        <w:div w:id="171850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60204">
          <w:marLeft w:val="0"/>
          <w:marRight w:val="0"/>
          <w:marTop w:val="0"/>
          <w:marBottom w:val="0"/>
          <w:divBdr>
            <w:top w:val="none" w:sz="0" w:space="0" w:color="auto"/>
            <w:left w:val="none" w:sz="0" w:space="0" w:color="auto"/>
            <w:bottom w:val="none" w:sz="0" w:space="0" w:color="auto"/>
            <w:right w:val="none" w:sz="0" w:space="0" w:color="auto"/>
          </w:divBdr>
          <w:divsChild>
            <w:div w:id="17509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2025-05-28T12:59:00Z</dcterms:created>
  <dcterms:modified xsi:type="dcterms:W3CDTF">2025-05-31T07:40:00Z</dcterms:modified>
</cp:coreProperties>
</file>