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  Caseload AI</w:t>
      </w:r>
    </w:p>
    <w:p>
      <w:pPr>
        <w:spacing w:after="60"/>
      </w:pPr>
      <w:r>
        <w:rPr>
          <w:sz w:val="26"/>
          <w:szCs w:val="26"/>
        </w:rPr>
        <w:t xml:space="preserve">Document Intelligence, Risk Escalation &amp; Care Documentation for NDIS Providers</w:t>
      </w:r>
    </w:p>
    <w:p>
      <w:pPr>
        <w:spacing w:after="300"/>
      </w:pPr>
      <w:r>
        <w:rPr>
          <w:i/>
          <w:iCs/>
          <w:sz w:val="22"/>
          <w:szCs w:val="22"/>
        </w:rPr>
        <w:t xml:space="preserve">Product Requirements Document  ·  User Flow &amp; Screen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Mar>
              <w:top w:type="dxa" w:w="80"/>
              <w:left w:type="dxa" w:w="100"/>
              <w:bottom w:type="dxa" w:w="80"/>
              <w:right w:type="dxa" w:w="100"/>
            </w:tcMar>
          </w:tcPr>
          <w:p>
            <w:r>
              <w:rPr>
                <w:b/>
                <w:bCs/>
              </w:rPr>
              <w:t xml:space="preserve">Version</w:t>
            </w:r>
          </w:p>
        </w:tc>
        <w:tc>
          <w:tcPr>
            <w:tcW w:type="dxa" w:w="7160"/>
            <w:tcMar>
              <w:top w:type="dxa" w:w="80"/>
              <w:left w:type="dxa" w:w="100"/>
              <w:bottom w:type="dxa" w:w="80"/>
              <w:right w:type="dxa" w:w="100"/>
            </w:tcMar>
          </w:tcPr>
          <w:p>
            <w:r>
              <w:rPr>
                <w:b w:val="false"/>
                <w:bCs w:val="false"/>
              </w:rPr>
              <w:t xml:space="preserve">1.0 — Initial Draft</w:t>
            </w:r>
          </w:p>
        </w:tc>
      </w:tr>
      <w:tr>
        <w:tc>
          <w:tcPr>
            <w:tcW w:type="dxa" w:w="2200"/>
            <w:tcMar>
              <w:top w:type="dxa" w:w="80"/>
              <w:left w:type="dxa" w:w="100"/>
              <w:bottom w:type="dxa" w:w="80"/>
              <w:right w:type="dxa" w:w="100"/>
            </w:tcMar>
          </w:tcPr>
          <w:p>
            <w:r>
              <w:rPr>
                <w:b/>
                <w:bCs/>
              </w:rPr>
              <w:t xml:space="preserve">Author</w:t>
            </w:r>
          </w:p>
        </w:tc>
        <w:tc>
          <w:tcPr>
            <w:tcW w:type="dxa" w:w="7160"/>
            <w:tcMar>
              <w:top w:type="dxa" w:w="80"/>
              <w:left w:type="dxa" w:w="100"/>
              <w:bottom w:type="dxa" w:w="80"/>
              <w:right w:type="dxa" w:w="100"/>
            </w:tcMar>
          </w:tcPr>
          <w:p>
            <w:r>
              <w:rPr>
                <w:b w:val="false"/>
                <w:bCs w:val="false"/>
              </w:rPr>
              <w:t xml:space="preserve">LocalXAi / Caseload AI Team</w:t>
            </w:r>
          </w:p>
        </w:tc>
      </w:tr>
      <w:tr>
        <w:tc>
          <w:tcPr>
            <w:tcW w:type="dxa" w:w="2200"/>
            <w:tcMar>
              <w:top w:type="dxa" w:w="80"/>
              <w:left w:type="dxa" w:w="100"/>
              <w:bottom w:type="dxa" w:w="80"/>
              <w:right w:type="dxa" w:w="100"/>
            </w:tcMar>
          </w:tcPr>
          <w:p>
            <w:r>
              <w:rPr>
                <w:b/>
                <w:bCs/>
              </w:rPr>
              <w:t xml:space="preserve">Stack</w:t>
            </w:r>
          </w:p>
        </w:tc>
        <w:tc>
          <w:tcPr>
            <w:tcW w:type="dxa" w:w="7160"/>
            <w:tcMar>
              <w:top w:type="dxa" w:w="80"/>
              <w:left w:type="dxa" w:w="100"/>
              <w:bottom w:type="dxa" w:w="80"/>
              <w:right w:type="dxa" w:w="100"/>
            </w:tcMar>
          </w:tcPr>
          <w:p>
            <w:r>
              <w:rPr>
                <w:b w:val="false"/>
                <w:bCs w:val="false"/>
              </w:rPr>
              <w:t xml:space="preserve">React (Vite/Next.js) · FastAPI · PostgreSQL + pgvector + AGE · Ollama / Azure OpenAI</w:t>
            </w:r>
          </w:p>
        </w:tc>
      </w:tr>
      <w:tr>
        <w:tc>
          <w:tcPr>
            <w:tcW w:type="dxa" w:w="2200"/>
            <w:tcMar>
              <w:top w:type="dxa" w:w="80"/>
              <w:left w:type="dxa" w:w="100"/>
              <w:bottom w:type="dxa" w:w="80"/>
              <w:right w:type="dxa" w:w="100"/>
            </w:tcMar>
          </w:tcPr>
          <w:p>
            <w:r>
              <w:rPr>
                <w:b/>
                <w:bCs/>
              </w:rPr>
              <w:t xml:space="preserve">Status</w:t>
            </w:r>
          </w:p>
        </w:tc>
        <w:tc>
          <w:tcPr>
            <w:tcW w:type="dxa" w:w="7160"/>
            <w:tcMar>
              <w:top w:type="dxa" w:w="80"/>
              <w:left w:type="dxa" w:w="100"/>
              <w:bottom w:type="dxa" w:w="80"/>
              <w:right w:type="dxa" w:w="100"/>
            </w:tcMar>
          </w:tcPr>
          <w:p>
            <w:r>
              <w:rPr>
                <w:b w:val="false"/>
                <w:bCs w:val="false"/>
              </w:rPr>
              <w:t xml:space="preserve">MVP → YC / ThincLab Demo Build</w:t>
            </w:r>
          </w:p>
        </w:tc>
      </w:tr>
      <w:tr>
        <w:tc>
          <w:tcPr>
            <w:tcW w:type="dxa" w:w="2200"/>
            <w:tcMar>
              <w:top w:type="dxa" w:w="80"/>
              <w:left w:type="dxa" w:w="100"/>
              <w:bottom w:type="dxa" w:w="80"/>
              <w:right w:type="dxa" w:w="100"/>
            </w:tcMar>
          </w:tcPr>
          <w:p>
            <w:r>
              <w:rPr>
                <w:b/>
                <w:bCs/>
              </w:rPr>
              <w:t xml:space="preserve">Date</w:t>
            </w:r>
          </w:p>
        </w:tc>
        <w:tc>
          <w:tcPr>
            <w:tcW w:type="dxa" w:w="7160"/>
            <w:tcMar>
              <w:top w:type="dxa" w:w="80"/>
              <w:left w:type="dxa" w:w="100"/>
              <w:bottom w:type="dxa" w:w="80"/>
              <w:right w:type="dxa" w:w="100"/>
            </w:tcMar>
          </w:tcPr>
          <w:p>
            <w:r>
              <w:rPr>
                <w:b w:val="false"/>
                <w:bCs w:val="false"/>
              </w:rPr>
              <w:t xml:space="preserve">23 July 2026</w:t>
            </w:r>
          </w:p>
        </w:tc>
      </w:tr>
    </w:tbl>
    <w:p>
      <w:pPr>
        <w:spacing w:after="120"/>
      </w:pPr>
    </w:p>
    <w:p>
      <w:pPr>
        <w:pStyle w:val="Heading1"/>
        <w:spacing w:after="160" w:before="360"/>
      </w:pPr>
      <w:r>
        <w:t xml:space="preserve">1. Product Overview</w:t>
      </w:r>
    </w:p>
    <w:p>
      <w:pPr>
        <w:pStyle w:val="Heading2"/>
        <w:spacing w:after="120" w:before="260"/>
      </w:pPr>
      <w:r>
        <w:t xml:space="preserve">1.1 Problem Statement</w:t>
      </w:r>
    </w:p>
    <w:p>
      <w:pPr>
        <w:spacing w:after="160"/>
      </w:pPr>
      <w:r>
        <w:t xml:space="preserve">NDIS providers hold enormous volumes of unstructured data — progress notes, assessments, session transcripts — largely locked in PDFs, spreadsheets, and manual paperwork. Support workers spend hours on documentation that should go toward direct care. Data sensitivity makes providers wary of sending client health information to generic cloud AI tools, and serious incidents (injuries, restrictive practices, neglect) can go unreported simply because nobody had time to notice the pattern in the notes.</w:t>
      </w:r>
    </w:p>
    <w:p>
      <w:pPr>
        <w:pStyle w:val="Heading2"/>
        <w:spacing w:after="120" w:before="260"/>
      </w:pPr>
      <w:r>
        <w:t xml:space="preserve">1.2 Solution</w:t>
      </w:r>
    </w:p>
    <w:p>
      <w:pPr>
        <w:spacing w:after="160"/>
      </w:pPr>
      <w:r>
        <w:t xml:space="preserve">Caseload AI is a document intelligence and care-documentation platform for NDIS providers. It ingests session notes, transcripts, and documents; answers grounded questions over that evidence; drafts progress notes from transcripts or audio with a human-in-the-loop approval step; and automatically screens every note for reportable incidents, escalating them to a task queue before they're missed.</w:t>
      </w:r>
    </w:p>
    <w:p>
      <w:pPr>
        <w:pStyle w:val="Heading2"/>
        <w:spacing w:after="120" w:before="260"/>
      </w:pPr>
      <w:r>
        <w:t xml:space="preserve">1.3 Key Differentiator</w:t>
      </w:r>
    </w:p>
    <w:p>
      <w:pPr>
        <w:spacing w:after="160"/>
      </w:pPr>
      <w:r>
        <w:t xml:space="preserve">Unlike generic RAG or NDIS CRM/scheduling tools, Caseload AI combines a compliance-aware Risk &amp; Escalation agent with entity-aware retrieval (participant-level grounding, not just document search) and a deployment model that scales from cloud SaaS to a fully local, on-premises option for providers with the strictest data residency requirements.</w:t>
      </w:r>
    </w:p>
    <w:p>
      <w:pPr>
        <w:pStyle w:val="Heading2"/>
        <w:spacing w:after="120" w:before="260"/>
      </w:pPr>
      <w:r>
        <w:t xml:space="preserve">1.4 Goals</w:t>
      </w:r>
    </w:p>
    <w:p>
      <w:pPr>
        <w:pStyle w:val="ListParagraph"/>
        <w:numPr>
          <w:ilvl w:val="0"/>
          <w:numId w:val="2"/>
        </w:numPr>
        <w:spacing w:after="60"/>
      </w:pPr>
      <w:r>
        <w:t xml:space="preserve">Cut documentation time by automatically drafting notes from transcripts or audio</w:t>
      </w:r>
    </w:p>
    <w:p>
      <w:pPr>
        <w:pStyle w:val="ListParagraph"/>
        <w:numPr>
          <w:ilvl w:val="0"/>
          <w:numId w:val="2"/>
        </w:numPr>
        <w:spacing w:after="60"/>
      </w:pPr>
      <w:r>
        <w:t xml:space="preserve">Automatically detect and escalate reportable incidents, with zero silent misses</w:t>
      </w:r>
    </w:p>
    <w:p>
      <w:pPr>
        <w:pStyle w:val="ListParagraph"/>
        <w:numPr>
          <w:ilvl w:val="0"/>
          <w:numId w:val="2"/>
        </w:numPr>
        <w:spacing w:after="60"/>
      </w:pPr>
      <w:r>
        <w:t xml:space="preserve">Ground every AI answer in the provider's own uploaded evidence, with citations</w:t>
      </w:r>
    </w:p>
    <w:p>
      <w:pPr>
        <w:pStyle w:val="ListParagraph"/>
        <w:numPr>
          <w:ilvl w:val="0"/>
          <w:numId w:val="2"/>
        </w:numPr>
        <w:spacing w:after="60"/>
      </w:pPr>
      <w:r>
        <w:t xml:space="preserve">Give practice managers an organization-level view of risk and documentation health</w:t>
      </w:r>
    </w:p>
    <w:p>
      <w:pPr>
        <w:pStyle w:val="ListParagraph"/>
        <w:numPr>
          <w:ilvl w:val="0"/>
          <w:numId w:val="2"/>
        </w:numPr>
        <w:spacing w:after="60"/>
      </w:pPr>
      <w:r>
        <w:t xml:space="preserve">Demonstrate a credible, fundable SaaS architecture for YC / ThincLab</w:t>
      </w:r>
    </w:p>
    <w:p>
      <w:pPr>
        <w:spacing w:after="120"/>
      </w:pPr>
    </w:p>
    <w:p>
      <w:pPr>
        <w:pStyle w:val="Heading1"/>
        <w:spacing w:after="160" w:before="360"/>
      </w:pPr>
      <w:r>
        <w:t xml:space="preserve">2. Target Users</w:t>
      </w:r>
    </w:p>
    <w:p>
      <w:pPr>
        <w:pStyle w:val="Heading2"/>
        <w:spacing w:after="120" w:before="260"/>
      </w:pPr>
      <w:r>
        <w:t xml:space="preserve">2.1 Primary Users</w:t>
      </w:r>
    </w:p>
    <w:p>
      <w:pPr>
        <w:spacing w:after="160"/>
      </w:pPr>
      <w:r>
        <w:t xml:space="preserve">Support workers who write session notes and need to document quickly and accurately; practice leads and compliance managers who need organization-wide visibility into risk and documentation health; plan managers who need to verify service delivery against funded goals.</w:t>
      </w:r>
    </w:p>
    <w:p>
      <w:pPr>
        <w:pStyle w:val="Heading2"/>
        <w:spacing w:after="120" w:before="260"/>
      </w:pPr>
      <w:r>
        <w:t xml:space="preserve">2.2 User Pain Points</w:t>
      </w:r>
    </w:p>
    <w:p>
      <w:pPr>
        <w:pStyle w:val="ListParagraph"/>
        <w:numPr>
          <w:ilvl w:val="0"/>
          <w:numId w:val="2"/>
        </w:numPr>
        <w:spacing w:after="60"/>
      </w:pPr>
      <w:r>
        <w:t xml:space="preserve">Manual note-writing after every session is repetitive and time-consuming</w:t>
      </w:r>
    </w:p>
    <w:p>
      <w:pPr>
        <w:pStyle w:val="ListParagraph"/>
        <w:numPr>
          <w:ilvl w:val="0"/>
          <w:numId w:val="2"/>
        </w:numPr>
        <w:spacing w:after="60"/>
      </w:pPr>
      <w:r>
        <w:t xml:space="preserve">Serious incidents can be buried in casual language and missed entirely</w:t>
      </w:r>
    </w:p>
    <w:p>
      <w:pPr>
        <w:pStyle w:val="ListParagraph"/>
        <w:numPr>
          <w:ilvl w:val="0"/>
          <w:numId w:val="2"/>
        </w:numPr>
        <w:spacing w:after="60"/>
      </w:pPr>
      <w:r>
        <w:t xml:space="preserve">No single place to see a participant's full history across notes and documents</w:t>
      </w:r>
    </w:p>
    <w:p>
      <w:pPr>
        <w:pStyle w:val="ListParagraph"/>
        <w:numPr>
          <w:ilvl w:val="0"/>
          <w:numId w:val="2"/>
        </w:numPr>
        <w:spacing w:after="60"/>
      </w:pPr>
      <w:r>
        <w:t xml:space="preserve">Managers have no aggregate view of incidents, overdue reviews, or team documentation gaps</w:t>
      </w:r>
    </w:p>
    <w:p>
      <w:pPr>
        <w:pStyle w:val="ListParagraph"/>
        <w:numPr>
          <w:ilvl w:val="0"/>
          <w:numId w:val="2"/>
        </w:numPr>
        <w:spacing w:after="60"/>
      </w:pPr>
      <w:r>
        <w:t xml:space="preserve">Generic cloud AI tools are a data-sensitivity risk in a health-adjacent sector</w:t>
      </w:r>
    </w:p>
    <w:p>
      <w:pPr>
        <w:pStyle w:val="Heading2"/>
        <w:spacing w:after="120" w:before="260"/>
      </w:pPr>
      <w:r>
        <w:t xml:space="preserve">2.3 User Goals</w:t>
      </w:r>
    </w:p>
    <w:p>
      <w:pPr>
        <w:pStyle w:val="ListParagraph"/>
        <w:numPr>
          <w:ilvl w:val="0"/>
          <w:numId w:val="2"/>
        </w:numPr>
        <w:spacing w:after="60"/>
      </w:pPr>
      <w:r>
        <w:t xml:space="preserve">Turn a session transcript or recording into a compliant, reviewable note in minutes</w:t>
      </w:r>
    </w:p>
    <w:p>
      <w:pPr>
        <w:pStyle w:val="ListParagraph"/>
        <w:numPr>
          <w:ilvl w:val="0"/>
          <w:numId w:val="2"/>
        </w:numPr>
        <w:spacing w:after="60"/>
      </w:pPr>
      <w:r>
        <w:t xml:space="preserve">Trust that anything reportable is flagged automatically, not missed</w:t>
      </w:r>
    </w:p>
    <w:p>
      <w:pPr>
        <w:pStyle w:val="ListParagraph"/>
        <w:numPr>
          <w:ilvl w:val="0"/>
          <w:numId w:val="2"/>
        </w:numPr>
        <w:spacing w:after="60"/>
      </w:pPr>
      <w:r>
        <w:t xml:space="preserve">See a participant's whole history in one place, not scattered documents</w:t>
      </w:r>
    </w:p>
    <w:p>
      <w:pPr>
        <w:pStyle w:val="ListParagraph"/>
        <w:numPr>
          <w:ilvl w:val="0"/>
          <w:numId w:val="2"/>
        </w:numPr>
        <w:spacing w:after="60"/>
      </w:pPr>
      <w:r>
        <w:t xml:space="preserve">Give managers the aggregate view they need to justify buying the tool</w:t>
      </w:r>
    </w:p>
    <w:p>
      <w:pPr>
        <w:spacing w:after="120"/>
      </w:pPr>
    </w:p>
    <w:p>
      <w:pPr>
        <w:pStyle w:val="Heading1"/>
        <w:spacing w:after="160" w:before="360"/>
      </w:pPr>
      <w:r>
        <w:t xml:space="preserve">3. Features &amp; Requirements</w:t>
      </w:r>
    </w:p>
    <w:p>
      <w:pPr>
        <w:pStyle w:val="Heading2"/>
        <w:spacing w:after="120" w:before="260"/>
      </w:pPr>
      <w:r>
        <w:t xml:space="preserve">3.1 Core Features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gridCol w:w="1900"/>
      </w:tblGrid>
      <w:tr>
        <w:trPr>
          <w:tblHeader/>
        </w:trPr>
        <w:tc>
          <w:tcPr>
            <w:tcW w:type="dxa" w:w="3200"/>
            <w:shd w:fill="D9E2F3" w:val="clear"/>
            <w:tcMar>
              <w:top w:type="dxa" w:w="80"/>
              <w:left w:type="dxa" w:w="100"/>
              <w:bottom w:type="dxa" w:w="80"/>
              <w:right w:type="dxa" w:w="100"/>
            </w:tcMar>
          </w:tcPr>
          <w:p>
            <w:r>
              <w:rPr>
                <w:b/>
                <w:bCs/>
              </w:rPr>
              <w:t xml:space="preserve">Feature</w:t>
            </w:r>
          </w:p>
        </w:tc>
        <w:tc>
          <w:tcPr>
            <w:tcW w:type="dxa" w:w="5400"/>
            <w:shd w:fill="D9E2F3" w:val="clear"/>
            <w:tcMar>
              <w:top w:type="dxa" w:w="80"/>
              <w:left w:type="dxa" w:w="100"/>
              <w:bottom w:type="dxa" w:w="80"/>
              <w:right w:type="dxa" w:w="100"/>
            </w:tcMar>
          </w:tcPr>
          <w:p>
            <w:r>
              <w:rPr>
                <w:b/>
                <w:bCs/>
              </w:rPr>
              <w:t xml:space="preserve">Description</w:t>
            </w:r>
          </w:p>
        </w:tc>
        <w:tc>
          <w:tcPr>
            <w:tcW w:type="dxa" w:w="1900"/>
            <w:shd w:fill="D9E2F3" w:val="clear"/>
            <w:tcMar>
              <w:top w:type="dxa" w:w="80"/>
              <w:left w:type="dxa" w:w="100"/>
              <w:bottom w:type="dxa" w:w="80"/>
              <w:right w:type="dxa" w:w="100"/>
            </w:tcMar>
          </w:tcPr>
          <w:p>
            <w:r>
              <w:rPr>
                <w:b/>
                <w:bCs/>
              </w:rPr>
              <w:t xml:space="preserve">Priority</w:t>
            </w:r>
          </w:p>
        </w:tc>
      </w:tr>
      <w:tr>
        <w:tc>
          <w:tcPr>
            <w:tcW w:type="dxa" w:w="3200"/>
            <w:tcMar>
              <w:top w:type="dxa" w:w="80"/>
              <w:left w:type="dxa" w:w="100"/>
              <w:bottom w:type="dxa" w:w="80"/>
              <w:right w:type="dxa" w:w="100"/>
            </w:tcMar>
          </w:tcPr>
          <w:p>
            <w:r>
              <w:rPr>
                <w:b w:val="false"/>
                <w:bCs w:val="false"/>
              </w:rPr>
              <w:t xml:space="preserve">Document Ingestion</w:t>
            </w:r>
          </w:p>
        </w:tc>
        <w:tc>
          <w:tcPr>
            <w:tcW w:type="dxa" w:w="5400"/>
            <w:tcMar>
              <w:top w:type="dxa" w:w="80"/>
              <w:left w:type="dxa" w:w="100"/>
              <w:bottom w:type="dxa" w:w="80"/>
              <w:right w:type="dxa" w:w="100"/>
            </w:tcMar>
          </w:tcPr>
          <w:p>
            <w:r>
              <w:rPr>
                <w:b w:val="false"/>
                <w:bCs w:val="false"/>
              </w:rPr>
              <w:t xml:space="preserve">Upload PDF/DOCX/TXT/CSV; extract text, chunk, embed, auto-detect participant/provider entity</w:t>
            </w:r>
          </w:p>
        </w:tc>
        <w:tc>
          <w:tcPr>
            <w:tcW w:type="dxa" w:w="1900"/>
            <w:tcMar>
              <w:top w:type="dxa" w:w="80"/>
              <w:left w:type="dxa" w:w="100"/>
              <w:bottom w:type="dxa" w:w="80"/>
              <w:right w:type="dxa" w:w="100"/>
            </w:tcMar>
          </w:tcPr>
          <w:p>
            <w:r>
              <w:rPr>
                <w:b w:val="false"/>
                <w:bCs w:val="false"/>
              </w:rPr>
              <w:t xml:space="preserve">P0 — Must Have</w:t>
            </w:r>
          </w:p>
        </w:tc>
      </w:tr>
      <w:tr>
        <w:tc>
          <w:tcPr>
            <w:tcW w:type="dxa" w:w="3200"/>
            <w:tcMar>
              <w:top w:type="dxa" w:w="80"/>
              <w:left w:type="dxa" w:w="100"/>
              <w:bottom w:type="dxa" w:w="80"/>
              <w:right w:type="dxa" w:w="100"/>
            </w:tcMar>
          </w:tcPr>
          <w:p>
            <w:r>
              <w:rPr>
                <w:b w:val="false"/>
                <w:bCs w:val="false"/>
              </w:rPr>
              <w:t xml:space="preserve">Grounded Chat (RAG)</w:t>
            </w:r>
          </w:p>
        </w:tc>
        <w:tc>
          <w:tcPr>
            <w:tcW w:type="dxa" w:w="5400"/>
            <w:tcMar>
              <w:top w:type="dxa" w:w="80"/>
              <w:left w:type="dxa" w:w="100"/>
              <w:bottom w:type="dxa" w:w="80"/>
              <w:right w:type="dxa" w:w="100"/>
            </w:tcMar>
          </w:tcPr>
          <w:p>
            <w:r>
              <w:rPr>
                <w:b w:val="false"/>
                <w:bCs w:val="false"/>
              </w:rPr>
              <w:t xml:space="preserve">Query uploaded evidence with cited, retrieval-grounded answers</w:t>
            </w:r>
          </w:p>
        </w:tc>
        <w:tc>
          <w:tcPr>
            <w:tcW w:type="dxa" w:w="1900"/>
            <w:tcMar>
              <w:top w:type="dxa" w:w="80"/>
              <w:left w:type="dxa" w:w="100"/>
              <w:bottom w:type="dxa" w:w="80"/>
              <w:right w:type="dxa" w:w="100"/>
            </w:tcMar>
          </w:tcPr>
          <w:p>
            <w:r>
              <w:rPr>
                <w:b w:val="false"/>
                <w:bCs w:val="false"/>
              </w:rPr>
              <w:t xml:space="preserve">P0 — Must Have</w:t>
            </w:r>
          </w:p>
        </w:tc>
      </w:tr>
      <w:tr>
        <w:tc>
          <w:tcPr>
            <w:tcW w:type="dxa" w:w="3200"/>
            <w:tcMar>
              <w:top w:type="dxa" w:w="80"/>
              <w:left w:type="dxa" w:w="100"/>
              <w:bottom w:type="dxa" w:w="80"/>
              <w:right w:type="dxa" w:w="100"/>
            </w:tcMar>
          </w:tcPr>
          <w:p>
            <w:r>
              <w:rPr>
                <w:b w:val="false"/>
                <w:bCs w:val="false"/>
              </w:rPr>
              <w:t xml:space="preserve">Note Generator</w:t>
            </w:r>
          </w:p>
        </w:tc>
        <w:tc>
          <w:tcPr>
            <w:tcW w:type="dxa" w:w="5400"/>
            <w:tcMar>
              <w:top w:type="dxa" w:w="80"/>
              <w:left w:type="dxa" w:w="100"/>
              <w:bottom w:type="dxa" w:w="80"/>
              <w:right w:type="dxa" w:w="100"/>
            </w:tcMar>
          </w:tcPr>
          <w:p>
            <w:r>
              <w:rPr>
                <w:b w:val="false"/>
                <w:bCs w:val="false"/>
              </w:rPr>
              <w:t xml:space="preserve">Draft NDIS progress notes from transcript text or audio, with human review before saving</w:t>
            </w:r>
          </w:p>
        </w:tc>
        <w:tc>
          <w:tcPr>
            <w:tcW w:type="dxa" w:w="1900"/>
            <w:tcMar>
              <w:top w:type="dxa" w:w="80"/>
              <w:left w:type="dxa" w:w="100"/>
              <w:bottom w:type="dxa" w:w="80"/>
              <w:right w:type="dxa" w:w="100"/>
            </w:tcMar>
          </w:tcPr>
          <w:p>
            <w:r>
              <w:rPr>
                <w:b w:val="false"/>
                <w:bCs w:val="false"/>
              </w:rPr>
              <w:t xml:space="preserve">P0 — Must Have</w:t>
            </w:r>
          </w:p>
        </w:tc>
      </w:tr>
      <w:tr>
        <w:tc>
          <w:tcPr>
            <w:tcW w:type="dxa" w:w="3200"/>
            <w:tcMar>
              <w:top w:type="dxa" w:w="80"/>
              <w:left w:type="dxa" w:w="100"/>
              <w:bottom w:type="dxa" w:w="80"/>
              <w:right w:type="dxa" w:w="100"/>
            </w:tcMar>
          </w:tcPr>
          <w:p>
            <w:r>
              <w:rPr>
                <w:b w:val="false"/>
                <w:bCs w:val="false"/>
              </w:rPr>
              <w:t xml:space="preserve">Risk &amp; Escalation Agent</w:t>
            </w:r>
          </w:p>
        </w:tc>
        <w:tc>
          <w:tcPr>
            <w:tcW w:type="dxa" w:w="5400"/>
            <w:tcMar>
              <w:top w:type="dxa" w:w="80"/>
              <w:left w:type="dxa" w:w="100"/>
              <w:bottom w:type="dxa" w:w="80"/>
              <w:right w:type="dxa" w:w="100"/>
            </w:tcMar>
          </w:tcPr>
          <w:p>
            <w:r>
              <w:rPr>
                <w:b w:val="false"/>
                <w:bCs w:val="false"/>
              </w:rPr>
              <w:t xml:space="preserve">Automatically classify every note/transcript against NDIS reportable-incident categories and create a task</w:t>
            </w:r>
          </w:p>
        </w:tc>
        <w:tc>
          <w:tcPr>
            <w:tcW w:type="dxa" w:w="1900"/>
            <w:tcMar>
              <w:top w:type="dxa" w:w="80"/>
              <w:left w:type="dxa" w:w="100"/>
              <w:bottom w:type="dxa" w:w="80"/>
              <w:right w:type="dxa" w:w="100"/>
            </w:tcMar>
          </w:tcPr>
          <w:p>
            <w:r>
              <w:rPr>
                <w:b w:val="false"/>
                <w:bCs w:val="false"/>
              </w:rPr>
              <w:t xml:space="preserve">P0 — Must Have</w:t>
            </w:r>
          </w:p>
        </w:tc>
      </w:tr>
      <w:tr>
        <w:tc>
          <w:tcPr>
            <w:tcW w:type="dxa" w:w="3200"/>
            <w:tcMar>
              <w:top w:type="dxa" w:w="80"/>
              <w:left w:type="dxa" w:w="100"/>
              <w:bottom w:type="dxa" w:w="80"/>
              <w:right w:type="dxa" w:w="100"/>
            </w:tcMar>
          </w:tcPr>
          <w:p>
            <w:r>
              <w:rPr>
                <w:b w:val="false"/>
                <w:bCs w:val="false"/>
              </w:rPr>
              <w:t xml:space="preserve">Org Dashboard</w:t>
            </w:r>
          </w:p>
        </w:tc>
        <w:tc>
          <w:tcPr>
            <w:tcW w:type="dxa" w:w="5400"/>
            <w:tcMar>
              <w:top w:type="dxa" w:w="80"/>
              <w:left w:type="dxa" w:w="100"/>
              <w:bottom w:type="dxa" w:w="80"/>
              <w:right w:type="dxa" w:w="100"/>
            </w:tcMar>
          </w:tcPr>
          <w:p>
            <w:r>
              <w:rPr>
                <w:b w:val="false"/>
                <w:bCs w:val="false"/>
              </w:rPr>
              <w:t xml:space="preserve">Aggregate KPIs, incident breakdown, documentation health, flagged tasks table</w:t>
            </w:r>
          </w:p>
        </w:tc>
        <w:tc>
          <w:tcPr>
            <w:tcW w:type="dxa" w:w="1900"/>
            <w:tcMar>
              <w:top w:type="dxa" w:w="80"/>
              <w:left w:type="dxa" w:w="100"/>
              <w:bottom w:type="dxa" w:w="80"/>
              <w:right w:type="dxa" w:w="100"/>
            </w:tcMar>
          </w:tcPr>
          <w:p>
            <w:r>
              <w:rPr>
                <w:b w:val="false"/>
                <w:bCs w:val="false"/>
              </w:rPr>
              <w:t xml:space="preserve">P0 — Must Have</w:t>
            </w:r>
          </w:p>
        </w:tc>
      </w:tr>
      <w:tr>
        <w:tc>
          <w:tcPr>
            <w:tcW w:type="dxa" w:w="3200"/>
            <w:tcMar>
              <w:top w:type="dxa" w:w="80"/>
              <w:left w:type="dxa" w:w="100"/>
              <w:bottom w:type="dxa" w:w="80"/>
              <w:right w:type="dxa" w:w="100"/>
            </w:tcMar>
          </w:tcPr>
          <w:p>
            <w:r>
              <w:rPr>
                <w:b w:val="false"/>
                <w:bCs w:val="false"/>
              </w:rPr>
              <w:t xml:space="preserve">Participant Selector / Filter</w:t>
            </w:r>
          </w:p>
        </w:tc>
        <w:tc>
          <w:tcPr>
            <w:tcW w:type="dxa" w:w="5400"/>
            <w:tcMar>
              <w:top w:type="dxa" w:w="80"/>
              <w:left w:type="dxa" w:w="100"/>
              <w:bottom w:type="dxa" w:w="80"/>
              <w:right w:type="dxa" w:w="100"/>
            </w:tcMar>
          </w:tcPr>
          <w:p>
            <w:r>
              <w:rPr>
                <w:b w:val="false"/>
                <w:bCs w:val="false"/>
              </w:rPr>
              <w:t xml:space="preserve">Filter dashboard and tasks by entity_id (participant), not raw name strings</w:t>
            </w:r>
          </w:p>
        </w:tc>
        <w:tc>
          <w:tcPr>
            <w:tcW w:type="dxa" w:w="1900"/>
            <w:tcMar>
              <w:top w:type="dxa" w:w="80"/>
              <w:left w:type="dxa" w:w="100"/>
              <w:bottom w:type="dxa" w:w="80"/>
              <w:right w:type="dxa" w:w="100"/>
            </w:tcMar>
          </w:tcPr>
          <w:p>
            <w:r>
              <w:rPr>
                <w:b w:val="false"/>
                <w:bCs w:val="false"/>
              </w:rPr>
              <w:t xml:space="preserve">P0 — Must Have</w:t>
            </w:r>
          </w:p>
        </w:tc>
      </w:tr>
      <w:tr>
        <w:tc>
          <w:tcPr>
            <w:tcW w:type="dxa" w:w="3200"/>
            <w:tcMar>
              <w:top w:type="dxa" w:w="80"/>
              <w:left w:type="dxa" w:w="100"/>
              <w:bottom w:type="dxa" w:w="80"/>
              <w:right w:type="dxa" w:w="100"/>
            </w:tcMar>
          </w:tcPr>
          <w:p>
            <w:r>
              <w:rPr>
                <w:b w:val="false"/>
                <w:bCs w:val="false"/>
              </w:rPr>
              <w:t xml:space="preserve">Participant Timeline Page</w:t>
            </w:r>
          </w:p>
        </w:tc>
        <w:tc>
          <w:tcPr>
            <w:tcW w:type="dxa" w:w="5400"/>
            <w:tcMar>
              <w:top w:type="dxa" w:w="80"/>
              <w:left w:type="dxa" w:w="100"/>
              <w:bottom w:type="dxa" w:w="80"/>
              <w:right w:type="dxa" w:w="100"/>
            </w:tcMar>
          </w:tcPr>
          <w:p>
            <w:r>
              <w:rPr>
                <w:b w:val="false"/>
                <w:bCs w:val="false"/>
              </w:rPr>
              <w:t xml:space="preserve">Dedicated page per participant: chronological notes, documents, incidents</w:t>
            </w:r>
          </w:p>
        </w:tc>
        <w:tc>
          <w:tcPr>
            <w:tcW w:type="dxa" w:w="1900"/>
            <w:tcMar>
              <w:top w:type="dxa" w:w="80"/>
              <w:left w:type="dxa" w:w="100"/>
              <w:bottom w:type="dxa" w:w="80"/>
              <w:right w:type="dxa" w:w="100"/>
            </w:tcMar>
          </w:tcPr>
          <w:p>
            <w:r>
              <w:rPr>
                <w:b w:val="false"/>
                <w:bCs w:val="false"/>
              </w:rPr>
              <w:t xml:space="preserve">P1 — Should Have</w:t>
            </w:r>
          </w:p>
        </w:tc>
      </w:tr>
      <w:tr>
        <w:tc>
          <w:tcPr>
            <w:tcW w:type="dxa" w:w="3200"/>
            <w:tcMar>
              <w:top w:type="dxa" w:w="80"/>
              <w:left w:type="dxa" w:w="100"/>
              <w:bottom w:type="dxa" w:w="80"/>
              <w:right w:type="dxa" w:w="100"/>
            </w:tcMar>
          </w:tcPr>
          <w:p>
            <w:r>
              <w:rPr>
                <w:b w:val="false"/>
                <w:bCs w:val="false"/>
              </w:rPr>
              <w:t xml:space="preserve">Audit Log</w:t>
            </w:r>
          </w:p>
        </w:tc>
        <w:tc>
          <w:tcPr>
            <w:tcW w:type="dxa" w:w="5400"/>
            <w:tcMar>
              <w:top w:type="dxa" w:w="80"/>
              <w:left w:type="dxa" w:w="100"/>
              <w:bottom w:type="dxa" w:w="80"/>
              <w:right w:type="dxa" w:w="100"/>
            </w:tcMar>
          </w:tcPr>
          <w:p>
            <w:r>
              <w:rPr>
                <w:b w:val="false"/>
                <w:bCs w:val="false"/>
              </w:rPr>
              <w:t xml:space="preserve">Record of who accessed or modified which record, when</w:t>
            </w:r>
          </w:p>
        </w:tc>
        <w:tc>
          <w:tcPr>
            <w:tcW w:type="dxa" w:w="1900"/>
            <w:tcMar>
              <w:top w:type="dxa" w:w="80"/>
              <w:left w:type="dxa" w:w="100"/>
              <w:bottom w:type="dxa" w:w="80"/>
              <w:right w:type="dxa" w:w="100"/>
            </w:tcMar>
          </w:tcPr>
          <w:p>
            <w:r>
              <w:rPr>
                <w:b w:val="false"/>
                <w:bCs w:val="false"/>
              </w:rPr>
              <w:t xml:space="preserve">P1 — Should Have</w:t>
            </w:r>
          </w:p>
        </w:tc>
      </w:tr>
      <w:tr>
        <w:tc>
          <w:tcPr>
            <w:tcW w:type="dxa" w:w="3200"/>
            <w:tcMar>
              <w:top w:type="dxa" w:w="80"/>
              <w:left w:type="dxa" w:w="100"/>
              <w:bottom w:type="dxa" w:w="80"/>
              <w:right w:type="dxa" w:w="100"/>
            </w:tcMar>
          </w:tcPr>
          <w:p>
            <w:r>
              <w:rPr>
                <w:b w:val="false"/>
                <w:bCs w:val="false"/>
              </w:rPr>
              <w:t xml:space="preserve">Plan-vs-Delivery Alignment</w:t>
            </w:r>
          </w:p>
        </w:tc>
        <w:tc>
          <w:tcPr>
            <w:tcW w:type="dxa" w:w="5400"/>
            <w:tcMar>
              <w:top w:type="dxa" w:w="80"/>
              <w:left w:type="dxa" w:w="100"/>
              <w:bottom w:type="dxa" w:w="80"/>
              <w:right w:type="dxa" w:w="100"/>
            </w:tcMar>
          </w:tcPr>
          <w:p>
            <w:r>
              <w:rPr>
                <w:b w:val="false"/>
                <w:bCs w:val="false"/>
              </w:rPr>
              <w:t xml:space="preserve">Check generated notes/services against funded NDIS plan goals</w:t>
            </w:r>
          </w:p>
        </w:tc>
        <w:tc>
          <w:tcPr>
            <w:tcW w:type="dxa" w:w="1900"/>
            <w:tcMar>
              <w:top w:type="dxa" w:w="80"/>
              <w:left w:type="dxa" w:w="100"/>
              <w:bottom w:type="dxa" w:w="80"/>
              <w:right w:type="dxa" w:w="100"/>
            </w:tcMar>
          </w:tcPr>
          <w:p>
            <w:r>
              <w:rPr>
                <w:b w:val="false"/>
                <w:bCs w:val="false"/>
              </w:rPr>
              <w:t xml:space="preserve">P2 — Nice to Have</w:t>
            </w:r>
          </w:p>
        </w:tc>
      </w:tr>
      <w:tr>
        <w:tc>
          <w:tcPr>
            <w:tcW w:type="dxa" w:w="3200"/>
            <w:tcMar>
              <w:top w:type="dxa" w:w="80"/>
              <w:left w:type="dxa" w:w="100"/>
              <w:bottom w:type="dxa" w:w="80"/>
              <w:right w:type="dxa" w:w="100"/>
            </w:tcMar>
          </w:tcPr>
          <w:p>
            <w:r>
              <w:rPr>
                <w:b w:val="false"/>
                <w:bCs w:val="false"/>
              </w:rPr>
              <w:t xml:space="preserve">Local-Only Deployment Mode</w:t>
            </w:r>
          </w:p>
        </w:tc>
        <w:tc>
          <w:tcPr>
            <w:tcW w:type="dxa" w:w="5400"/>
            <w:tcMar>
              <w:top w:type="dxa" w:w="80"/>
              <w:left w:type="dxa" w:w="100"/>
              <w:bottom w:type="dxa" w:w="80"/>
              <w:right w:type="dxa" w:w="100"/>
            </w:tcMar>
          </w:tcPr>
          <w:p>
            <w:r>
              <w:rPr>
                <w:b w:val="false"/>
                <w:bCs w:val="false"/>
              </w:rPr>
              <w:t xml:space="preserve">Full stack runs on-prem via Ollama, offered as a premium/enterprise tier</w:t>
            </w:r>
          </w:p>
        </w:tc>
        <w:tc>
          <w:tcPr>
            <w:tcW w:type="dxa" w:w="1900"/>
            <w:tcMar>
              <w:top w:type="dxa" w:w="80"/>
              <w:left w:type="dxa" w:w="100"/>
              <w:bottom w:type="dxa" w:w="80"/>
              <w:right w:type="dxa" w:w="100"/>
            </w:tcMar>
          </w:tcPr>
          <w:p>
            <w:r>
              <w:rPr>
                <w:b w:val="false"/>
                <w:bCs w:val="false"/>
              </w:rPr>
              <w:t xml:space="preserve">P2 — Nice to Have</w:t>
            </w:r>
          </w:p>
        </w:tc>
      </w:tr>
    </w:tbl>
    <w:p>
      <w:pPr>
        <w:spacing w:after="120"/>
      </w:pPr>
    </w:p>
    <w:p>
      <w:pPr>
        <w:pStyle w:val="Heading2"/>
        <w:spacing w:after="120" w:before="260"/>
      </w:pPr>
      <w:r>
        <w:t xml:space="preserve">3.2 Risk &amp; Escalation Requirements</w:t>
      </w:r>
    </w:p>
    <w:p>
      <w:pPr>
        <w:pStyle w:val="Heading3"/>
        <w:spacing w:after="100" w:before="200"/>
      </w:pPr>
      <w:r>
        <w:t xml:space="preserve">Classification Pipeline</w:t>
      </w:r>
    </w:p>
    <w:p>
      <w:pPr>
        <w:pStyle w:val="ListParagraph"/>
        <w:numPr>
          <w:ilvl w:val="0"/>
          <w:numId w:val="2"/>
        </w:numPr>
        <w:spacing w:after="60"/>
      </w:pPr>
      <w:r>
        <w:t xml:space="preserve">Every generated note and every ingested transcript is passed through a classifier automatically — no manual trigger required</w:t>
      </w:r>
    </w:p>
    <w:p>
      <w:pPr>
        <w:pStyle w:val="ListParagraph"/>
        <w:numPr>
          <w:ilvl w:val="0"/>
          <w:numId w:val="2"/>
        </w:numPr>
        <w:spacing w:after="60"/>
      </w:pPr>
      <w:r>
        <w:t xml:space="preserve">Classifier checks text against a fixed NDIS reportable-incident taxonomy (injury, unauthorized restrictive practice, neglect/abuse, death)</w:t>
      </w:r>
    </w:p>
    <w:p>
      <w:pPr>
        <w:pStyle w:val="ListParagraph"/>
        <w:numPr>
          <w:ilvl w:val="0"/>
          <w:numId w:val="2"/>
        </w:numPr>
        <w:spacing w:after="60"/>
      </w:pPr>
      <w:r>
        <w:t xml:space="preserve">A match creates a task with the category attached, status = pending_review</w:t>
      </w:r>
    </w:p>
    <w:p>
      <w:pPr>
        <w:pStyle w:val="ListParagraph"/>
        <w:numPr>
          <w:ilvl w:val="0"/>
          <w:numId w:val="2"/>
        </w:numPr>
        <w:spacing w:after="60"/>
      </w:pPr>
      <w:r>
        <w:t xml:space="preserve">A human must approve, dismiss, or action the task before it's considered resolved</w:t>
      </w:r>
    </w:p>
    <w:p>
      <w:pPr>
        <w:pStyle w:val="Heading3"/>
        <w:spacing w:after="100" w:before="200"/>
      </w:pPr>
      <w:r>
        <w:t xml:space="preserve">Confidence &amp; Category Routing</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200"/>
        <w:gridCol w:w="1800"/>
      </w:tblGrid>
      <w:tr>
        <w:trPr>
          <w:tblHeader/>
        </w:trPr>
        <w:tc>
          <w:tcPr>
            <w:tcW w:type="dxa" w:w="3000"/>
            <w:shd w:fill="D9E2F3" w:val="clear"/>
            <w:tcMar>
              <w:top w:type="dxa" w:w="80"/>
              <w:left w:type="dxa" w:w="100"/>
              <w:bottom w:type="dxa" w:w="80"/>
              <w:right w:type="dxa" w:w="100"/>
            </w:tcMar>
          </w:tcPr>
          <w:p>
            <w:r>
              <w:rPr>
                <w:b/>
                <w:bCs/>
              </w:rPr>
              <w:t xml:space="preserve">Signal</w:t>
            </w:r>
          </w:p>
        </w:tc>
        <w:tc>
          <w:tcPr>
            <w:tcW w:type="dxa" w:w="2500"/>
            <w:shd w:fill="D9E2F3" w:val="clear"/>
            <w:tcMar>
              <w:top w:type="dxa" w:w="80"/>
              <w:left w:type="dxa" w:w="100"/>
              <w:bottom w:type="dxa" w:w="80"/>
              <w:right w:type="dxa" w:w="100"/>
            </w:tcMar>
          </w:tcPr>
          <w:p>
            <w:r>
              <w:rPr>
                <w:b/>
                <w:bCs/>
              </w:rPr>
              <w:t xml:space="preserve">Label</w:t>
            </w:r>
          </w:p>
        </w:tc>
        <w:tc>
          <w:tcPr>
            <w:tcW w:type="dxa" w:w="3200"/>
            <w:shd w:fill="D9E2F3" w:val="clear"/>
            <w:tcMar>
              <w:top w:type="dxa" w:w="80"/>
              <w:left w:type="dxa" w:w="100"/>
              <w:bottom w:type="dxa" w:w="80"/>
              <w:right w:type="dxa" w:w="100"/>
            </w:tcMar>
          </w:tcPr>
          <w:p>
            <w:r>
              <w:rPr>
                <w:b/>
                <w:bCs/>
              </w:rPr>
              <w:t xml:space="preserve">Action</w:t>
            </w:r>
          </w:p>
        </w:tc>
        <w:tc>
          <w:tcPr>
            <w:tcW w:type="dxa" w:w="1800"/>
            <w:shd w:fill="D9E2F3" w:val="clear"/>
            <w:tcMar>
              <w:top w:type="dxa" w:w="80"/>
              <w:left w:type="dxa" w:w="100"/>
              <w:bottom w:type="dxa" w:w="80"/>
              <w:right w:type="dxa" w:w="100"/>
            </w:tcMar>
          </w:tcPr>
          <w:p>
            <w:r>
              <w:rPr>
                <w:b/>
                <w:bCs/>
              </w:rPr>
              <w:t xml:space="preserve">UI Indicator</w:t>
            </w:r>
          </w:p>
        </w:tc>
      </w:tr>
      <w:tr>
        <w:tc>
          <w:tcPr>
            <w:tcW w:type="dxa" w:w="3000"/>
            <w:tcMar>
              <w:top w:type="dxa" w:w="80"/>
              <w:left w:type="dxa" w:w="100"/>
              <w:bottom w:type="dxa" w:w="80"/>
              <w:right w:type="dxa" w:w="100"/>
            </w:tcMar>
          </w:tcPr>
          <w:p>
            <w:r>
              <w:rPr>
                <w:b w:val="false"/>
                <w:bCs w:val="false"/>
              </w:rPr>
              <w:t xml:space="preserve">Clear category match</w:t>
            </w:r>
          </w:p>
        </w:tc>
        <w:tc>
          <w:tcPr>
            <w:tcW w:type="dxa" w:w="2500"/>
            <w:tcMar>
              <w:top w:type="dxa" w:w="80"/>
              <w:left w:type="dxa" w:w="100"/>
              <w:bottom w:type="dxa" w:w="80"/>
              <w:right w:type="dxa" w:w="100"/>
            </w:tcMar>
          </w:tcPr>
          <w:p>
            <w:r>
              <w:rPr>
                <w:b w:val="false"/>
                <w:bCs w:val="false"/>
              </w:rPr>
              <w:t xml:space="preserve">Flagged</w:t>
            </w:r>
          </w:p>
        </w:tc>
        <w:tc>
          <w:tcPr>
            <w:tcW w:type="dxa" w:w="3200"/>
            <w:tcMar>
              <w:top w:type="dxa" w:w="80"/>
              <w:left w:type="dxa" w:w="100"/>
              <w:bottom w:type="dxa" w:w="80"/>
              <w:right w:type="dxa" w:w="100"/>
            </w:tcMar>
          </w:tcPr>
          <w:p>
            <w:r>
              <w:rPr>
                <w:b w:val="false"/>
                <w:bCs w:val="false"/>
              </w:rPr>
              <w:t xml:space="preserve">Auto-create task, notify manager</w:t>
            </w:r>
          </w:p>
        </w:tc>
        <w:tc>
          <w:tcPr>
            <w:tcW w:type="dxa" w:w="1800"/>
            <w:tcMar>
              <w:top w:type="dxa" w:w="80"/>
              <w:left w:type="dxa" w:w="100"/>
              <w:bottom w:type="dxa" w:w="80"/>
              <w:right w:type="dxa" w:w="100"/>
            </w:tcMar>
          </w:tcPr>
          <w:p>
            <w:r>
              <w:rPr>
                <w:b w:val="false"/>
                <w:bCs w:val="false"/>
              </w:rPr>
              <w:t xml:space="preserve">🔴 Red — needs review</w:t>
            </w:r>
          </w:p>
        </w:tc>
      </w:tr>
      <w:tr>
        <w:tc>
          <w:tcPr>
            <w:tcW w:type="dxa" w:w="3000"/>
            <w:tcMar>
              <w:top w:type="dxa" w:w="80"/>
              <w:left w:type="dxa" w:w="100"/>
              <w:bottom w:type="dxa" w:w="80"/>
              <w:right w:type="dxa" w:w="100"/>
            </w:tcMar>
          </w:tcPr>
          <w:p>
            <w:r>
              <w:rPr>
                <w:b w:val="false"/>
                <w:bCs w:val="false"/>
              </w:rPr>
              <w:t xml:space="preserve">Ambiguous language</w:t>
            </w:r>
          </w:p>
        </w:tc>
        <w:tc>
          <w:tcPr>
            <w:tcW w:type="dxa" w:w="2500"/>
            <w:tcMar>
              <w:top w:type="dxa" w:w="80"/>
              <w:left w:type="dxa" w:w="100"/>
              <w:bottom w:type="dxa" w:w="80"/>
              <w:right w:type="dxa" w:w="100"/>
            </w:tcMar>
          </w:tcPr>
          <w:p>
            <w:r>
              <w:rPr>
                <w:b w:val="false"/>
                <w:bCs w:val="false"/>
              </w:rPr>
              <w:t xml:space="preserve">Needs review</w:t>
            </w:r>
          </w:p>
        </w:tc>
        <w:tc>
          <w:tcPr>
            <w:tcW w:type="dxa" w:w="3200"/>
            <w:tcMar>
              <w:top w:type="dxa" w:w="80"/>
              <w:left w:type="dxa" w:w="100"/>
              <w:bottom w:type="dxa" w:w="80"/>
              <w:right w:type="dxa" w:w="100"/>
            </w:tcMar>
          </w:tcPr>
          <w:p>
            <w:r>
              <w:rPr>
                <w:b w:val="false"/>
                <w:bCs w:val="false"/>
              </w:rPr>
              <w:t xml:space="preserve">Create task, lower urgency</w:t>
            </w:r>
          </w:p>
        </w:tc>
        <w:tc>
          <w:tcPr>
            <w:tcW w:type="dxa" w:w="1800"/>
            <w:tcMar>
              <w:top w:type="dxa" w:w="80"/>
              <w:left w:type="dxa" w:w="100"/>
              <w:bottom w:type="dxa" w:w="80"/>
              <w:right w:type="dxa" w:w="100"/>
            </w:tcMar>
          </w:tcPr>
          <w:p>
            <w:r>
              <w:rPr>
                <w:b w:val="false"/>
                <w:bCs w:val="false"/>
              </w:rPr>
              <w:t xml:space="preserve">🟡 Yellow — review</w:t>
            </w:r>
          </w:p>
        </w:tc>
      </w:tr>
      <w:tr>
        <w:tc>
          <w:tcPr>
            <w:tcW w:type="dxa" w:w="3000"/>
            <w:tcMar>
              <w:top w:type="dxa" w:w="80"/>
              <w:left w:type="dxa" w:w="100"/>
              <w:bottom w:type="dxa" w:w="80"/>
              <w:right w:type="dxa" w:w="100"/>
            </w:tcMar>
          </w:tcPr>
          <w:p>
            <w:r>
              <w:rPr>
                <w:b w:val="false"/>
                <w:bCs w:val="false"/>
              </w:rPr>
              <w:t xml:space="preserve">No match</w:t>
            </w:r>
          </w:p>
        </w:tc>
        <w:tc>
          <w:tcPr>
            <w:tcW w:type="dxa" w:w="2500"/>
            <w:tcMar>
              <w:top w:type="dxa" w:w="80"/>
              <w:left w:type="dxa" w:w="100"/>
              <w:bottom w:type="dxa" w:w="80"/>
              <w:right w:type="dxa" w:w="100"/>
            </w:tcMar>
          </w:tcPr>
          <w:p>
            <w:r>
              <w:rPr>
                <w:b w:val="false"/>
                <w:bCs w:val="false"/>
              </w:rPr>
              <w:t xml:space="preserve">Clear</w:t>
            </w:r>
          </w:p>
        </w:tc>
        <w:tc>
          <w:tcPr>
            <w:tcW w:type="dxa" w:w="3200"/>
            <w:tcMar>
              <w:top w:type="dxa" w:w="80"/>
              <w:left w:type="dxa" w:w="100"/>
              <w:bottom w:type="dxa" w:w="80"/>
              <w:right w:type="dxa" w:w="100"/>
            </w:tcMar>
          </w:tcPr>
          <w:p>
            <w:r>
              <w:rPr>
                <w:b w:val="false"/>
                <w:bCs w:val="false"/>
              </w:rPr>
              <w:t xml:space="preserve">No task created</w:t>
            </w:r>
          </w:p>
        </w:tc>
        <w:tc>
          <w:tcPr>
            <w:tcW w:type="dxa" w:w="1800"/>
            <w:tcMar>
              <w:top w:type="dxa" w:w="80"/>
              <w:left w:type="dxa" w:w="100"/>
              <w:bottom w:type="dxa" w:w="80"/>
              <w:right w:type="dxa" w:w="100"/>
            </w:tcMar>
          </w:tcPr>
          <w:p>
            <w:r>
              <w:rPr>
                <w:b w:val="false"/>
                <w:bCs w:val="false"/>
              </w:rPr>
              <w:t xml:space="preserve">🟢 Green — no action</w:t>
            </w:r>
          </w:p>
        </w:tc>
      </w:tr>
    </w:tbl>
    <w:p>
      <w:pPr>
        <w:spacing w:after="120"/>
      </w:pPr>
    </w:p>
    <w:p>
      <w:pPr>
        <w:pStyle w:val="Heading1"/>
        <w:spacing w:after="160" w:before="360"/>
      </w:pPr>
      <w:r>
        <w:t xml:space="preserve">4. User Flow</w:t>
      </w:r>
    </w:p>
    <w:p>
      <w:pPr>
        <w:pStyle w:val="Heading2"/>
        <w:spacing w:after="120" w:before="260"/>
      </w:pPr>
      <w:r>
        <w:t xml:space="preserve">4.1 Full Flow Overview</w:t>
      </w:r>
    </w:p>
    <w:p>
      <w:pPr>
        <w:spacing w:after="160"/>
      </w:pPr>
      <w:r>
        <w:t xml:space="preserve">The primary journey has two entry points: a support worker generating a note from a session, and a manager reviewing organization-wide risk and documentation health. Both converge on the same underlying entity (participant) and task data.</w:t>
      </w:r>
    </w:p>
    <w:p>
      <w:pPr>
        <w:pStyle w:val="Heading2"/>
        <w:spacing w:after="120" w:before="260"/>
      </w:pPr>
      <w:r>
        <w:t xml:space="preserve">4.2 Detailed Screen-by-Screen Flow</w:t>
      </w:r>
    </w:p>
    <w:p>
      <w:pPr>
        <w:pStyle w:val="Heading3"/>
        <w:spacing w:after="100" w:before="200"/>
      </w:pPr>
      <w:r>
        <w:t xml:space="preserve">Screen 1 — Org Dashboard (default landing page)</w:t>
      </w:r>
    </w:p>
    <w:p>
      <w:pPr>
        <w:pStyle w:val="ListParagraph"/>
        <w:numPr>
          <w:ilvl w:val="0"/>
          <w:numId w:val="2"/>
        </w:numPr>
        <w:spacing w:after="60"/>
      </w:pPr>
      <w:r>
        <w:t xml:space="preserve">KPI cards: open tasks, incidents this month vs last month, notes pending review, documents ingested this week</w:t>
      </w:r>
    </w:p>
    <w:p>
      <w:pPr>
        <w:pStyle w:val="ListParagraph"/>
        <w:numPr>
          <w:ilvl w:val="0"/>
          <w:numId w:val="2"/>
        </w:numPr>
        <w:spacing w:after="60"/>
      </w:pPr>
      <w:r>
        <w:t xml:space="preserve">Incidents by category chart (30/90 day toggle)</w:t>
      </w:r>
    </w:p>
    <w:p>
      <w:pPr>
        <w:pStyle w:val="ListParagraph"/>
        <w:numPr>
          <w:ilvl w:val="0"/>
          <w:numId w:val="2"/>
        </w:numPr>
        <w:spacing w:after="60"/>
      </w:pPr>
      <w:r>
        <w:t xml:space="preserve">Notes completed trend, last 4 weeks</w:t>
      </w:r>
    </w:p>
    <w:p>
      <w:pPr>
        <w:pStyle w:val="ListParagraph"/>
        <w:numPr>
          <w:ilvl w:val="0"/>
          <w:numId w:val="2"/>
        </w:numPr>
        <w:spacing w:after="60"/>
      </w:pPr>
      <w:r>
        <w:t xml:space="preserve">Recent flagged tasks table: participant, category, date, status, review link</w:t>
      </w:r>
    </w:p>
    <w:p>
      <w:pPr>
        <w:pStyle w:val="ListParagraph"/>
        <w:numPr>
          <w:ilvl w:val="0"/>
          <w:numId w:val="2"/>
        </w:numPr>
        <w:spacing w:after="60"/>
      </w:pPr>
      <w:r>
        <w:t xml:space="preserve">Participant selector at top — filters entire dashboard by entity_id; default = all participants</w:t>
      </w:r>
    </w:p>
    <w:p>
      <w:pPr>
        <w:pStyle w:val="Heading3"/>
        <w:spacing w:after="100" w:before="200"/>
      </w:pPr>
      <w:r>
        <w:t xml:space="preserve">Screen 2 — Participant Page (per-entity view)</w:t>
      </w:r>
    </w:p>
    <w:p>
      <w:pPr>
        <w:pStyle w:val="ListParagraph"/>
        <w:numPr>
          <w:ilvl w:val="0"/>
          <w:numId w:val="2"/>
        </w:numPr>
        <w:spacing w:after="60"/>
      </w:pPr>
      <w:r>
        <w:t xml:space="preserve">Reached by clicking a participant name anywhere in the app</w:t>
      </w:r>
    </w:p>
    <w:p>
      <w:pPr>
        <w:pStyle w:val="ListParagraph"/>
        <w:numPr>
          <w:ilvl w:val="0"/>
          <w:numId w:val="2"/>
        </w:numPr>
        <w:spacing w:after="60"/>
      </w:pPr>
      <w:r>
        <w:t xml:space="preserve">Same KPI cards and charts as the dashboard, scoped to this entity_id only</w:t>
      </w:r>
    </w:p>
    <w:p>
      <w:pPr>
        <w:pStyle w:val="ListParagraph"/>
        <w:numPr>
          <w:ilvl w:val="0"/>
          <w:numId w:val="2"/>
        </w:numPr>
        <w:spacing w:after="60"/>
      </w:pPr>
      <w:r>
        <w:t xml:space="preserve">Timeline feed: chronological notes, documents, and flagged incidents for this participant</w:t>
      </w:r>
    </w:p>
    <w:p>
      <w:pPr>
        <w:pStyle w:val="ListParagraph"/>
        <w:numPr>
          <w:ilvl w:val="0"/>
          <w:numId w:val="2"/>
        </w:numPr>
        <w:spacing w:after="60"/>
      </w:pPr>
      <w:r>
        <w:t xml:space="preserve">Uploaded documents list, filtered to this entity</w:t>
      </w:r>
    </w:p>
    <w:p>
      <w:pPr>
        <w:pStyle w:val="Heading3"/>
        <w:spacing w:after="100" w:before="200"/>
      </w:pPr>
      <w:r>
        <w:t xml:space="preserve">Screen 3 — Document Ingestion / Chat</w:t>
      </w:r>
    </w:p>
    <w:p>
      <w:pPr>
        <w:pStyle w:val="ListParagraph"/>
        <w:numPr>
          <w:ilvl w:val="0"/>
          <w:numId w:val="2"/>
        </w:numPr>
        <w:spacing w:after="60"/>
      </w:pPr>
      <w:r>
        <w:t xml:space="preserve">Sidebar: upload files, optional entity_name/entity_type/entity_aliases override</w:t>
      </w:r>
    </w:p>
    <w:p>
      <w:pPr>
        <w:pStyle w:val="ListParagraph"/>
        <w:numPr>
          <w:ilvl w:val="0"/>
          <w:numId w:val="2"/>
        </w:numPr>
        <w:spacing w:after="60"/>
      </w:pPr>
      <w:r>
        <w:t xml:space="preserve">Chat panel: grounded Q&amp;A over uploaded evidence, cited sources shown below each answer</w:t>
      </w:r>
    </w:p>
    <w:p>
      <w:pPr>
        <w:pStyle w:val="ListParagraph"/>
        <w:numPr>
          <w:ilvl w:val="0"/>
          <w:numId w:val="2"/>
        </w:numPr>
        <w:spacing w:after="60"/>
      </w:pPr>
      <w:r>
        <w:t xml:space="preserve">Optional entity_name filter to scope chat to one participant's documents only</w:t>
      </w:r>
    </w:p>
    <w:p>
      <w:pPr>
        <w:pStyle w:val="Heading3"/>
        <w:spacing w:after="100" w:before="200"/>
      </w:pPr>
      <w:r>
        <w:t xml:space="preserve">Screen 4 — Note Generator</w:t>
      </w:r>
    </w:p>
    <w:p>
      <w:pPr>
        <w:pStyle w:val="ListParagraph"/>
        <w:numPr>
          <w:ilvl w:val="0"/>
          <w:numId w:val="2"/>
        </w:numPr>
        <w:spacing w:after="60"/>
      </w:pPr>
      <w:r>
        <w:t xml:space="preserve">Input: transcript text or uploaded/recorded audio</w:t>
      </w:r>
    </w:p>
    <w:p>
      <w:pPr>
        <w:pStyle w:val="ListParagraph"/>
        <w:numPr>
          <w:ilvl w:val="0"/>
          <w:numId w:val="2"/>
        </w:numPr>
        <w:spacing w:after="60"/>
      </w:pPr>
      <w:r>
        <w:t xml:space="preserve">Draft note generated by the local/cloud LLM, shown for human review</w:t>
      </w:r>
    </w:p>
    <w:p>
      <w:pPr>
        <w:pStyle w:val="ListParagraph"/>
        <w:numPr>
          <w:ilvl w:val="0"/>
          <w:numId w:val="2"/>
        </w:numPr>
        <w:spacing w:after="60"/>
      </w:pPr>
      <w:r>
        <w:t xml:space="preserve">Reviewer edits and approves; approved note saved to the shared database</w:t>
      </w:r>
    </w:p>
    <w:p>
      <w:pPr>
        <w:pStyle w:val="ListParagraph"/>
        <w:numPr>
          <w:ilvl w:val="0"/>
          <w:numId w:val="2"/>
        </w:numPr>
        <w:spacing w:after="60"/>
      </w:pPr>
      <w:r>
        <w:t xml:space="preserve">Risk agent runs automatically on save; matching categories create a task</w:t>
      </w:r>
    </w:p>
    <w:p>
      <w:pPr>
        <w:pStyle w:val="ListParagraph"/>
        <w:numPr>
          <w:ilvl w:val="0"/>
          <w:numId w:val="2"/>
        </w:numPr>
        <w:spacing w:after="60"/>
      </w:pPr>
      <w:r>
        <w:t xml:space="preserve">PDF export of the final approved note</w:t>
      </w:r>
    </w:p>
    <w:p>
      <w:pPr>
        <w:pStyle w:val="Heading3"/>
        <w:spacing w:after="100" w:before="200"/>
      </w:pPr>
      <w:r>
        <w:t xml:space="preserve">Screen 5 — Tasks / Review Queue</w:t>
      </w:r>
    </w:p>
    <w:p>
      <w:pPr>
        <w:pStyle w:val="ListParagraph"/>
        <w:numPr>
          <w:ilvl w:val="0"/>
          <w:numId w:val="2"/>
        </w:numPr>
        <w:spacing w:after="60"/>
      </w:pPr>
      <w:r>
        <w:t xml:space="preserve">Pending, approved, and dismissed tasks in separate views</w:t>
      </w:r>
    </w:p>
    <w:p>
      <w:pPr>
        <w:pStyle w:val="ListParagraph"/>
        <w:numPr>
          <w:ilvl w:val="0"/>
          <w:numId w:val="2"/>
        </w:numPr>
        <w:spacing w:after="60"/>
      </w:pPr>
      <w:r>
        <w:t xml:space="preserve">Each task shows participant, category, source note/document, and evidence excerpt</w:t>
      </w:r>
    </w:p>
    <w:p>
      <w:pPr>
        <w:pStyle w:val="ListParagraph"/>
        <w:numPr>
          <w:ilvl w:val="0"/>
          <w:numId w:val="2"/>
        </w:numPr>
        <w:spacing w:after="60"/>
      </w:pPr>
      <w:r>
        <w:t xml:space="preserve">Approve, dismiss, or action — actioning can trigger a downstream workflow (e.g. formal incident report)</w:t>
      </w:r>
    </w:p>
    <w:p>
      <w:pPr>
        <w:pStyle w:val="Heading3"/>
        <w:spacing w:after="100" w:before="200"/>
      </w:pPr>
      <w:r>
        <w:t xml:space="preserve">Screen 6 — Audit Log</w:t>
      </w:r>
    </w:p>
    <w:p>
      <w:pPr>
        <w:pStyle w:val="ListParagraph"/>
        <w:numPr>
          <w:ilvl w:val="0"/>
          <w:numId w:val="2"/>
        </w:numPr>
        <w:spacing w:after="60"/>
      </w:pPr>
      <w:r>
        <w:t xml:space="preserve">Chronological record of access and edits: user, action, entity/document affected, timestamp</w:t>
      </w:r>
    </w:p>
    <w:p>
      <w:pPr>
        <w:pStyle w:val="ListParagraph"/>
        <w:numPr>
          <w:ilvl w:val="0"/>
          <w:numId w:val="2"/>
        </w:numPr>
        <w:spacing w:after="60"/>
      </w:pPr>
      <w:r>
        <w:t xml:space="preserve">Filterable by user, entity, or date range</w:t>
      </w:r>
    </w:p>
    <w:p>
      <w:pPr>
        <w:spacing w:after="120"/>
      </w:pPr>
    </w:p>
    <w:p>
      <w:pPr>
        <w:pStyle w:val="Heading1"/>
        <w:spacing w:after="160" w:before="360"/>
      </w:pPr>
      <w:r>
        <w:t xml:space="preserve">5. API Contracts</w:t>
      </w:r>
    </w:p>
    <w:p>
      <w:pPr>
        <w:pStyle w:val="Heading2"/>
        <w:spacing w:after="120" w:before="260"/>
      </w:pPr>
      <w:r>
        <w:t xml:space="preserve">5.1 Endpoints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5100"/>
      </w:tblGrid>
      <w:tr>
        <w:trPr>
          <w:tblHeader/>
        </w:trPr>
        <w:tc>
          <w:tcPr>
            <w:tcW w:type="dxa" w:w="1100"/>
            <w:shd w:fill="D9E2F3" w:val="clear"/>
            <w:tcMar>
              <w:top w:type="dxa" w:w="80"/>
              <w:left w:type="dxa" w:w="100"/>
              <w:bottom w:type="dxa" w:w="80"/>
              <w:right w:type="dxa" w:w="100"/>
            </w:tcMar>
          </w:tcPr>
          <w:p>
            <w:r>
              <w:rPr>
                <w:b/>
                <w:bCs/>
              </w:rPr>
              <w:t xml:space="preserve">Method</w:t>
            </w:r>
          </w:p>
        </w:tc>
        <w:tc>
          <w:tcPr>
            <w:tcW w:type="dxa" w:w="3300"/>
            <w:shd w:fill="D9E2F3" w:val="clear"/>
            <w:tcMar>
              <w:top w:type="dxa" w:w="80"/>
              <w:left w:type="dxa" w:w="100"/>
              <w:bottom w:type="dxa" w:w="80"/>
              <w:right w:type="dxa" w:w="100"/>
            </w:tcMar>
          </w:tcPr>
          <w:p>
            <w:r>
              <w:rPr>
                <w:b/>
                <w:bCs/>
              </w:rPr>
              <w:t xml:space="preserve">Endpoint</w:t>
            </w:r>
          </w:p>
        </w:tc>
        <w:tc>
          <w:tcPr>
            <w:tcW w:type="dxa" w:w="5100"/>
            <w:shd w:fill="D9E2F3" w:val="clear"/>
            <w:tcMar>
              <w:top w:type="dxa" w:w="80"/>
              <w:left w:type="dxa" w:w="100"/>
              <w:bottom w:type="dxa" w:w="80"/>
              <w:right w:type="dxa" w:w="100"/>
            </w:tcMar>
          </w:tcPr>
          <w:p>
            <w:r>
              <w:rPr>
                <w:b/>
                <w:bCs/>
              </w:rPr>
              <w:t xml:space="preserve">Description</w:t>
            </w:r>
          </w:p>
        </w:tc>
      </w:tr>
      <w:tr>
        <w:tc>
          <w:tcPr>
            <w:tcW w:type="dxa" w:w="1100"/>
            <w:tcMar>
              <w:top w:type="dxa" w:w="80"/>
              <w:left w:type="dxa" w:w="100"/>
              <w:bottom w:type="dxa" w:w="80"/>
              <w:right w:type="dxa" w:w="100"/>
            </w:tcMar>
          </w:tcPr>
          <w:p>
            <w:r>
              <w:rPr>
                <w:b w:val="false"/>
                <w:bCs w:val="false"/>
              </w:rPr>
              <w:t xml:space="preserve">POST</w:t>
            </w:r>
          </w:p>
        </w:tc>
        <w:tc>
          <w:tcPr>
            <w:tcW w:type="dxa" w:w="3300"/>
            <w:tcMar>
              <w:top w:type="dxa" w:w="80"/>
              <w:left w:type="dxa" w:w="100"/>
              <w:bottom w:type="dxa" w:w="80"/>
              <w:right w:type="dxa" w:w="100"/>
            </w:tcMar>
          </w:tcPr>
          <w:p>
            <w:r>
              <w:rPr>
                <w:b w:val="false"/>
                <w:bCs w:val="false"/>
              </w:rPr>
              <w:t xml:space="preserve">/generate/text</w:t>
            </w:r>
          </w:p>
        </w:tc>
        <w:tc>
          <w:tcPr>
            <w:tcW w:type="dxa" w:w="5100"/>
            <w:tcMar>
              <w:top w:type="dxa" w:w="80"/>
              <w:left w:type="dxa" w:w="100"/>
              <w:bottom w:type="dxa" w:w="80"/>
              <w:right w:type="dxa" w:w="100"/>
            </w:tcMar>
          </w:tcPr>
          <w:p>
            <w:r>
              <w:rPr>
                <w:b w:val="false"/>
                <w:bCs w:val="false"/>
              </w:rPr>
              <w:t xml:space="preserve">Generate a note from transcript text</w:t>
            </w:r>
          </w:p>
        </w:tc>
      </w:tr>
      <w:tr>
        <w:tc>
          <w:tcPr>
            <w:tcW w:type="dxa" w:w="1100"/>
            <w:tcMar>
              <w:top w:type="dxa" w:w="80"/>
              <w:left w:type="dxa" w:w="100"/>
              <w:bottom w:type="dxa" w:w="80"/>
              <w:right w:type="dxa" w:w="100"/>
            </w:tcMar>
          </w:tcPr>
          <w:p>
            <w:r>
              <w:rPr>
                <w:b w:val="false"/>
                <w:bCs w:val="false"/>
              </w:rPr>
              <w:t xml:space="preserve">POST</w:t>
            </w:r>
          </w:p>
        </w:tc>
        <w:tc>
          <w:tcPr>
            <w:tcW w:type="dxa" w:w="3300"/>
            <w:tcMar>
              <w:top w:type="dxa" w:w="80"/>
              <w:left w:type="dxa" w:w="100"/>
              <w:bottom w:type="dxa" w:w="80"/>
              <w:right w:type="dxa" w:w="100"/>
            </w:tcMar>
          </w:tcPr>
          <w:p>
            <w:r>
              <w:rPr>
                <w:b w:val="false"/>
                <w:bCs w:val="false"/>
              </w:rPr>
              <w:t xml:space="preserve">/generate/audio</w:t>
            </w:r>
          </w:p>
        </w:tc>
        <w:tc>
          <w:tcPr>
            <w:tcW w:type="dxa" w:w="5100"/>
            <w:tcMar>
              <w:top w:type="dxa" w:w="80"/>
              <w:left w:type="dxa" w:w="100"/>
              <w:bottom w:type="dxa" w:w="80"/>
              <w:right w:type="dxa" w:w="100"/>
            </w:tcMar>
          </w:tcPr>
          <w:p>
            <w:r>
              <w:rPr>
                <w:b w:val="false"/>
                <w:bCs w:val="false"/>
              </w:rPr>
              <w:t xml:space="preserve">Generate a note from audio (transcribed via faster-whisper)</w:t>
            </w:r>
          </w:p>
        </w:tc>
      </w:tr>
      <w:tr>
        <w:tc>
          <w:tcPr>
            <w:tcW w:type="dxa" w:w="1100"/>
            <w:tcMar>
              <w:top w:type="dxa" w:w="80"/>
              <w:left w:type="dxa" w:w="100"/>
              <w:bottom w:type="dxa" w:w="80"/>
              <w:right w:type="dxa" w:w="100"/>
            </w:tcMar>
          </w:tcPr>
          <w:p>
            <w:r>
              <w:rPr>
                <w:b w:val="false"/>
                <w:bCs w:val="false"/>
              </w:rPr>
              <w:t xml:space="preserve">POST</w:t>
            </w:r>
          </w:p>
        </w:tc>
        <w:tc>
          <w:tcPr>
            <w:tcW w:type="dxa" w:w="3300"/>
            <w:tcMar>
              <w:top w:type="dxa" w:w="80"/>
              <w:left w:type="dxa" w:w="100"/>
              <w:bottom w:type="dxa" w:w="80"/>
              <w:right w:type="dxa" w:w="100"/>
            </w:tcMar>
          </w:tcPr>
          <w:p>
            <w:r>
              <w:rPr>
                <w:b w:val="false"/>
                <w:bCs w:val="false"/>
              </w:rPr>
              <w:t xml:space="preserve">/generate/resume</w:t>
            </w:r>
          </w:p>
        </w:tc>
        <w:tc>
          <w:tcPr>
            <w:tcW w:type="dxa" w:w="5100"/>
            <w:tcMar>
              <w:top w:type="dxa" w:w="80"/>
              <w:left w:type="dxa" w:w="100"/>
              <w:bottom w:type="dxa" w:w="80"/>
              <w:right w:type="dxa" w:w="100"/>
            </w:tcMar>
          </w:tcPr>
          <w:p>
            <w:r>
              <w:rPr>
                <w:b w:val="false"/>
                <w:bCs w:val="false"/>
              </w:rPr>
              <w:t xml:space="preserve">Resume an in-progress note generation</w:t>
            </w:r>
          </w:p>
        </w:tc>
      </w:tr>
      <w:tr>
        <w:tc>
          <w:tcPr>
            <w:tcW w:type="dxa" w:w="1100"/>
            <w:tcMar>
              <w:top w:type="dxa" w:w="80"/>
              <w:left w:type="dxa" w:w="100"/>
              <w:bottom w:type="dxa" w:w="80"/>
              <w:right w:type="dxa" w:w="100"/>
            </w:tcMar>
          </w:tcPr>
          <w:p>
            <w:r>
              <w:rPr>
                <w:b w:val="false"/>
                <w:bCs w:val="false"/>
              </w:rPr>
              <w:t xml:space="preserve">GET</w:t>
            </w:r>
          </w:p>
        </w:tc>
        <w:tc>
          <w:tcPr>
            <w:tcW w:type="dxa" w:w="3300"/>
            <w:tcMar>
              <w:top w:type="dxa" w:w="80"/>
              <w:left w:type="dxa" w:w="100"/>
              <w:bottom w:type="dxa" w:w="80"/>
              <w:right w:type="dxa" w:w="100"/>
            </w:tcMar>
          </w:tcPr>
          <w:p>
            <w:r>
              <w:rPr>
                <w:b w:val="false"/>
                <w:bCs w:val="false"/>
              </w:rPr>
              <w:t xml:space="preserve">/download/pdf</w:t>
            </w:r>
          </w:p>
        </w:tc>
        <w:tc>
          <w:tcPr>
            <w:tcW w:type="dxa" w:w="5100"/>
            <w:tcMar>
              <w:top w:type="dxa" w:w="80"/>
              <w:left w:type="dxa" w:w="100"/>
              <w:bottom w:type="dxa" w:w="80"/>
              <w:right w:type="dxa" w:w="100"/>
            </w:tcMar>
          </w:tcPr>
          <w:p>
            <w:r>
              <w:rPr>
                <w:b w:val="false"/>
                <w:bCs w:val="false"/>
              </w:rPr>
              <w:t xml:space="preserve">Download the approved note as PDF</w:t>
            </w:r>
          </w:p>
        </w:tc>
      </w:tr>
      <w:tr>
        <w:tc>
          <w:tcPr>
            <w:tcW w:type="dxa" w:w="1100"/>
            <w:tcMar>
              <w:top w:type="dxa" w:w="80"/>
              <w:left w:type="dxa" w:w="100"/>
              <w:bottom w:type="dxa" w:w="80"/>
              <w:right w:type="dxa" w:w="100"/>
            </w:tcMar>
          </w:tcPr>
          <w:p>
            <w:r>
              <w:rPr>
                <w:b w:val="false"/>
                <w:bCs w:val="false"/>
              </w:rPr>
              <w:t xml:space="preserve">GET</w:t>
            </w:r>
          </w:p>
        </w:tc>
        <w:tc>
          <w:tcPr>
            <w:tcW w:type="dxa" w:w="3300"/>
            <w:tcMar>
              <w:top w:type="dxa" w:w="80"/>
              <w:left w:type="dxa" w:w="100"/>
              <w:bottom w:type="dxa" w:w="80"/>
              <w:right w:type="dxa" w:w="100"/>
            </w:tcMar>
          </w:tcPr>
          <w:p>
            <w:r>
              <w:rPr>
                <w:b w:val="false"/>
                <w:bCs w:val="false"/>
              </w:rPr>
              <w:t xml:space="preserve">/tasks</w:t>
            </w:r>
          </w:p>
        </w:tc>
        <w:tc>
          <w:tcPr>
            <w:tcW w:type="dxa" w:w="5100"/>
            <w:tcMar>
              <w:top w:type="dxa" w:w="80"/>
              <w:left w:type="dxa" w:w="100"/>
              <w:bottom w:type="dxa" w:w="80"/>
              <w:right w:type="dxa" w:w="100"/>
            </w:tcMar>
          </w:tcPr>
          <w:p>
            <w:r>
              <w:rPr>
                <w:b w:val="false"/>
                <w:bCs w:val="false"/>
              </w:rPr>
              <w:t xml:space="preserve">List tasks, filterable by status and entity_id</w:t>
            </w:r>
          </w:p>
        </w:tc>
      </w:tr>
      <w:tr>
        <w:tc>
          <w:tcPr>
            <w:tcW w:type="dxa" w:w="1100"/>
            <w:tcMar>
              <w:top w:type="dxa" w:w="80"/>
              <w:left w:type="dxa" w:w="100"/>
              <w:bottom w:type="dxa" w:w="80"/>
              <w:right w:type="dxa" w:w="100"/>
            </w:tcMar>
          </w:tcPr>
          <w:p>
            <w:r>
              <w:rPr>
                <w:b w:val="false"/>
                <w:bCs w:val="false"/>
              </w:rPr>
              <w:t xml:space="preserve">POST</w:t>
            </w:r>
          </w:p>
        </w:tc>
        <w:tc>
          <w:tcPr>
            <w:tcW w:type="dxa" w:w="3300"/>
            <w:tcMar>
              <w:top w:type="dxa" w:w="80"/>
              <w:left w:type="dxa" w:w="100"/>
              <w:bottom w:type="dxa" w:w="80"/>
              <w:right w:type="dxa" w:w="100"/>
            </w:tcMar>
          </w:tcPr>
          <w:p>
            <w:r>
              <w:rPr>
                <w:b w:val="false"/>
                <w:bCs w:val="false"/>
              </w:rPr>
              <w:t xml:space="preserve">/tasks/{task_id}/approve</w:t>
            </w:r>
          </w:p>
        </w:tc>
        <w:tc>
          <w:tcPr>
            <w:tcW w:type="dxa" w:w="5100"/>
            <w:tcMar>
              <w:top w:type="dxa" w:w="80"/>
              <w:left w:type="dxa" w:w="100"/>
              <w:bottom w:type="dxa" w:w="80"/>
              <w:right w:type="dxa" w:w="100"/>
            </w:tcMar>
          </w:tcPr>
          <w:p>
            <w:r>
              <w:rPr>
                <w:b w:val="false"/>
                <w:bCs w:val="false"/>
              </w:rPr>
              <w:t xml:space="preserve">Approve a flagged task</w:t>
            </w:r>
          </w:p>
        </w:tc>
      </w:tr>
      <w:tr>
        <w:tc>
          <w:tcPr>
            <w:tcW w:type="dxa" w:w="1100"/>
            <w:tcMar>
              <w:top w:type="dxa" w:w="80"/>
              <w:left w:type="dxa" w:w="100"/>
              <w:bottom w:type="dxa" w:w="80"/>
              <w:right w:type="dxa" w:w="100"/>
            </w:tcMar>
          </w:tcPr>
          <w:p>
            <w:r>
              <w:rPr>
                <w:b w:val="false"/>
                <w:bCs w:val="false"/>
              </w:rPr>
              <w:t xml:space="preserve">POST</w:t>
            </w:r>
          </w:p>
        </w:tc>
        <w:tc>
          <w:tcPr>
            <w:tcW w:type="dxa" w:w="3300"/>
            <w:tcMar>
              <w:top w:type="dxa" w:w="80"/>
              <w:left w:type="dxa" w:w="100"/>
              <w:bottom w:type="dxa" w:w="80"/>
              <w:right w:type="dxa" w:w="100"/>
            </w:tcMar>
          </w:tcPr>
          <w:p>
            <w:r>
              <w:rPr>
                <w:b w:val="false"/>
                <w:bCs w:val="false"/>
              </w:rPr>
              <w:t xml:space="preserve">/tasks/{task_id}/dismiss</w:t>
            </w:r>
          </w:p>
        </w:tc>
        <w:tc>
          <w:tcPr>
            <w:tcW w:type="dxa" w:w="5100"/>
            <w:tcMar>
              <w:top w:type="dxa" w:w="80"/>
              <w:left w:type="dxa" w:w="100"/>
              <w:bottom w:type="dxa" w:w="80"/>
              <w:right w:type="dxa" w:w="100"/>
            </w:tcMar>
          </w:tcPr>
          <w:p>
            <w:r>
              <w:rPr>
                <w:b w:val="false"/>
                <w:bCs w:val="false"/>
              </w:rPr>
              <w:t xml:space="preserve">Dismiss a flagged task</w:t>
            </w:r>
          </w:p>
        </w:tc>
      </w:tr>
      <w:tr>
        <w:tc>
          <w:tcPr>
            <w:tcW w:type="dxa" w:w="1100"/>
            <w:tcMar>
              <w:top w:type="dxa" w:w="80"/>
              <w:left w:type="dxa" w:w="100"/>
              <w:bottom w:type="dxa" w:w="80"/>
              <w:right w:type="dxa" w:w="100"/>
            </w:tcMar>
          </w:tcPr>
          <w:p>
            <w:r>
              <w:rPr>
                <w:b w:val="false"/>
                <w:bCs w:val="false"/>
              </w:rPr>
              <w:t xml:space="preserve">POST</w:t>
            </w:r>
          </w:p>
        </w:tc>
        <w:tc>
          <w:tcPr>
            <w:tcW w:type="dxa" w:w="3300"/>
            <w:tcMar>
              <w:top w:type="dxa" w:w="80"/>
              <w:left w:type="dxa" w:w="100"/>
              <w:bottom w:type="dxa" w:w="80"/>
              <w:right w:type="dxa" w:w="100"/>
            </w:tcMar>
          </w:tcPr>
          <w:p>
            <w:r>
              <w:rPr>
                <w:b w:val="false"/>
                <w:bCs w:val="false"/>
              </w:rPr>
              <w:t xml:space="preserve">/tasks/{task_id}/action</w:t>
            </w:r>
          </w:p>
        </w:tc>
        <w:tc>
          <w:tcPr>
            <w:tcW w:type="dxa" w:w="5100"/>
            <w:tcMar>
              <w:top w:type="dxa" w:w="80"/>
              <w:left w:type="dxa" w:w="100"/>
              <w:bottom w:type="dxa" w:w="80"/>
              <w:right w:type="dxa" w:w="100"/>
            </w:tcMar>
          </w:tcPr>
          <w:p>
            <w:r>
              <w:rPr>
                <w:b w:val="false"/>
                <w:bCs w:val="false"/>
              </w:rPr>
              <w:t xml:space="preserve">Trigger downstream action on a task</w:t>
            </w:r>
          </w:p>
        </w:tc>
      </w:tr>
      <w:tr>
        <w:tc>
          <w:tcPr>
            <w:tcW w:type="dxa" w:w="1100"/>
            <w:tcMar>
              <w:top w:type="dxa" w:w="80"/>
              <w:left w:type="dxa" w:w="100"/>
              <w:bottom w:type="dxa" w:w="80"/>
              <w:right w:type="dxa" w:w="100"/>
            </w:tcMar>
          </w:tcPr>
          <w:p>
            <w:r>
              <w:rPr>
                <w:b w:val="false"/>
                <w:bCs w:val="false"/>
              </w:rPr>
              <w:t xml:space="preserve">GET</w:t>
            </w:r>
          </w:p>
        </w:tc>
        <w:tc>
          <w:tcPr>
            <w:tcW w:type="dxa" w:w="3300"/>
            <w:tcMar>
              <w:top w:type="dxa" w:w="80"/>
              <w:left w:type="dxa" w:w="100"/>
              <w:bottom w:type="dxa" w:w="80"/>
              <w:right w:type="dxa" w:w="100"/>
            </w:tcMar>
          </w:tcPr>
          <w:p>
            <w:r>
              <w:rPr>
                <w:b w:val="false"/>
                <w:bCs w:val="false"/>
              </w:rPr>
              <w:t xml:space="preserve">/documents</w:t>
            </w:r>
          </w:p>
        </w:tc>
        <w:tc>
          <w:tcPr>
            <w:tcW w:type="dxa" w:w="5100"/>
            <w:tcMar>
              <w:top w:type="dxa" w:w="80"/>
              <w:left w:type="dxa" w:w="100"/>
              <w:bottom w:type="dxa" w:w="80"/>
              <w:right w:type="dxa" w:w="100"/>
            </w:tcMar>
          </w:tcPr>
          <w:p>
            <w:r>
              <w:rPr>
                <w:b w:val="false"/>
                <w:bCs w:val="false"/>
              </w:rPr>
              <w:t xml:space="preserve">List uploaded documents</w:t>
            </w:r>
          </w:p>
        </w:tc>
      </w:tr>
      <w:tr>
        <w:tc>
          <w:tcPr>
            <w:tcW w:type="dxa" w:w="1100"/>
            <w:tcMar>
              <w:top w:type="dxa" w:w="80"/>
              <w:left w:type="dxa" w:w="100"/>
              <w:bottom w:type="dxa" w:w="80"/>
              <w:right w:type="dxa" w:w="100"/>
            </w:tcMar>
          </w:tcPr>
          <w:p>
            <w:r>
              <w:rPr>
                <w:b w:val="false"/>
                <w:bCs w:val="false"/>
              </w:rPr>
              <w:t xml:space="preserve">POST</w:t>
            </w:r>
          </w:p>
        </w:tc>
        <w:tc>
          <w:tcPr>
            <w:tcW w:type="dxa" w:w="3300"/>
            <w:tcMar>
              <w:top w:type="dxa" w:w="80"/>
              <w:left w:type="dxa" w:w="100"/>
              <w:bottom w:type="dxa" w:w="80"/>
              <w:right w:type="dxa" w:w="100"/>
            </w:tcMar>
          </w:tcPr>
          <w:p>
            <w:r>
              <w:rPr>
                <w:b w:val="false"/>
                <w:bCs w:val="false"/>
              </w:rPr>
              <w:t xml:space="preserve">/documents</w:t>
            </w:r>
          </w:p>
        </w:tc>
        <w:tc>
          <w:tcPr>
            <w:tcW w:type="dxa" w:w="5100"/>
            <w:tcMar>
              <w:top w:type="dxa" w:w="80"/>
              <w:left w:type="dxa" w:w="100"/>
              <w:bottom w:type="dxa" w:w="80"/>
              <w:right w:type="dxa" w:w="100"/>
            </w:tcMar>
          </w:tcPr>
          <w:p>
            <w:r>
              <w:rPr>
                <w:b w:val="false"/>
                <w:bCs w:val="false"/>
              </w:rPr>
              <w:t xml:space="preserve">Upload a document, with entity auto-detection/override</w:t>
            </w:r>
          </w:p>
        </w:tc>
      </w:tr>
      <w:tr>
        <w:tc>
          <w:tcPr>
            <w:tcW w:type="dxa" w:w="1100"/>
            <w:tcMar>
              <w:top w:type="dxa" w:w="80"/>
              <w:left w:type="dxa" w:w="100"/>
              <w:bottom w:type="dxa" w:w="80"/>
              <w:right w:type="dxa" w:w="100"/>
            </w:tcMar>
          </w:tcPr>
          <w:p>
            <w:r>
              <w:rPr>
                <w:b w:val="false"/>
                <w:bCs w:val="false"/>
              </w:rPr>
              <w:t xml:space="preserve">DELETE</w:t>
            </w:r>
          </w:p>
        </w:tc>
        <w:tc>
          <w:tcPr>
            <w:tcW w:type="dxa" w:w="3300"/>
            <w:tcMar>
              <w:top w:type="dxa" w:w="80"/>
              <w:left w:type="dxa" w:w="100"/>
              <w:bottom w:type="dxa" w:w="80"/>
              <w:right w:type="dxa" w:w="100"/>
            </w:tcMar>
          </w:tcPr>
          <w:p>
            <w:r>
              <w:rPr>
                <w:b w:val="false"/>
                <w:bCs w:val="false"/>
              </w:rPr>
              <w:t xml:space="preserve">/documents/{document_id}</w:t>
            </w:r>
          </w:p>
        </w:tc>
        <w:tc>
          <w:tcPr>
            <w:tcW w:type="dxa" w:w="5100"/>
            <w:tcMar>
              <w:top w:type="dxa" w:w="80"/>
              <w:left w:type="dxa" w:w="100"/>
              <w:bottom w:type="dxa" w:w="80"/>
              <w:right w:type="dxa" w:w="100"/>
            </w:tcMar>
          </w:tcPr>
          <w:p>
            <w:r>
              <w:rPr>
                <w:b w:val="false"/>
                <w:bCs w:val="false"/>
              </w:rPr>
              <w:t xml:space="preserve">Remove a document</w:t>
            </w:r>
          </w:p>
        </w:tc>
      </w:tr>
      <w:tr>
        <w:tc>
          <w:tcPr>
            <w:tcW w:type="dxa" w:w="1100"/>
            <w:tcMar>
              <w:top w:type="dxa" w:w="80"/>
              <w:left w:type="dxa" w:w="100"/>
              <w:bottom w:type="dxa" w:w="80"/>
              <w:right w:type="dxa" w:w="100"/>
            </w:tcMar>
          </w:tcPr>
          <w:p>
            <w:r>
              <w:rPr>
                <w:b w:val="false"/>
                <w:bCs w:val="false"/>
              </w:rPr>
              <w:t xml:space="preserve">POST</w:t>
            </w:r>
          </w:p>
        </w:tc>
        <w:tc>
          <w:tcPr>
            <w:tcW w:type="dxa" w:w="3300"/>
            <w:tcMar>
              <w:top w:type="dxa" w:w="80"/>
              <w:left w:type="dxa" w:w="100"/>
              <w:bottom w:type="dxa" w:w="80"/>
              <w:right w:type="dxa" w:w="100"/>
            </w:tcMar>
          </w:tcPr>
          <w:p>
            <w:r>
              <w:rPr>
                <w:b w:val="false"/>
                <w:bCs w:val="false"/>
              </w:rPr>
              <w:t xml:space="preserve">/retrieve</w:t>
            </w:r>
          </w:p>
        </w:tc>
        <w:tc>
          <w:tcPr>
            <w:tcW w:type="dxa" w:w="5100"/>
            <w:tcMar>
              <w:top w:type="dxa" w:w="80"/>
              <w:left w:type="dxa" w:w="100"/>
              <w:bottom w:type="dxa" w:w="80"/>
              <w:right w:type="dxa" w:w="100"/>
            </w:tcMar>
          </w:tcPr>
          <w:p>
            <w:r>
              <w:rPr>
                <w:b w:val="false"/>
                <w:bCs w:val="false"/>
              </w:rPr>
              <w:t xml:space="preserve">Retrieve evidence chunks, optional entity_name filter</w:t>
            </w:r>
          </w:p>
        </w:tc>
      </w:tr>
      <w:tr>
        <w:tc>
          <w:tcPr>
            <w:tcW w:type="dxa" w:w="1100"/>
            <w:tcMar>
              <w:top w:type="dxa" w:w="80"/>
              <w:left w:type="dxa" w:w="100"/>
              <w:bottom w:type="dxa" w:w="80"/>
              <w:right w:type="dxa" w:w="100"/>
            </w:tcMar>
          </w:tcPr>
          <w:p>
            <w:r>
              <w:rPr>
                <w:b w:val="false"/>
                <w:bCs w:val="false"/>
              </w:rPr>
              <w:t xml:space="preserve">POST</w:t>
            </w:r>
          </w:p>
        </w:tc>
        <w:tc>
          <w:tcPr>
            <w:tcW w:type="dxa" w:w="3300"/>
            <w:tcMar>
              <w:top w:type="dxa" w:w="80"/>
              <w:left w:type="dxa" w:w="100"/>
              <w:bottom w:type="dxa" w:w="80"/>
              <w:right w:type="dxa" w:w="100"/>
            </w:tcMar>
          </w:tcPr>
          <w:p>
            <w:r>
              <w:rPr>
                <w:b w:val="false"/>
                <w:bCs w:val="false"/>
              </w:rPr>
              <w:t xml:space="preserve">/agent/answer</w:t>
            </w:r>
          </w:p>
        </w:tc>
        <w:tc>
          <w:tcPr>
            <w:tcW w:type="dxa" w:w="5100"/>
            <w:tcMar>
              <w:top w:type="dxa" w:w="80"/>
              <w:left w:type="dxa" w:w="100"/>
              <w:bottom w:type="dxa" w:w="80"/>
              <w:right w:type="dxa" w:w="100"/>
            </w:tcMar>
          </w:tcPr>
          <w:p>
            <w:r>
              <w:rPr>
                <w:b w:val="false"/>
                <w:bCs w:val="false"/>
              </w:rPr>
              <w:t xml:space="preserve">Grounded answer generation, optional entity_name filter</w:t>
            </w:r>
          </w:p>
        </w:tc>
      </w:tr>
      <w:tr>
        <w:tc>
          <w:tcPr>
            <w:tcW w:type="dxa" w:w="1100"/>
            <w:tcMar>
              <w:top w:type="dxa" w:w="80"/>
              <w:left w:type="dxa" w:w="100"/>
              <w:bottom w:type="dxa" w:w="80"/>
              <w:right w:type="dxa" w:w="100"/>
            </w:tcMar>
          </w:tcPr>
          <w:p>
            <w:r>
              <w:rPr>
                <w:b w:val="false"/>
                <w:bCs w:val="false"/>
              </w:rPr>
              <w:t xml:space="preserve">POST</w:t>
            </w:r>
          </w:p>
        </w:tc>
        <w:tc>
          <w:tcPr>
            <w:tcW w:type="dxa" w:w="3300"/>
            <w:tcMar>
              <w:top w:type="dxa" w:w="80"/>
              <w:left w:type="dxa" w:w="100"/>
              <w:bottom w:type="dxa" w:w="80"/>
              <w:right w:type="dxa" w:w="100"/>
            </w:tcMar>
          </w:tcPr>
          <w:p>
            <w:r>
              <w:rPr>
                <w:b w:val="false"/>
                <w:bCs w:val="false"/>
              </w:rPr>
              <w:t xml:space="preserve">/chat</w:t>
            </w:r>
          </w:p>
        </w:tc>
        <w:tc>
          <w:tcPr>
            <w:tcW w:type="dxa" w:w="5100"/>
            <w:tcMar>
              <w:top w:type="dxa" w:w="80"/>
              <w:left w:type="dxa" w:w="100"/>
              <w:bottom w:type="dxa" w:w="80"/>
              <w:right w:type="dxa" w:w="100"/>
            </w:tcMar>
          </w:tcPr>
          <w:p>
            <w:r>
              <w:rPr>
                <w:b w:val="false"/>
                <w:bCs w:val="false"/>
              </w:rPr>
              <w:t xml:space="preserve">Conversational chat over retrieved evidence</w:t>
            </w:r>
          </w:p>
        </w:tc>
      </w:tr>
      <w:tr>
        <w:tc>
          <w:tcPr>
            <w:tcW w:type="dxa" w:w="1100"/>
            <w:tcMar>
              <w:top w:type="dxa" w:w="80"/>
              <w:left w:type="dxa" w:w="100"/>
              <w:bottom w:type="dxa" w:w="80"/>
              <w:right w:type="dxa" w:w="100"/>
            </w:tcMar>
          </w:tcPr>
          <w:p>
            <w:r>
              <w:rPr>
                <w:b w:val="false"/>
                <w:bCs w:val="false"/>
              </w:rPr>
              <w:t xml:space="preserve">GET</w:t>
            </w:r>
          </w:p>
        </w:tc>
        <w:tc>
          <w:tcPr>
            <w:tcW w:type="dxa" w:w="3300"/>
            <w:tcMar>
              <w:top w:type="dxa" w:w="80"/>
              <w:left w:type="dxa" w:w="100"/>
              <w:bottom w:type="dxa" w:w="80"/>
              <w:right w:type="dxa" w:w="100"/>
            </w:tcMar>
          </w:tcPr>
          <w:p>
            <w:r>
              <w:rPr>
                <w:b w:val="false"/>
                <w:bCs w:val="false"/>
              </w:rPr>
              <w:t xml:space="preserve">/entities</w:t>
            </w:r>
          </w:p>
        </w:tc>
        <w:tc>
          <w:tcPr>
            <w:tcW w:type="dxa" w:w="5100"/>
            <w:tcMar>
              <w:top w:type="dxa" w:w="80"/>
              <w:left w:type="dxa" w:w="100"/>
              <w:bottom w:type="dxa" w:w="80"/>
              <w:right w:type="dxa" w:w="100"/>
            </w:tcMar>
          </w:tcPr>
          <w:p>
            <w:r>
              <w:rPr>
                <w:b w:val="false"/>
                <w:bCs w:val="false"/>
              </w:rPr>
              <w:t xml:space="preserve">List known entities: {id, name, aliases}</w:t>
            </w:r>
          </w:p>
        </w:tc>
      </w:tr>
      <w:tr>
        <w:tc>
          <w:tcPr>
            <w:tcW w:type="dxa" w:w="1100"/>
            <w:tcMar>
              <w:top w:type="dxa" w:w="80"/>
              <w:left w:type="dxa" w:w="100"/>
              <w:bottom w:type="dxa" w:w="80"/>
              <w:right w:type="dxa" w:w="100"/>
            </w:tcMar>
          </w:tcPr>
          <w:p>
            <w:r>
              <w:rPr>
                <w:b w:val="false"/>
                <w:bCs w:val="false"/>
              </w:rPr>
              <w:t xml:space="preserve">GET</w:t>
            </w:r>
          </w:p>
        </w:tc>
        <w:tc>
          <w:tcPr>
            <w:tcW w:type="dxa" w:w="3300"/>
            <w:tcMar>
              <w:top w:type="dxa" w:w="80"/>
              <w:left w:type="dxa" w:w="100"/>
              <w:bottom w:type="dxa" w:w="80"/>
              <w:right w:type="dxa" w:w="100"/>
            </w:tcMar>
          </w:tcPr>
          <w:p>
            <w:r>
              <w:rPr>
                <w:b w:val="false"/>
                <w:bCs w:val="false"/>
              </w:rPr>
              <w:t xml:space="preserve">/dashboard/stats</w:t>
            </w:r>
          </w:p>
        </w:tc>
        <w:tc>
          <w:tcPr>
            <w:tcW w:type="dxa" w:w="5100"/>
            <w:tcMar>
              <w:top w:type="dxa" w:w="80"/>
              <w:left w:type="dxa" w:w="100"/>
              <w:bottom w:type="dxa" w:w="80"/>
              <w:right w:type="dxa" w:w="100"/>
            </w:tcMar>
          </w:tcPr>
          <w:p>
            <w:r>
              <w:rPr>
                <w:b w:val="false"/>
                <w:bCs w:val="false"/>
              </w:rPr>
              <w:t xml:space="preserve">Aggregate KPIs, optional entity_id filter</w:t>
            </w:r>
          </w:p>
        </w:tc>
      </w:tr>
      <w:tr>
        <w:tc>
          <w:tcPr>
            <w:tcW w:type="dxa" w:w="1100"/>
            <w:tcMar>
              <w:top w:type="dxa" w:w="80"/>
              <w:left w:type="dxa" w:w="100"/>
              <w:bottom w:type="dxa" w:w="80"/>
              <w:right w:type="dxa" w:w="100"/>
            </w:tcMar>
          </w:tcPr>
          <w:p>
            <w:r>
              <w:rPr>
                <w:b w:val="false"/>
                <w:bCs w:val="false"/>
              </w:rPr>
              <w:t xml:space="preserve">GET</w:t>
            </w:r>
          </w:p>
        </w:tc>
        <w:tc>
          <w:tcPr>
            <w:tcW w:type="dxa" w:w="3300"/>
            <w:tcMar>
              <w:top w:type="dxa" w:w="80"/>
              <w:left w:type="dxa" w:w="100"/>
              <w:bottom w:type="dxa" w:w="80"/>
              <w:right w:type="dxa" w:w="100"/>
            </w:tcMar>
          </w:tcPr>
          <w:p>
            <w:r>
              <w:rPr>
                <w:b w:val="false"/>
                <w:bCs w:val="false"/>
              </w:rPr>
              <w:t xml:space="preserve">/audit</w:t>
            </w:r>
          </w:p>
        </w:tc>
        <w:tc>
          <w:tcPr>
            <w:tcW w:type="dxa" w:w="5100"/>
            <w:tcMar>
              <w:top w:type="dxa" w:w="80"/>
              <w:left w:type="dxa" w:w="100"/>
              <w:bottom w:type="dxa" w:w="80"/>
              <w:right w:type="dxa" w:w="100"/>
            </w:tcMar>
          </w:tcPr>
          <w:p>
            <w:r>
              <w:rPr>
                <w:b w:val="false"/>
                <w:bCs w:val="false"/>
              </w:rPr>
              <w:t xml:space="preserve">List audit log entries, filterable by user/entity/date</w:t>
            </w:r>
          </w:p>
        </w:tc>
      </w:tr>
      <w:tr>
        <w:tc>
          <w:tcPr>
            <w:tcW w:type="dxa" w:w="1100"/>
            <w:tcMar>
              <w:top w:type="dxa" w:w="80"/>
              <w:left w:type="dxa" w:w="100"/>
              <w:bottom w:type="dxa" w:w="80"/>
              <w:right w:type="dxa" w:w="100"/>
            </w:tcMar>
          </w:tcPr>
          <w:p>
            <w:r>
              <w:rPr>
                <w:b w:val="false"/>
                <w:bCs w:val="false"/>
              </w:rPr>
              <w:t xml:space="preserve">GET</w:t>
            </w:r>
          </w:p>
        </w:tc>
        <w:tc>
          <w:tcPr>
            <w:tcW w:type="dxa" w:w="3300"/>
            <w:tcMar>
              <w:top w:type="dxa" w:w="80"/>
              <w:left w:type="dxa" w:w="100"/>
              <w:bottom w:type="dxa" w:w="80"/>
              <w:right w:type="dxa" w:w="100"/>
            </w:tcMar>
          </w:tcPr>
          <w:p>
            <w:r>
              <w:rPr>
                <w:b w:val="false"/>
                <w:bCs w:val="false"/>
              </w:rPr>
              <w:t xml:space="preserve">/health</w:t>
            </w:r>
          </w:p>
        </w:tc>
        <w:tc>
          <w:tcPr>
            <w:tcW w:type="dxa" w:w="5100"/>
            <w:tcMar>
              <w:top w:type="dxa" w:w="80"/>
              <w:left w:type="dxa" w:w="100"/>
              <w:bottom w:type="dxa" w:w="80"/>
              <w:right w:type="dxa" w:w="100"/>
            </w:tcMar>
          </w:tcPr>
          <w:p>
            <w:r>
              <w:rPr>
                <w:b w:val="false"/>
                <w:bCs w:val="false"/>
              </w:rPr>
              <w:t xml:space="preserve">Health check</w:t>
            </w:r>
          </w:p>
        </w:tc>
      </w:tr>
    </w:tbl>
    <w:p>
      <w:pPr>
        <w:spacing w:after="120"/>
      </w:pPr>
    </w:p>
    <w:p>
      <w:pPr>
        <w:pStyle w:val="Heading1"/>
        <w:spacing w:after="160" w:before="360"/>
      </w:pPr>
      <w:r>
        <w:t xml:space="preserve">6. Technical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9E2F3" w:val="clear"/>
            <w:tcMar>
              <w:top w:type="dxa" w:w="80"/>
              <w:left w:type="dxa" w:w="100"/>
              <w:bottom w:type="dxa" w:w="80"/>
              <w:right w:type="dxa" w:w="100"/>
            </w:tcMar>
          </w:tcPr>
          <w:p>
            <w:r>
              <w:rPr>
                <w:b/>
                <w:bCs/>
              </w:rPr>
              <w:t xml:space="preserve">Layer</w:t>
            </w:r>
          </w:p>
        </w:tc>
        <w:tc>
          <w:tcPr>
            <w:tcW w:type="dxa" w:w="6900"/>
            <w:shd w:fill="D9E2F3" w:val="clear"/>
            <w:tcMar>
              <w:top w:type="dxa" w:w="80"/>
              <w:left w:type="dxa" w:w="100"/>
              <w:bottom w:type="dxa" w:w="80"/>
              <w:right w:type="dxa" w:w="100"/>
            </w:tcMar>
          </w:tcPr>
          <w:p>
            <w:r>
              <w:rPr>
                <w:b/>
                <w:bCs/>
              </w:rPr>
              <w:t xml:space="preserve">Choice</w:t>
            </w:r>
          </w:p>
        </w:tc>
      </w:tr>
      <w:tr>
        <w:tc>
          <w:tcPr>
            <w:tcW w:type="dxa" w:w="2600"/>
            <w:tcMar>
              <w:top w:type="dxa" w:w="80"/>
              <w:left w:type="dxa" w:w="100"/>
              <w:bottom w:type="dxa" w:w="80"/>
              <w:right w:type="dxa" w:w="100"/>
            </w:tcMar>
          </w:tcPr>
          <w:p>
            <w:r>
              <w:rPr>
                <w:b w:val="false"/>
                <w:bCs w:val="false"/>
              </w:rPr>
              <w:t xml:space="preserve">Frontend</w:t>
            </w:r>
          </w:p>
        </w:tc>
        <w:tc>
          <w:tcPr>
            <w:tcW w:type="dxa" w:w="6900"/>
            <w:tcMar>
              <w:top w:type="dxa" w:w="80"/>
              <w:left w:type="dxa" w:w="100"/>
              <w:bottom w:type="dxa" w:w="80"/>
              <w:right w:type="dxa" w:w="100"/>
            </w:tcMar>
          </w:tcPr>
          <w:p>
            <w:r>
              <w:rPr>
                <w:b w:val="false"/>
                <w:bCs w:val="false"/>
              </w:rPr>
              <w:t xml:space="preserve">React + Vite (or Next.js) — component-based UI, Tailwind CSS</w:t>
            </w:r>
          </w:p>
        </w:tc>
      </w:tr>
      <w:tr>
        <w:tc>
          <w:tcPr>
            <w:tcW w:type="dxa" w:w="2600"/>
            <w:tcMar>
              <w:top w:type="dxa" w:w="80"/>
              <w:left w:type="dxa" w:w="100"/>
              <w:bottom w:type="dxa" w:w="80"/>
              <w:right w:type="dxa" w:w="100"/>
            </w:tcMar>
          </w:tcPr>
          <w:p>
            <w:r>
              <w:rPr>
                <w:b w:val="false"/>
                <w:bCs w:val="false"/>
              </w:rPr>
              <w:t xml:space="preserve">Backend</w:t>
            </w:r>
          </w:p>
        </w:tc>
        <w:tc>
          <w:tcPr>
            <w:tcW w:type="dxa" w:w="6900"/>
            <w:tcMar>
              <w:top w:type="dxa" w:w="80"/>
              <w:left w:type="dxa" w:w="100"/>
              <w:bottom w:type="dxa" w:w="80"/>
              <w:right w:type="dxa" w:w="100"/>
            </w:tcMar>
          </w:tcPr>
          <w:p>
            <w:r>
              <w:rPr>
                <w:b w:val="false"/>
                <w:bCs w:val="false"/>
              </w:rPr>
              <w:t xml:space="preserve">FastAPI (Python) — async endpoints, auto /docs generation</w:t>
            </w:r>
          </w:p>
        </w:tc>
      </w:tr>
      <w:tr>
        <w:tc>
          <w:tcPr>
            <w:tcW w:type="dxa" w:w="2600"/>
            <w:tcMar>
              <w:top w:type="dxa" w:w="80"/>
              <w:left w:type="dxa" w:w="100"/>
              <w:bottom w:type="dxa" w:w="80"/>
              <w:right w:type="dxa" w:w="100"/>
            </w:tcMar>
          </w:tcPr>
          <w:p>
            <w:r>
              <w:rPr>
                <w:b w:val="false"/>
                <w:bCs w:val="false"/>
              </w:rPr>
              <w:t xml:space="preserve">Database</w:t>
            </w:r>
          </w:p>
        </w:tc>
        <w:tc>
          <w:tcPr>
            <w:tcW w:type="dxa" w:w="6900"/>
            <w:tcMar>
              <w:top w:type="dxa" w:w="80"/>
              <w:left w:type="dxa" w:w="100"/>
              <w:bottom w:type="dxa" w:w="80"/>
              <w:right w:type="dxa" w:w="100"/>
            </w:tcMar>
          </w:tcPr>
          <w:p>
            <w:r>
              <w:rPr>
                <w:b w:val="false"/>
                <w:bCs w:val="false"/>
              </w:rPr>
              <w:t xml:space="preserve">PostgreSQL + pgvector (embeddings) + Apache AGE (graph/entity traversal), or Supabase-hosted equivalent</w:t>
            </w:r>
          </w:p>
        </w:tc>
      </w:tr>
      <w:tr>
        <w:tc>
          <w:tcPr>
            <w:tcW w:type="dxa" w:w="2600"/>
            <w:tcMar>
              <w:top w:type="dxa" w:w="80"/>
              <w:left w:type="dxa" w:w="100"/>
              <w:bottom w:type="dxa" w:w="80"/>
              <w:right w:type="dxa" w:w="100"/>
            </w:tcMar>
          </w:tcPr>
          <w:p>
            <w:r>
              <w:rPr>
                <w:b w:val="false"/>
                <w:bCs w:val="false"/>
              </w:rPr>
              <w:t xml:space="preserve">LLM — cloud demo</w:t>
            </w:r>
          </w:p>
        </w:tc>
        <w:tc>
          <w:tcPr>
            <w:tcW w:type="dxa" w:w="6900"/>
            <w:tcMar>
              <w:top w:type="dxa" w:w="80"/>
              <w:left w:type="dxa" w:w="100"/>
              <w:bottom w:type="dxa" w:w="80"/>
              <w:right w:type="dxa" w:w="100"/>
            </w:tcMar>
          </w:tcPr>
          <w:p>
            <w:r>
              <w:rPr>
                <w:b w:val="false"/>
                <w:bCs w:val="false"/>
              </w:rPr>
              <w:t xml:space="preserve">Azure OpenAI (gpt-5.4) for chat/agent, text-embedding-3-large for embeddings</w:t>
            </w:r>
          </w:p>
        </w:tc>
      </w:tr>
      <w:tr>
        <w:tc>
          <w:tcPr>
            <w:tcW w:type="dxa" w:w="2600"/>
            <w:tcMar>
              <w:top w:type="dxa" w:w="80"/>
              <w:left w:type="dxa" w:w="100"/>
              <w:bottom w:type="dxa" w:w="80"/>
              <w:right w:type="dxa" w:w="100"/>
            </w:tcMar>
          </w:tcPr>
          <w:p>
            <w:r>
              <w:rPr>
                <w:b w:val="false"/>
                <w:bCs w:val="false"/>
              </w:rPr>
              <w:t xml:space="preserve">LLM — local/on-prem tier</w:t>
            </w:r>
          </w:p>
        </w:tc>
        <w:tc>
          <w:tcPr>
            <w:tcW w:type="dxa" w:w="6900"/>
            <w:tcMar>
              <w:top w:type="dxa" w:w="80"/>
              <w:left w:type="dxa" w:w="100"/>
              <w:bottom w:type="dxa" w:w="80"/>
              <w:right w:type="dxa" w:w="100"/>
            </w:tcMar>
          </w:tcPr>
          <w:p>
            <w:r>
              <w:rPr>
                <w:b w:val="false"/>
                <w:bCs w:val="false"/>
              </w:rPr>
              <w:t xml:space="preserve">Ollama (qwen3:8b) for chat/agent, nomic-embed-text for embeddings</w:t>
            </w:r>
          </w:p>
        </w:tc>
      </w:tr>
      <w:tr>
        <w:tc>
          <w:tcPr>
            <w:tcW w:type="dxa" w:w="2600"/>
            <w:tcMar>
              <w:top w:type="dxa" w:w="80"/>
              <w:left w:type="dxa" w:w="100"/>
              <w:bottom w:type="dxa" w:w="80"/>
              <w:right w:type="dxa" w:w="100"/>
            </w:tcMar>
          </w:tcPr>
          <w:p>
            <w:r>
              <w:rPr>
                <w:b w:val="false"/>
                <w:bCs w:val="false"/>
              </w:rPr>
              <w:t xml:space="preserve">Transcription</w:t>
            </w:r>
          </w:p>
        </w:tc>
        <w:tc>
          <w:tcPr>
            <w:tcW w:type="dxa" w:w="6900"/>
            <w:tcMar>
              <w:top w:type="dxa" w:w="80"/>
              <w:left w:type="dxa" w:w="100"/>
              <w:bottom w:type="dxa" w:w="80"/>
              <w:right w:type="dxa" w:w="100"/>
            </w:tcMar>
          </w:tcPr>
          <w:p>
            <w:r>
              <w:rPr>
                <w:b w:val="false"/>
                <w:bCs w:val="false"/>
              </w:rPr>
              <w:t xml:space="preserve">faster-whisper, local</w:t>
            </w:r>
          </w:p>
        </w:tc>
      </w:tr>
      <w:tr>
        <w:tc>
          <w:tcPr>
            <w:tcW w:type="dxa" w:w="2600"/>
            <w:tcMar>
              <w:top w:type="dxa" w:w="80"/>
              <w:left w:type="dxa" w:w="100"/>
              <w:bottom w:type="dxa" w:w="80"/>
              <w:right w:type="dxa" w:w="100"/>
            </w:tcMar>
          </w:tcPr>
          <w:p>
            <w:r>
              <w:rPr>
                <w:b w:val="false"/>
                <w:bCs w:val="false"/>
              </w:rPr>
              <w:t xml:space="preserve">Parsing</w:t>
            </w:r>
          </w:p>
        </w:tc>
        <w:tc>
          <w:tcPr>
            <w:tcW w:type="dxa" w:w="6900"/>
            <w:tcMar>
              <w:top w:type="dxa" w:w="80"/>
              <w:left w:type="dxa" w:w="100"/>
              <w:bottom w:type="dxa" w:w="80"/>
              <w:right w:type="dxa" w:w="100"/>
            </w:tcMar>
          </w:tcPr>
          <w:p>
            <w:r>
              <w:rPr>
                <w:b w:val="false"/>
                <w:bCs w:val="false"/>
              </w:rPr>
              <w:t xml:space="preserve">Docling</w:t>
            </w:r>
          </w:p>
        </w:tc>
      </w:tr>
      <w:tr>
        <w:tc>
          <w:tcPr>
            <w:tcW w:type="dxa" w:w="2600"/>
            <w:tcMar>
              <w:top w:type="dxa" w:w="80"/>
              <w:left w:type="dxa" w:w="100"/>
              <w:bottom w:type="dxa" w:w="80"/>
              <w:right w:type="dxa" w:w="100"/>
            </w:tcMar>
          </w:tcPr>
          <w:p>
            <w:r>
              <w:rPr>
                <w:b w:val="false"/>
                <w:bCs w:val="false"/>
              </w:rPr>
              <w:t xml:space="preserve">Hosting — demo</w:t>
            </w:r>
          </w:p>
        </w:tc>
        <w:tc>
          <w:tcPr>
            <w:tcW w:type="dxa" w:w="6900"/>
            <w:tcMar>
              <w:top w:type="dxa" w:w="80"/>
              <w:left w:type="dxa" w:w="100"/>
              <w:bottom w:type="dxa" w:w="80"/>
              <w:right w:type="dxa" w:w="100"/>
            </w:tcMar>
          </w:tcPr>
          <w:p>
            <w:r>
              <w:rPr>
                <w:b w:val="false"/>
                <w:bCs w:val="false"/>
              </w:rPr>
              <w:t xml:space="preserve">Vercel (frontend) + Supabase (database) + Azure OpenAI (LLM)</w:t>
            </w:r>
          </w:p>
        </w:tc>
      </w:tr>
      <w:tr>
        <w:tc>
          <w:tcPr>
            <w:tcW w:type="dxa" w:w="2600"/>
            <w:tcMar>
              <w:top w:type="dxa" w:w="80"/>
              <w:left w:type="dxa" w:w="100"/>
              <w:bottom w:type="dxa" w:w="80"/>
              <w:right w:type="dxa" w:w="100"/>
            </w:tcMar>
          </w:tcPr>
          <w:p>
            <w:r>
              <w:rPr>
                <w:b w:val="false"/>
                <w:bCs w:val="false"/>
              </w:rPr>
              <w:t xml:space="preserve">Hosting — on-prem tier</w:t>
            </w:r>
          </w:p>
        </w:tc>
        <w:tc>
          <w:tcPr>
            <w:tcW w:type="dxa" w:w="6900"/>
            <w:tcMar>
              <w:top w:type="dxa" w:w="80"/>
              <w:left w:type="dxa" w:w="100"/>
              <w:bottom w:type="dxa" w:w="80"/>
              <w:right w:type="dxa" w:w="100"/>
            </w:tcMar>
          </w:tcPr>
          <w:p>
            <w:r>
              <w:rPr>
                <w:b w:val="false"/>
                <w:bCs w:val="false"/>
              </w:rPr>
              <w:t xml:space="preserve">Docker Compose: frontend + backend + Postgres containerized, Ollama native on provider hardware</w:t>
            </w:r>
          </w:p>
        </w:tc>
      </w:tr>
    </w:tbl>
    <w:p>
      <w:pPr>
        <w:spacing w:after="120"/>
      </w:pPr>
    </w:p>
    <w:p>
      <w:pPr>
        <w:pStyle w:val="Heading1"/>
        <w:spacing w:after="160" w:before="360"/>
      </w:pPr>
      <w:r>
        <w:t xml:space="preserve">7. Build Phases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700"/>
        <w:gridCol w:w="2100"/>
      </w:tblGrid>
      <w:tr>
        <w:trPr>
          <w:tblHeader/>
        </w:trPr>
        <w:tc>
          <w:tcPr>
            <w:tcW w:type="dxa" w:w="500"/>
            <w:shd w:fill="D9E2F3" w:val="clear"/>
            <w:tcMar>
              <w:top w:type="dxa" w:w="80"/>
              <w:left w:type="dxa" w:w="100"/>
              <w:bottom w:type="dxa" w:w="80"/>
              <w:right w:type="dxa" w:w="100"/>
            </w:tcMar>
          </w:tcPr>
          <w:p>
            <w:r>
              <w:rPr>
                <w:b/>
                <w:bCs/>
              </w:rPr>
              <w:t xml:space="preserve">#</w:t>
            </w:r>
          </w:p>
        </w:tc>
        <w:tc>
          <w:tcPr>
            <w:tcW w:type="dxa" w:w="2200"/>
            <w:shd w:fill="D9E2F3" w:val="clear"/>
            <w:tcMar>
              <w:top w:type="dxa" w:w="80"/>
              <w:left w:type="dxa" w:w="100"/>
              <w:bottom w:type="dxa" w:w="80"/>
              <w:right w:type="dxa" w:w="100"/>
            </w:tcMar>
          </w:tcPr>
          <w:p>
            <w:r>
              <w:rPr>
                <w:b/>
                <w:bCs/>
              </w:rPr>
              <w:t xml:space="preserve">Phase</w:t>
            </w:r>
          </w:p>
        </w:tc>
        <w:tc>
          <w:tcPr>
            <w:tcW w:type="dxa" w:w="4700"/>
            <w:shd w:fill="D9E2F3" w:val="clear"/>
            <w:tcMar>
              <w:top w:type="dxa" w:w="80"/>
              <w:left w:type="dxa" w:w="100"/>
              <w:bottom w:type="dxa" w:w="80"/>
              <w:right w:type="dxa" w:w="100"/>
            </w:tcMar>
          </w:tcPr>
          <w:p>
            <w:r>
              <w:rPr>
                <w:b/>
                <w:bCs/>
              </w:rPr>
              <w:t xml:space="preserve">Deliverable</w:t>
            </w:r>
          </w:p>
        </w:tc>
        <w:tc>
          <w:tcPr>
            <w:tcW w:type="dxa" w:w="2100"/>
            <w:shd w:fill="D9E2F3" w:val="clear"/>
            <w:tcMar>
              <w:top w:type="dxa" w:w="80"/>
              <w:left w:type="dxa" w:w="100"/>
              <w:bottom w:type="dxa" w:w="80"/>
              <w:right w:type="dxa" w:w="100"/>
            </w:tcMar>
          </w:tcPr>
          <w:p>
            <w:r>
              <w:rPr>
                <w:b/>
                <w:bCs/>
              </w:rPr>
              <w:t xml:space="preserve">Dependencies</w:t>
            </w:r>
          </w:p>
        </w:tc>
      </w:tr>
      <w:tr>
        <w:tc>
          <w:tcPr>
            <w:tcW w:type="dxa" w:w="500"/>
            <w:tcMar>
              <w:top w:type="dxa" w:w="80"/>
              <w:left w:type="dxa" w:w="100"/>
              <w:bottom w:type="dxa" w:w="80"/>
              <w:right w:type="dxa" w:w="100"/>
            </w:tcMar>
          </w:tcPr>
          <w:p>
            <w:r>
              <w:rPr>
                <w:b w:val="false"/>
                <w:bCs w:val="false"/>
              </w:rPr>
              <w:t xml:space="preserve">1</w:t>
            </w:r>
          </w:p>
        </w:tc>
        <w:tc>
          <w:tcPr>
            <w:tcW w:type="dxa" w:w="2200"/>
            <w:tcMar>
              <w:top w:type="dxa" w:w="80"/>
              <w:left w:type="dxa" w:w="100"/>
              <w:bottom w:type="dxa" w:w="80"/>
              <w:right w:type="dxa" w:w="100"/>
            </w:tcMar>
          </w:tcPr>
          <w:p>
            <w:r>
              <w:rPr>
                <w:b w:val="false"/>
                <w:bCs w:val="false"/>
              </w:rPr>
              <w:t xml:space="preserve">Entity &amp; Data Model</w:t>
            </w:r>
          </w:p>
        </w:tc>
        <w:tc>
          <w:tcPr>
            <w:tcW w:type="dxa" w:w="4700"/>
            <w:tcMar>
              <w:top w:type="dxa" w:w="80"/>
              <w:left w:type="dxa" w:w="100"/>
              <w:bottom w:type="dxa" w:w="80"/>
              <w:right w:type="dxa" w:w="100"/>
            </w:tcMar>
          </w:tcPr>
          <w:p>
            <w:r>
              <w:rPr>
                <w:b w:val="false"/>
                <w:bCs w:val="false"/>
              </w:rPr>
              <w:t xml:space="preserve">entity_id foreign keys on tasks/notes/documents; /entities endpoint</w:t>
            </w:r>
          </w:p>
        </w:tc>
        <w:tc>
          <w:tcPr>
            <w:tcW w:type="dxa" w:w="2100"/>
            <w:tcMar>
              <w:top w:type="dxa" w:w="80"/>
              <w:left w:type="dxa" w:w="100"/>
              <w:bottom w:type="dxa" w:w="80"/>
              <w:right w:type="dxa" w:w="100"/>
            </w:tcMar>
          </w:tcPr>
          <w:p>
            <w:r>
              <w:rPr>
                <w:b w:val="false"/>
                <w:bCs w:val="false"/>
              </w:rPr>
              <w:t xml:space="preserve">None</w:t>
            </w:r>
          </w:p>
        </w:tc>
      </w:tr>
      <w:tr>
        <w:tc>
          <w:tcPr>
            <w:tcW w:type="dxa" w:w="500"/>
            <w:tcMar>
              <w:top w:type="dxa" w:w="80"/>
              <w:left w:type="dxa" w:w="100"/>
              <w:bottom w:type="dxa" w:w="80"/>
              <w:right w:type="dxa" w:w="100"/>
            </w:tcMar>
          </w:tcPr>
          <w:p>
            <w:r>
              <w:rPr>
                <w:b w:val="false"/>
                <w:bCs w:val="false"/>
              </w:rPr>
              <w:t xml:space="preserve">2</w:t>
            </w:r>
          </w:p>
        </w:tc>
        <w:tc>
          <w:tcPr>
            <w:tcW w:type="dxa" w:w="2200"/>
            <w:tcMar>
              <w:top w:type="dxa" w:w="80"/>
              <w:left w:type="dxa" w:w="100"/>
              <w:bottom w:type="dxa" w:w="80"/>
              <w:right w:type="dxa" w:w="100"/>
            </w:tcMar>
          </w:tcPr>
          <w:p>
            <w:r>
              <w:rPr>
                <w:b w:val="false"/>
                <w:bCs w:val="false"/>
              </w:rPr>
              <w:t xml:space="preserve">Org Dashboard</w:t>
            </w:r>
          </w:p>
        </w:tc>
        <w:tc>
          <w:tcPr>
            <w:tcW w:type="dxa" w:w="4700"/>
            <w:tcMar>
              <w:top w:type="dxa" w:w="80"/>
              <w:left w:type="dxa" w:w="100"/>
              <w:bottom w:type="dxa" w:w="80"/>
              <w:right w:type="dxa" w:w="100"/>
            </w:tcMar>
          </w:tcPr>
          <w:p>
            <w:r>
              <w:rPr>
                <w:b w:val="false"/>
                <w:bCs w:val="false"/>
              </w:rPr>
              <w:t xml:space="preserve">/dashboard/stats endpoint; KPI cards, charts, flagged tasks table</w:t>
            </w:r>
          </w:p>
        </w:tc>
        <w:tc>
          <w:tcPr>
            <w:tcW w:type="dxa" w:w="2100"/>
            <w:tcMar>
              <w:top w:type="dxa" w:w="80"/>
              <w:left w:type="dxa" w:w="100"/>
              <w:bottom w:type="dxa" w:w="80"/>
              <w:right w:type="dxa" w:w="100"/>
            </w:tcMar>
          </w:tcPr>
          <w:p>
            <w:r>
              <w:rPr>
                <w:b w:val="false"/>
                <w:bCs w:val="false"/>
              </w:rPr>
              <w:t xml:space="preserve">Phase 1</w:t>
            </w:r>
          </w:p>
        </w:tc>
      </w:tr>
      <w:tr>
        <w:tc>
          <w:tcPr>
            <w:tcW w:type="dxa" w:w="500"/>
            <w:tcMar>
              <w:top w:type="dxa" w:w="80"/>
              <w:left w:type="dxa" w:w="100"/>
              <w:bottom w:type="dxa" w:w="80"/>
              <w:right w:type="dxa" w:w="100"/>
            </w:tcMar>
          </w:tcPr>
          <w:p>
            <w:r>
              <w:rPr>
                <w:b w:val="false"/>
                <w:bCs w:val="false"/>
              </w:rPr>
              <w:t xml:space="preserve">3</w:t>
            </w:r>
          </w:p>
        </w:tc>
        <w:tc>
          <w:tcPr>
            <w:tcW w:type="dxa" w:w="2200"/>
            <w:tcMar>
              <w:top w:type="dxa" w:w="80"/>
              <w:left w:type="dxa" w:w="100"/>
              <w:bottom w:type="dxa" w:w="80"/>
              <w:right w:type="dxa" w:w="100"/>
            </w:tcMar>
          </w:tcPr>
          <w:p>
            <w:r>
              <w:rPr>
                <w:b w:val="false"/>
                <w:bCs w:val="false"/>
              </w:rPr>
              <w:t xml:space="preserve">Participant Filter</w:t>
            </w:r>
          </w:p>
        </w:tc>
        <w:tc>
          <w:tcPr>
            <w:tcW w:type="dxa" w:w="4700"/>
            <w:tcMar>
              <w:top w:type="dxa" w:w="80"/>
              <w:left w:type="dxa" w:w="100"/>
              <w:bottom w:type="dxa" w:w="80"/>
              <w:right w:type="dxa" w:w="100"/>
            </w:tcMar>
          </w:tcPr>
          <w:p>
            <w:r>
              <w:rPr>
                <w:b w:val="false"/>
                <w:bCs w:val="false"/>
              </w:rPr>
              <w:t xml:space="preserve">Dashboard participant selector; entity_id-filtered queries</w:t>
            </w:r>
          </w:p>
        </w:tc>
        <w:tc>
          <w:tcPr>
            <w:tcW w:type="dxa" w:w="2100"/>
            <w:tcMar>
              <w:top w:type="dxa" w:w="80"/>
              <w:left w:type="dxa" w:w="100"/>
              <w:bottom w:type="dxa" w:w="80"/>
              <w:right w:type="dxa" w:w="100"/>
            </w:tcMar>
          </w:tcPr>
          <w:p>
            <w:r>
              <w:rPr>
                <w:b w:val="false"/>
                <w:bCs w:val="false"/>
              </w:rPr>
              <w:t xml:space="preserve">Phase 2</w:t>
            </w:r>
          </w:p>
        </w:tc>
      </w:tr>
      <w:tr>
        <w:tc>
          <w:tcPr>
            <w:tcW w:type="dxa" w:w="500"/>
            <w:tcMar>
              <w:top w:type="dxa" w:w="80"/>
              <w:left w:type="dxa" w:w="100"/>
              <w:bottom w:type="dxa" w:w="80"/>
              <w:right w:type="dxa" w:w="100"/>
            </w:tcMar>
          </w:tcPr>
          <w:p>
            <w:r>
              <w:rPr>
                <w:b w:val="false"/>
                <w:bCs w:val="false"/>
              </w:rPr>
              <w:t xml:space="preserve">4</w:t>
            </w:r>
          </w:p>
        </w:tc>
        <w:tc>
          <w:tcPr>
            <w:tcW w:type="dxa" w:w="2200"/>
            <w:tcMar>
              <w:top w:type="dxa" w:w="80"/>
              <w:left w:type="dxa" w:w="100"/>
              <w:bottom w:type="dxa" w:w="80"/>
              <w:right w:type="dxa" w:w="100"/>
            </w:tcMar>
          </w:tcPr>
          <w:p>
            <w:r>
              <w:rPr>
                <w:b w:val="false"/>
                <w:bCs w:val="false"/>
              </w:rPr>
              <w:t xml:space="preserve">Risk &amp; Escalation Automation</w:t>
            </w:r>
          </w:p>
        </w:tc>
        <w:tc>
          <w:tcPr>
            <w:tcW w:type="dxa" w:w="4700"/>
            <w:tcMar>
              <w:top w:type="dxa" w:w="80"/>
              <w:left w:type="dxa" w:w="100"/>
              <w:bottom w:type="dxa" w:w="80"/>
              <w:right w:type="dxa" w:w="100"/>
            </w:tcMar>
          </w:tcPr>
          <w:p>
            <w:r>
              <w:rPr>
                <w:b w:val="false"/>
                <w:bCs w:val="false"/>
              </w:rPr>
              <w:t xml:space="preserve">Classifier runs automatically on every note/transcript; task auto-creation</w:t>
            </w:r>
          </w:p>
        </w:tc>
        <w:tc>
          <w:tcPr>
            <w:tcW w:type="dxa" w:w="2100"/>
            <w:tcMar>
              <w:top w:type="dxa" w:w="80"/>
              <w:left w:type="dxa" w:w="100"/>
              <w:bottom w:type="dxa" w:w="80"/>
              <w:right w:type="dxa" w:w="100"/>
            </w:tcMar>
          </w:tcPr>
          <w:p>
            <w:r>
              <w:rPr>
                <w:b w:val="false"/>
                <w:bCs w:val="false"/>
              </w:rPr>
              <w:t xml:space="preserve">Phase 1</w:t>
            </w:r>
          </w:p>
        </w:tc>
      </w:tr>
      <w:tr>
        <w:tc>
          <w:tcPr>
            <w:tcW w:type="dxa" w:w="500"/>
            <w:tcMar>
              <w:top w:type="dxa" w:w="80"/>
              <w:left w:type="dxa" w:w="100"/>
              <w:bottom w:type="dxa" w:w="80"/>
              <w:right w:type="dxa" w:w="100"/>
            </w:tcMar>
          </w:tcPr>
          <w:p>
            <w:r>
              <w:rPr>
                <w:b w:val="false"/>
                <w:bCs w:val="false"/>
              </w:rPr>
              <w:t xml:space="preserve">5</w:t>
            </w:r>
          </w:p>
        </w:tc>
        <w:tc>
          <w:tcPr>
            <w:tcW w:type="dxa" w:w="2200"/>
            <w:tcMar>
              <w:top w:type="dxa" w:w="80"/>
              <w:left w:type="dxa" w:w="100"/>
              <w:bottom w:type="dxa" w:w="80"/>
              <w:right w:type="dxa" w:w="100"/>
            </w:tcMar>
          </w:tcPr>
          <w:p>
            <w:r>
              <w:rPr>
                <w:b w:val="false"/>
                <w:bCs w:val="false"/>
              </w:rPr>
              <w:t xml:space="preserve">Participant Timeline Page</w:t>
            </w:r>
          </w:p>
        </w:tc>
        <w:tc>
          <w:tcPr>
            <w:tcW w:type="dxa" w:w="4700"/>
            <w:tcMar>
              <w:top w:type="dxa" w:w="80"/>
              <w:left w:type="dxa" w:w="100"/>
              <w:bottom w:type="dxa" w:w="80"/>
              <w:right w:type="dxa" w:w="100"/>
            </w:tcMar>
          </w:tcPr>
          <w:p>
            <w:r>
              <w:rPr>
                <w:b w:val="false"/>
                <w:bCs w:val="false"/>
              </w:rPr>
              <w:t xml:space="preserve">Dedicated /participants/:entityId route; chronological feed</w:t>
            </w:r>
          </w:p>
        </w:tc>
        <w:tc>
          <w:tcPr>
            <w:tcW w:type="dxa" w:w="2100"/>
            <w:tcMar>
              <w:top w:type="dxa" w:w="80"/>
              <w:left w:type="dxa" w:w="100"/>
              <w:bottom w:type="dxa" w:w="80"/>
              <w:right w:type="dxa" w:w="100"/>
            </w:tcMar>
          </w:tcPr>
          <w:p>
            <w:r>
              <w:rPr>
                <w:b w:val="false"/>
                <w:bCs w:val="false"/>
              </w:rPr>
              <w:t xml:space="preserve">Phase 3</w:t>
            </w:r>
          </w:p>
        </w:tc>
      </w:tr>
      <w:tr>
        <w:tc>
          <w:tcPr>
            <w:tcW w:type="dxa" w:w="500"/>
            <w:tcMar>
              <w:top w:type="dxa" w:w="80"/>
              <w:left w:type="dxa" w:w="100"/>
              <w:bottom w:type="dxa" w:w="80"/>
              <w:right w:type="dxa" w:w="100"/>
            </w:tcMar>
          </w:tcPr>
          <w:p>
            <w:r>
              <w:rPr>
                <w:b w:val="false"/>
                <w:bCs w:val="false"/>
              </w:rPr>
              <w:t xml:space="preserve">6</w:t>
            </w:r>
          </w:p>
        </w:tc>
        <w:tc>
          <w:tcPr>
            <w:tcW w:type="dxa" w:w="2200"/>
            <w:tcMar>
              <w:top w:type="dxa" w:w="80"/>
              <w:left w:type="dxa" w:w="100"/>
              <w:bottom w:type="dxa" w:w="80"/>
              <w:right w:type="dxa" w:w="100"/>
            </w:tcMar>
          </w:tcPr>
          <w:p>
            <w:r>
              <w:rPr>
                <w:b w:val="false"/>
                <w:bCs w:val="false"/>
              </w:rPr>
              <w:t xml:space="preserve">Audit Log</w:t>
            </w:r>
          </w:p>
        </w:tc>
        <w:tc>
          <w:tcPr>
            <w:tcW w:type="dxa" w:w="4700"/>
            <w:tcMar>
              <w:top w:type="dxa" w:w="80"/>
              <w:left w:type="dxa" w:w="100"/>
              <w:bottom w:type="dxa" w:w="80"/>
              <w:right w:type="dxa" w:w="100"/>
            </w:tcMar>
          </w:tcPr>
          <w:p>
            <w:r>
              <w:rPr>
                <w:b w:val="false"/>
                <w:bCs w:val="false"/>
              </w:rPr>
              <w:t xml:space="preserve">Access/edit logging middleware; /audit endpoint and viewer</w:t>
            </w:r>
          </w:p>
        </w:tc>
        <w:tc>
          <w:tcPr>
            <w:tcW w:type="dxa" w:w="2100"/>
            <w:tcMar>
              <w:top w:type="dxa" w:w="80"/>
              <w:left w:type="dxa" w:w="100"/>
              <w:bottom w:type="dxa" w:w="80"/>
              <w:right w:type="dxa" w:w="100"/>
            </w:tcMar>
          </w:tcPr>
          <w:p>
            <w:r>
              <w:rPr>
                <w:b w:val="false"/>
                <w:bCs w:val="false"/>
              </w:rPr>
              <w:t xml:space="preserve">Phase 1</w:t>
            </w:r>
          </w:p>
        </w:tc>
      </w:tr>
      <w:tr>
        <w:tc>
          <w:tcPr>
            <w:tcW w:type="dxa" w:w="500"/>
            <w:tcMar>
              <w:top w:type="dxa" w:w="80"/>
              <w:left w:type="dxa" w:w="100"/>
              <w:bottom w:type="dxa" w:w="80"/>
              <w:right w:type="dxa" w:w="100"/>
            </w:tcMar>
          </w:tcPr>
          <w:p>
            <w:r>
              <w:rPr>
                <w:b w:val="false"/>
                <w:bCs w:val="false"/>
              </w:rPr>
              <w:t xml:space="preserve">7</w:t>
            </w:r>
          </w:p>
        </w:tc>
        <w:tc>
          <w:tcPr>
            <w:tcW w:type="dxa" w:w="2200"/>
            <w:tcMar>
              <w:top w:type="dxa" w:w="80"/>
              <w:left w:type="dxa" w:w="100"/>
              <w:bottom w:type="dxa" w:w="80"/>
              <w:right w:type="dxa" w:w="100"/>
            </w:tcMar>
          </w:tcPr>
          <w:p>
            <w:r>
              <w:rPr>
                <w:b w:val="false"/>
                <w:bCs w:val="false"/>
              </w:rPr>
              <w:t xml:space="preserve">Plan Alignment (stretch)</w:t>
            </w:r>
          </w:p>
        </w:tc>
        <w:tc>
          <w:tcPr>
            <w:tcW w:type="dxa" w:w="4700"/>
            <w:tcMar>
              <w:top w:type="dxa" w:w="80"/>
              <w:left w:type="dxa" w:w="100"/>
              <w:bottom w:type="dxa" w:w="80"/>
              <w:right w:type="dxa" w:w="100"/>
            </w:tcMar>
          </w:tcPr>
          <w:p>
            <w:r>
              <w:rPr>
                <w:b w:val="false"/>
                <w:bCs w:val="false"/>
              </w:rPr>
              <w:t xml:space="preserve">Ingest NDIS plan; compare notes/services to funded goals</w:t>
            </w:r>
          </w:p>
        </w:tc>
        <w:tc>
          <w:tcPr>
            <w:tcW w:type="dxa" w:w="2100"/>
            <w:tcMar>
              <w:top w:type="dxa" w:w="80"/>
              <w:left w:type="dxa" w:w="100"/>
              <w:bottom w:type="dxa" w:w="80"/>
              <w:right w:type="dxa" w:w="100"/>
            </w:tcMar>
          </w:tcPr>
          <w:p>
            <w:r>
              <w:rPr>
                <w:b w:val="false"/>
                <w:bCs w:val="false"/>
              </w:rPr>
              <w:t xml:space="preserve">Phase 5</w:t>
            </w:r>
          </w:p>
        </w:tc>
      </w:tr>
      <w:tr>
        <w:tc>
          <w:tcPr>
            <w:tcW w:type="dxa" w:w="500"/>
            <w:tcMar>
              <w:top w:type="dxa" w:w="80"/>
              <w:left w:type="dxa" w:w="100"/>
              <w:bottom w:type="dxa" w:w="80"/>
              <w:right w:type="dxa" w:w="100"/>
            </w:tcMar>
          </w:tcPr>
          <w:p>
            <w:r>
              <w:rPr>
                <w:b w:val="false"/>
                <w:bCs w:val="false"/>
              </w:rPr>
              <w:t xml:space="preserve">8</w:t>
            </w:r>
          </w:p>
        </w:tc>
        <w:tc>
          <w:tcPr>
            <w:tcW w:type="dxa" w:w="2200"/>
            <w:tcMar>
              <w:top w:type="dxa" w:w="80"/>
              <w:left w:type="dxa" w:w="100"/>
              <w:bottom w:type="dxa" w:w="80"/>
              <w:right w:type="dxa" w:w="100"/>
            </w:tcMar>
          </w:tcPr>
          <w:p>
            <w:r>
              <w:rPr>
                <w:b w:val="false"/>
                <w:bCs w:val="false"/>
              </w:rPr>
              <w:t xml:space="preserve">Polish &amp; Deployment</w:t>
            </w:r>
          </w:p>
        </w:tc>
        <w:tc>
          <w:tcPr>
            <w:tcW w:type="dxa" w:w="4700"/>
            <w:tcMar>
              <w:top w:type="dxa" w:w="80"/>
              <w:left w:type="dxa" w:w="100"/>
              <w:bottom w:type="dxa" w:w="80"/>
              <w:right w:type="dxa" w:w="100"/>
            </w:tcMar>
          </w:tcPr>
          <w:p>
            <w:r>
              <w:rPr>
                <w:b w:val="false"/>
                <w:bCs w:val="false"/>
              </w:rPr>
              <w:t xml:space="preserve">Docker Compose for on-prem tier; cloud demo hosting; README</w:t>
            </w:r>
          </w:p>
        </w:tc>
        <w:tc>
          <w:tcPr>
            <w:tcW w:type="dxa" w:w="2100"/>
            <w:tcMar>
              <w:top w:type="dxa" w:w="80"/>
              <w:left w:type="dxa" w:w="100"/>
              <w:bottom w:type="dxa" w:w="80"/>
              <w:right w:type="dxa" w:w="100"/>
            </w:tcMar>
          </w:tcPr>
          <w:p>
            <w:r>
              <w:rPr>
                <w:b w:val="false"/>
                <w:bCs w:val="false"/>
              </w:rPr>
              <w:t xml:space="preserve">All</w:t>
            </w:r>
          </w:p>
        </w:tc>
      </w:tr>
    </w:tbl>
    <w:p>
      <w:pPr>
        <w:spacing w:after="120"/>
      </w:pPr>
    </w:p>
    <w:p>
      <w:pPr>
        <w:pStyle w:val="Heading1"/>
        <w:spacing w:after="160" w:before="360"/>
      </w:pPr>
      <w:r>
        <w:t xml:space="preserve">8. Success Metrics</w:t>
      </w:r>
    </w:p>
    <w:p>
      <w:pPr>
        <w:pStyle w:val="Heading2"/>
        <w:spacing w:after="120" w:before="260"/>
      </w:pPr>
      <w:r>
        <w:t xml:space="preserve">8.1 Product / Safety</w:t>
      </w:r>
    </w:p>
    <w:p>
      <w:pPr>
        <w:pStyle w:val="ListParagraph"/>
        <w:numPr>
          <w:ilvl w:val="0"/>
          <w:numId w:val="2"/>
        </w:numPr>
        <w:spacing w:after="60"/>
      </w:pPr>
      <w:r>
        <w:t xml:space="preserve">Zero missed reportable incidents in test transcripts — every seeded incident is flagged</w:t>
      </w:r>
    </w:p>
    <w:p>
      <w:pPr>
        <w:pStyle w:val="ListParagraph"/>
        <w:numPr>
          <w:ilvl w:val="0"/>
          <w:numId w:val="2"/>
        </w:numPr>
        <w:spacing w:after="60"/>
      </w:pPr>
      <w:r>
        <w:t xml:space="preserve">Dashboard reflects new incidents/tasks within seconds of note approval</w:t>
      </w:r>
    </w:p>
    <w:p>
      <w:pPr>
        <w:pStyle w:val="ListParagraph"/>
        <w:numPr>
          <w:ilvl w:val="0"/>
          <w:numId w:val="2"/>
        </w:numPr>
        <w:spacing w:after="60"/>
      </w:pPr>
      <w:r>
        <w:t xml:space="preserve">Note generation to human-reviewable draft in under 30 seconds per session</w:t>
      </w:r>
    </w:p>
    <w:p>
      <w:pPr>
        <w:pStyle w:val="Heading2"/>
        <w:spacing w:after="120" w:before="260"/>
      </w:pPr>
      <w:r>
        <w:t xml:space="preserve">8.2 Fundraising / Demo</w:t>
      </w:r>
    </w:p>
    <w:p>
      <w:pPr>
        <w:pStyle w:val="ListParagraph"/>
        <w:numPr>
          <w:ilvl w:val="0"/>
          <w:numId w:val="2"/>
        </w:numPr>
        <w:spacing w:after="60"/>
      </w:pPr>
      <w:r>
        <w:t xml:space="preserve">End-to-end demo: upload/transcribe → risk agent flags → task created → human approves, in under 2 minutes live</w:t>
      </w:r>
    </w:p>
    <w:p>
      <w:pPr>
        <w:pStyle w:val="ListParagraph"/>
        <w:numPr>
          <w:ilvl w:val="0"/>
          <w:numId w:val="2"/>
        </w:numPr>
        <w:spacing w:after="60"/>
      </w:pPr>
      <w:r>
        <w:t xml:space="preserve">At least one real NDIS provider piloting the tool before applying to YC/ThincLab</w:t>
      </w:r>
    </w:p>
    <w:p>
      <w:pPr>
        <w:pStyle w:val="ListParagraph"/>
        <w:numPr>
          <w:ilvl w:val="0"/>
          <w:numId w:val="2"/>
        </w:numPr>
        <w:spacing w:after="60"/>
      </w:pPr>
      <w:r>
        <w:t xml:space="preserve">Dashboard tells a clear “why would an org pay for this” story to a non-technical reviewer</w:t>
      </w:r>
    </w:p>
    <w:p>
      <w:pPr>
        <w:pStyle w:val="Heading2"/>
        <w:spacing w:after="120" w:before="260"/>
      </w:pPr>
      <w:r>
        <w:t xml:space="preserve">8.3 Technical</w:t>
      </w:r>
    </w:p>
    <w:p>
      <w:pPr>
        <w:pStyle w:val="ListParagraph"/>
        <w:numPr>
          <w:ilvl w:val="0"/>
          <w:numId w:val="2"/>
        </w:numPr>
        <w:spacing w:after="60"/>
      </w:pPr>
      <w:r>
        <w:t xml:space="preserve">Retrieval latency acceptable at demo scale (pgvector index in place, embedding dimension ≤ 2000 for indexability)</w:t>
      </w:r>
    </w:p>
    <w:p>
      <w:pPr>
        <w:pStyle w:val="ListParagraph"/>
        <w:numPr>
          <w:ilvl w:val="0"/>
          <w:numId w:val="2"/>
        </w:numPr>
        <w:spacing w:after="60"/>
      </w:pPr>
      <w:r>
        <w:t xml:space="preserve">Fully reproducible one-command Docker Compose setup for the on-prem tier</w:t>
      </w:r>
    </w:p>
    <w:p>
      <w:pPr>
        <w:spacing w:after="120"/>
      </w:pPr>
    </w:p>
    <w:p>
      <w:pPr>
        <w:pStyle w:val="Heading1"/>
        <w:spacing w:after="160" w:before="360"/>
      </w:pPr>
      <w:r>
        <w:t xml:space="preserve">9. Risks &amp; Mitigations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700"/>
      </w:tblGrid>
      <w:tr>
        <w:trPr>
          <w:tblHeader/>
        </w:trPr>
        <w:tc>
          <w:tcPr>
            <w:tcW w:type="dxa" w:w="3400"/>
            <w:shd w:fill="D9E2F3" w:val="clear"/>
            <w:tcMar>
              <w:top w:type="dxa" w:w="80"/>
              <w:left w:type="dxa" w:w="100"/>
              <w:bottom w:type="dxa" w:w="80"/>
              <w:right w:type="dxa" w:w="100"/>
            </w:tcMar>
          </w:tcPr>
          <w:p>
            <w:r>
              <w:rPr>
                <w:b/>
                <w:bCs/>
              </w:rPr>
              <w:t xml:space="preserve">Risk</w:t>
            </w:r>
          </w:p>
        </w:tc>
        <w:tc>
          <w:tcPr>
            <w:tcW w:type="dxa" w:w="1400"/>
            <w:shd w:fill="D9E2F3" w:val="clear"/>
            <w:tcMar>
              <w:top w:type="dxa" w:w="80"/>
              <w:left w:type="dxa" w:w="100"/>
              <w:bottom w:type="dxa" w:w="80"/>
              <w:right w:type="dxa" w:w="100"/>
            </w:tcMar>
          </w:tcPr>
          <w:p>
            <w:r>
              <w:rPr>
                <w:b/>
                <w:bCs/>
              </w:rPr>
              <w:t xml:space="preserve">Severity</w:t>
            </w:r>
          </w:p>
        </w:tc>
        <w:tc>
          <w:tcPr>
            <w:tcW w:type="dxa" w:w="4700"/>
            <w:shd w:fill="D9E2F3" w:val="clear"/>
            <w:tcMar>
              <w:top w:type="dxa" w:w="80"/>
              <w:left w:type="dxa" w:w="100"/>
              <w:bottom w:type="dxa" w:w="80"/>
              <w:right w:type="dxa" w:w="100"/>
            </w:tcMar>
          </w:tcPr>
          <w:p>
            <w:r>
              <w:rPr>
                <w:b/>
                <w:bCs/>
              </w:rPr>
              <w:t xml:space="preserve">Mitigation</w:t>
            </w:r>
          </w:p>
        </w:tc>
      </w:tr>
      <w:tr>
        <w:tc>
          <w:tcPr>
            <w:tcW w:type="dxa" w:w="3400"/>
            <w:tcMar>
              <w:top w:type="dxa" w:w="80"/>
              <w:left w:type="dxa" w:w="100"/>
              <w:bottom w:type="dxa" w:w="80"/>
              <w:right w:type="dxa" w:w="100"/>
            </w:tcMar>
          </w:tcPr>
          <w:p>
            <w:r>
              <w:rPr>
                <w:b w:val="false"/>
                <w:bCs w:val="false"/>
              </w:rPr>
              <w:t xml:space="preserve">Cloud LLM story undercuts “local-only” data-privacy pitch</w:t>
            </w:r>
          </w:p>
        </w:tc>
        <w:tc>
          <w:tcPr>
            <w:tcW w:type="dxa" w:w="1400"/>
            <w:tcMar>
              <w:top w:type="dxa" w:w="80"/>
              <w:left w:type="dxa" w:w="100"/>
              <w:bottom w:type="dxa" w:w="80"/>
              <w:right w:type="dxa" w:w="100"/>
            </w:tcMar>
          </w:tcPr>
          <w:p>
            <w:r>
              <w:rPr>
                <w:b w:val="false"/>
                <w:bCs w:val="false"/>
              </w:rPr>
              <w:t xml:space="preserve">High</w:t>
            </w:r>
          </w:p>
        </w:tc>
        <w:tc>
          <w:tcPr>
            <w:tcW w:type="dxa" w:w="4700"/>
            <w:tcMar>
              <w:top w:type="dxa" w:w="80"/>
              <w:left w:type="dxa" w:w="100"/>
              <w:bottom w:type="dxa" w:w="80"/>
              <w:right w:type="dxa" w:w="100"/>
            </w:tcMar>
          </w:tcPr>
          <w:p>
            <w:r>
              <w:rPr>
                <w:b w:val="false"/>
                <w:bCs w:val="false"/>
              </w:rPr>
              <w:t xml:space="preserve">Position on-prem as a premium/enterprise tier; Azure OpenAI has stronger data-handling terms than raw OpenAI API</w:t>
            </w:r>
          </w:p>
        </w:tc>
      </w:tr>
      <w:tr>
        <w:tc>
          <w:tcPr>
            <w:tcW w:type="dxa" w:w="3400"/>
            <w:tcMar>
              <w:top w:type="dxa" w:w="80"/>
              <w:left w:type="dxa" w:w="100"/>
              <w:bottom w:type="dxa" w:w="80"/>
              <w:right w:type="dxa" w:w="100"/>
            </w:tcMar>
          </w:tcPr>
          <w:p>
            <w:r>
              <w:rPr>
                <w:b w:val="false"/>
                <w:bCs w:val="false"/>
              </w:rPr>
              <w:t xml:space="preserve">pgvector index skipped at 3072 dims (slow retrieval)</w:t>
            </w:r>
          </w:p>
        </w:tc>
        <w:tc>
          <w:tcPr>
            <w:tcW w:type="dxa" w:w="1400"/>
            <w:tcMar>
              <w:top w:type="dxa" w:w="80"/>
              <w:left w:type="dxa" w:w="100"/>
              <w:bottom w:type="dxa" w:w="80"/>
              <w:right w:type="dxa" w:w="100"/>
            </w:tcMar>
          </w:tcPr>
          <w:p>
            <w:r>
              <w:rPr>
                <w:b w:val="false"/>
                <w:bCs w:val="false"/>
              </w:rPr>
              <w:t xml:space="preserve">High</w:t>
            </w:r>
          </w:p>
        </w:tc>
        <w:tc>
          <w:tcPr>
            <w:tcW w:type="dxa" w:w="4700"/>
            <w:tcMar>
              <w:top w:type="dxa" w:w="80"/>
              <w:left w:type="dxa" w:w="100"/>
              <w:bottom w:type="dxa" w:w="80"/>
              <w:right w:type="dxa" w:w="100"/>
            </w:tcMar>
          </w:tcPr>
          <w:p>
            <w:r>
              <w:rPr>
                <w:b w:val="false"/>
                <w:bCs w:val="false"/>
              </w:rPr>
              <w:t xml:space="preserve">Use embedding dimensions parameter to truncate to ≤1536 dims, or use a smaller embedding model</w:t>
            </w:r>
          </w:p>
        </w:tc>
      </w:tr>
      <w:tr>
        <w:tc>
          <w:tcPr>
            <w:tcW w:type="dxa" w:w="3400"/>
            <w:tcMar>
              <w:top w:type="dxa" w:w="80"/>
              <w:left w:type="dxa" w:w="100"/>
              <w:bottom w:type="dxa" w:w="80"/>
              <w:right w:type="dxa" w:w="100"/>
            </w:tcMar>
          </w:tcPr>
          <w:p>
            <w:r>
              <w:rPr>
                <w:b w:val="false"/>
                <w:bCs w:val="false"/>
              </w:rPr>
              <w:t xml:space="preserve">Risk agent misses an incident (false negative)</w:t>
            </w:r>
          </w:p>
        </w:tc>
        <w:tc>
          <w:tcPr>
            <w:tcW w:type="dxa" w:w="1400"/>
            <w:tcMar>
              <w:top w:type="dxa" w:w="80"/>
              <w:left w:type="dxa" w:w="100"/>
              <w:bottom w:type="dxa" w:w="80"/>
              <w:right w:type="dxa" w:w="100"/>
            </w:tcMar>
          </w:tcPr>
          <w:p>
            <w:r>
              <w:rPr>
                <w:b w:val="false"/>
                <w:bCs w:val="false"/>
              </w:rPr>
              <w:t xml:space="preserve">High</w:t>
            </w:r>
          </w:p>
        </w:tc>
        <w:tc>
          <w:tcPr>
            <w:tcW w:type="dxa" w:w="4700"/>
            <w:tcMar>
              <w:top w:type="dxa" w:w="80"/>
              <w:left w:type="dxa" w:w="100"/>
              <w:bottom w:type="dxa" w:w="80"/>
              <w:right w:type="dxa" w:w="100"/>
            </w:tcMar>
          </w:tcPr>
          <w:p>
            <w:r>
              <w:rPr>
                <w:b w:val="false"/>
                <w:bCs w:val="false"/>
              </w:rPr>
              <w:t xml:space="preserve">Human-in-the-loop review remains mandatory; log every note reviewed, not just flagged ones, for audit</w:t>
            </w:r>
          </w:p>
        </w:tc>
      </w:tr>
      <w:tr>
        <w:tc>
          <w:tcPr>
            <w:tcW w:type="dxa" w:w="3400"/>
            <w:tcMar>
              <w:top w:type="dxa" w:w="80"/>
              <w:left w:type="dxa" w:w="100"/>
              <w:bottom w:type="dxa" w:w="80"/>
              <w:right w:type="dxa" w:w="100"/>
            </w:tcMar>
          </w:tcPr>
          <w:p>
            <w:r>
              <w:rPr>
                <w:b w:val="false"/>
                <w:bCs w:val="false"/>
              </w:rPr>
              <w:t xml:space="preserve">No real provider validation before funding applications</w:t>
            </w:r>
          </w:p>
        </w:tc>
        <w:tc>
          <w:tcPr>
            <w:tcW w:type="dxa" w:w="1400"/>
            <w:tcMar>
              <w:top w:type="dxa" w:w="80"/>
              <w:left w:type="dxa" w:w="100"/>
              <w:bottom w:type="dxa" w:w="80"/>
              <w:right w:type="dxa" w:w="100"/>
            </w:tcMar>
          </w:tcPr>
          <w:p>
            <w:r>
              <w:rPr>
                <w:b w:val="false"/>
                <w:bCs w:val="false"/>
              </w:rPr>
              <w:t xml:space="preserve">Medium</w:t>
            </w:r>
          </w:p>
        </w:tc>
        <w:tc>
          <w:tcPr>
            <w:tcW w:type="dxa" w:w="4700"/>
            <w:tcMar>
              <w:top w:type="dxa" w:w="80"/>
              <w:left w:type="dxa" w:w="100"/>
              <w:bottom w:type="dxa" w:w="80"/>
              <w:right w:type="dxa" w:w="100"/>
            </w:tcMar>
          </w:tcPr>
          <w:p>
            <w:r>
              <w:rPr>
                <w:b w:val="false"/>
                <w:bCs w:val="false"/>
              </w:rPr>
              <w:t xml:space="preserve">Prioritize securing one small pilot provider in parallel with feature build-out</w:t>
            </w:r>
          </w:p>
        </w:tc>
      </w:tr>
      <w:tr>
        <w:tc>
          <w:tcPr>
            <w:tcW w:type="dxa" w:w="3400"/>
            <w:tcMar>
              <w:top w:type="dxa" w:w="80"/>
              <w:left w:type="dxa" w:w="100"/>
              <w:bottom w:type="dxa" w:w="80"/>
              <w:right w:type="dxa" w:w="100"/>
            </w:tcMar>
          </w:tcPr>
          <w:p>
            <w:r>
              <w:rPr>
                <w:b w:val="false"/>
                <w:bCs w:val="false"/>
              </w:rPr>
              <w:t xml:space="preserve">Docker/GPU mismatch on non-Linux dev machines</w:t>
            </w:r>
          </w:p>
        </w:tc>
        <w:tc>
          <w:tcPr>
            <w:tcW w:type="dxa" w:w="1400"/>
            <w:tcMar>
              <w:top w:type="dxa" w:w="80"/>
              <w:left w:type="dxa" w:w="100"/>
              <w:bottom w:type="dxa" w:w="80"/>
              <w:right w:type="dxa" w:w="100"/>
            </w:tcMar>
          </w:tcPr>
          <w:p>
            <w:r>
              <w:rPr>
                <w:b w:val="false"/>
                <w:bCs w:val="false"/>
              </w:rPr>
              <w:t xml:space="preserve">Low</w:t>
            </w:r>
          </w:p>
        </w:tc>
        <w:tc>
          <w:tcPr>
            <w:tcW w:type="dxa" w:w="4700"/>
            <w:tcMar>
              <w:top w:type="dxa" w:w="80"/>
              <w:left w:type="dxa" w:w="100"/>
              <w:bottom w:type="dxa" w:w="80"/>
              <w:right w:type="dxa" w:w="100"/>
            </w:tcMar>
          </w:tcPr>
          <w:p>
            <w:r>
              <w:rPr>
                <w:b w:val="false"/>
                <w:bCs w:val="false"/>
              </w:rPr>
              <w:t xml:space="preserve">Keep Ollama native on Mac/Windows dev machines; containerize only for Linux deployment targets</w:t>
            </w:r>
          </w:p>
        </w:tc>
      </w:tr>
    </w:tbl>
    <w:p>
      <w:pPr>
        <w:spacing w:after="120"/>
      </w:pPr>
    </w:p>
    <w:p>
      <w:pPr>
        <w:pBdr>
          <w:top w:val="single" w:color="AAAAAA" w:sz="6" w:space="8"/>
        </w:pBdr>
        <w:spacing w:before="300"/>
        <w:jc w:val="center"/>
      </w:pPr>
      <w:r>
        <w:rPr>
          <w:i/>
          <w:iCs/>
          <w:sz w:val="20"/>
          <w:szCs w:val="20"/>
        </w:rPr>
        <w:t xml:space="preserve">Caseload AI PRD · v1.0 · LocalXAi — NDIS Document Intelligence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2026-07-23T07:18:59.823Z</dcterms:created>
  <dcterms:modified xsi:type="dcterms:W3CDTF">2026-07-23T07:18:59.834Z</dcterms:modified>
</cp:coreProperties>
</file>

<file path=docProps/custom.xml><?xml version="1.0" encoding="utf-8"?>
<Properties xmlns="http://schemas.openxmlformats.org/officeDocument/2006/custom-properties" xmlns:vt="http://schemas.openxmlformats.org/officeDocument/2006/docPropsVTypes"/>
</file>