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E7B" w:rsidRDefault="00C62E7B" w:rsidP="00C62E7B">
      <w:pPr>
        <w:spacing w:line="230" w:lineRule="auto"/>
        <w:ind w:right="28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7. IPC: Message Queue</w:t>
      </w:r>
    </w:p>
    <w:p w:rsidR="00C62E7B" w:rsidRDefault="00C62E7B" w:rsidP="00C62E7B">
      <w:pPr>
        <w:spacing w:line="230" w:lineRule="auto"/>
        <w:ind w:right="280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62E7B" w:rsidRPr="00C62E7B" w:rsidRDefault="00C62E7B" w:rsidP="00C62E7B">
      <w:pPr>
        <w:spacing w:line="230" w:lineRule="auto"/>
        <w:ind w:right="280"/>
        <w:rPr>
          <w:rFonts w:ascii="Times New Roman" w:eastAsia="Times New Roman" w:hAnsi="Times New Roman" w:cs="Times New Roman"/>
          <w:sz w:val="28"/>
          <w:szCs w:val="28"/>
        </w:rPr>
      </w:pPr>
      <w:r w:rsidRPr="00C62E7B">
        <w:rPr>
          <w:rFonts w:ascii="Times New Roman" w:eastAsia="Times New Roman" w:hAnsi="Times New Roman" w:cs="Times New Roman"/>
          <w:b/>
          <w:sz w:val="28"/>
          <w:szCs w:val="28"/>
        </w:rPr>
        <w:t xml:space="preserve">7.2 </w:t>
      </w:r>
      <w:r w:rsidRPr="00C62E7B">
        <w:rPr>
          <w:rFonts w:ascii="Times New Roman" w:eastAsia="Times New Roman" w:hAnsi="Times New Roman" w:cs="Times New Roman"/>
          <w:sz w:val="28"/>
          <w:szCs w:val="28"/>
        </w:rPr>
        <w:t xml:space="preserve">Write </w:t>
      </w:r>
      <w:r w:rsidRPr="00C62E7B">
        <w:rPr>
          <w:rFonts w:ascii="Times New Roman" w:eastAsia="Times New Roman" w:hAnsi="Times New Roman" w:cs="Times New Roman"/>
          <w:sz w:val="28"/>
          <w:szCs w:val="28"/>
        </w:rPr>
        <w:t>2 programs that will both send and messages and construct</w:t>
      </w:r>
      <w:r w:rsidRPr="00C62E7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62E7B">
        <w:rPr>
          <w:rFonts w:ascii="Times New Roman" w:eastAsia="Times New Roman" w:hAnsi="Times New Roman" w:cs="Times New Roman"/>
          <w:sz w:val="28"/>
          <w:szCs w:val="28"/>
        </w:rPr>
        <w:t>the following dialog between them</w:t>
      </w:r>
    </w:p>
    <w:p w:rsidR="00C62E7B" w:rsidRPr="002E6E8F" w:rsidRDefault="00C62E7B" w:rsidP="00C62E7B">
      <w:pPr>
        <w:spacing w:line="200" w:lineRule="exact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49" w:lineRule="exact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proofErr w:type="spellStart"/>
      <w:r w:rsidRPr="002E6E8F">
        <w:rPr>
          <w:rFonts w:ascii="Times New Roman" w:eastAsia="Times New Roman" w:hAnsi="Times New Roman" w:cs="Times New Roman"/>
          <w:b/>
          <w:sz w:val="32"/>
        </w:rPr>
        <w:t>IPC</w:t>
      </w:r>
      <w:proofErr w:type="gramStart"/>
      <w:r w:rsidRPr="002E6E8F">
        <w:rPr>
          <w:rFonts w:ascii="Times New Roman" w:eastAsia="Times New Roman" w:hAnsi="Times New Roman" w:cs="Times New Roman"/>
          <w:b/>
          <w:sz w:val="32"/>
        </w:rPr>
        <w:t>:Message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b/>
          <w:sz w:val="32"/>
        </w:rPr>
        <w:t xml:space="preserve"> Queues:&lt;sys/</w:t>
      </w:r>
      <w:proofErr w:type="spellStart"/>
      <w:r w:rsidRPr="002E6E8F">
        <w:rPr>
          <w:rFonts w:ascii="Times New Roman" w:eastAsia="Times New Roman" w:hAnsi="Times New Roman" w:cs="Times New Roman"/>
          <w:b/>
          <w:sz w:val="32"/>
        </w:rPr>
        <w:t>msg.h</w:t>
      </w:r>
      <w:proofErr w:type="spellEnd"/>
      <w:r w:rsidRPr="002E6E8F">
        <w:rPr>
          <w:rFonts w:ascii="Times New Roman" w:eastAsia="Times New Roman" w:hAnsi="Times New Roman" w:cs="Times New Roman"/>
          <w:b/>
          <w:sz w:val="32"/>
        </w:rPr>
        <w:t>&gt;</w:t>
      </w:r>
    </w:p>
    <w:p w:rsidR="00C62E7B" w:rsidRPr="002E6E8F" w:rsidRDefault="00C62E7B" w:rsidP="00C62E7B">
      <w:pPr>
        <w:spacing w:line="189" w:lineRule="exact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 w:rsidRPr="002E6E8F">
        <w:rPr>
          <w:rFonts w:ascii="Times New Roman" w:eastAsia="Times New Roman" w:hAnsi="Times New Roman" w:cs="Times New Roman"/>
          <w:b/>
          <w:sz w:val="32"/>
        </w:rPr>
        <w:t>Theory:</w:t>
      </w:r>
    </w:p>
    <w:p w:rsidR="00C62E7B" w:rsidRPr="002E6E8F" w:rsidRDefault="00C62E7B" w:rsidP="00C62E7B">
      <w:pPr>
        <w:spacing w:line="201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56" w:lineRule="auto"/>
        <w:ind w:right="180" w:firstLine="720"/>
        <w:jc w:val="both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Two (or more) processes can exchange information via access to a common system message queue. The sending process places via some (OS) message-passing module a message onto a queue which can be read by another process (Figure 24.1). Each message is given an identification or type so that processes can select the appropriate message. Process must share a common key in order to gain access to the queue in the first place.</w:t>
      </w:r>
    </w:p>
    <w:p w:rsidR="00C62E7B" w:rsidRPr="002E6E8F" w:rsidRDefault="00C62E7B" w:rsidP="00C62E7B">
      <w:pPr>
        <w:spacing w:line="178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57" w:lineRule="auto"/>
        <w:ind w:right="20" w:firstLine="720"/>
        <w:jc w:val="both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Basic Message Passing IPC messaging lets processes send and receive messages, and queue messages for processing in an arbitrary order. Unlike the file byte-stream data flow of pipes, each IPC message has an explicit length. Messages can be assigned a specific type. Because of this, a server process can direct message traffic between clients on its queue by using the client process PID as the message type. For single-message transactions, multiple server processes can work in parallel on transactions sent to a shared message queue.</w:t>
      </w:r>
    </w:p>
    <w:p w:rsidR="00C62E7B" w:rsidRPr="002E6E8F" w:rsidRDefault="00C62E7B" w:rsidP="00C62E7B">
      <w:pPr>
        <w:spacing w:line="163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Before a process can send or receive a message, the queue must be initialized</w:t>
      </w:r>
    </w:p>
    <w:p w:rsidR="00C62E7B" w:rsidRPr="002E6E8F" w:rsidRDefault="00C62E7B" w:rsidP="00C62E7B">
      <w:pPr>
        <w:spacing w:line="192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50" w:lineRule="auto"/>
        <w:ind w:right="60" w:firstLine="720"/>
        <w:jc w:val="both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Operations to send and receive messages are performed by the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msgsnd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) and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msgrcv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() functions, respectively.</w:t>
      </w:r>
    </w:p>
    <w:p w:rsidR="00C62E7B" w:rsidRPr="002E6E8F" w:rsidRDefault="00C62E7B" w:rsidP="00C62E7B">
      <w:pPr>
        <w:spacing w:line="181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70" w:lineRule="auto"/>
        <w:ind w:right="20" w:firstLine="720"/>
        <w:jc w:val="both"/>
        <w:rPr>
          <w:rFonts w:ascii="Times New Roman" w:eastAsia="Times New Roman" w:hAnsi="Times New Roman" w:cs="Times New Roman"/>
          <w:sz w:val="23"/>
        </w:rPr>
      </w:pPr>
      <w:r w:rsidRPr="002E6E8F">
        <w:rPr>
          <w:rFonts w:ascii="Times New Roman" w:eastAsia="Times New Roman" w:hAnsi="Times New Roman" w:cs="Times New Roman"/>
          <w:sz w:val="23"/>
        </w:rPr>
        <w:t xml:space="preserve">When a message is sent, its text is copied to the message queue. The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3"/>
        </w:rPr>
        <w:t>msgsnd</w:t>
      </w:r>
      <w:proofErr w:type="spellEnd"/>
      <w:r w:rsidRPr="002E6E8F">
        <w:rPr>
          <w:rFonts w:ascii="Times New Roman" w:eastAsia="Times New Roman" w:hAnsi="Times New Roman" w:cs="Times New Roman"/>
          <w:sz w:val="23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3"/>
        </w:rPr>
        <w:t xml:space="preserve">) and </w:t>
      </w:r>
      <w:proofErr w:type="spellStart"/>
      <w:r w:rsidRPr="002E6E8F">
        <w:rPr>
          <w:rFonts w:ascii="Times New Roman" w:eastAsia="Times New Roman" w:hAnsi="Times New Roman" w:cs="Times New Roman"/>
          <w:sz w:val="23"/>
        </w:rPr>
        <w:t>msgrcv</w:t>
      </w:r>
      <w:proofErr w:type="spellEnd"/>
      <w:r w:rsidRPr="002E6E8F">
        <w:rPr>
          <w:rFonts w:ascii="Times New Roman" w:eastAsia="Times New Roman" w:hAnsi="Times New Roman" w:cs="Times New Roman"/>
          <w:sz w:val="23"/>
        </w:rPr>
        <w:t>() functions can be performed as either blocking or non-blocking operations. Non-blocking operations allow for asynchronous message transfer -- the process is not suspended as a result of sending or receiving a message. In blocking or synchronous message passing the sending process cannot continue until the message has been transferred or has even been acknowledged by a receiver. IPC signal and other mechanisms can be employed to implement such transfer. A blocked message operation remains suspended until one of the following three conditions occurs:</w:t>
      </w: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8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ind w:left="720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1.The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call succeeds.</w:t>
      </w:r>
    </w:p>
    <w:p w:rsidR="00C62E7B" w:rsidRPr="002E6E8F" w:rsidRDefault="00C62E7B" w:rsidP="00C62E7B">
      <w:pPr>
        <w:spacing w:line="182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ind w:left="720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2.The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process receives a signal.</w:t>
      </w:r>
    </w:p>
    <w:p w:rsidR="00C62E7B" w:rsidRPr="002E6E8F" w:rsidRDefault="00C62E7B" w:rsidP="00C62E7B">
      <w:pPr>
        <w:spacing w:line="182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ind w:left="720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3.The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queue is removed.</w:t>
      </w: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41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28"/>
        </w:rPr>
      </w:pPr>
      <w:r w:rsidRPr="002E6E8F">
        <w:rPr>
          <w:rFonts w:ascii="Times New Roman" w:eastAsia="Times New Roman" w:hAnsi="Times New Roman" w:cs="Times New Roman"/>
          <w:b/>
          <w:sz w:val="28"/>
        </w:rPr>
        <w:t>1. Initialising the Message Queue</w:t>
      </w:r>
    </w:p>
    <w:p w:rsidR="00C62E7B" w:rsidRPr="002E6E8F" w:rsidRDefault="00C62E7B" w:rsidP="00C62E7B">
      <w:pPr>
        <w:spacing w:line="184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The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msgget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) function initializes a new message queue:</w:t>
      </w: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sz w:val="24"/>
        </w:rPr>
      </w:pPr>
      <w:bookmarkStart w:id="0" w:name="page172"/>
      <w:bookmarkEnd w:id="0"/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msgget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key_t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key,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msgflg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)</w:t>
      </w:r>
    </w:p>
    <w:p w:rsidR="00C62E7B" w:rsidRPr="002E6E8F" w:rsidRDefault="00C62E7B" w:rsidP="00C62E7B">
      <w:pPr>
        <w:spacing w:line="195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53" w:lineRule="auto"/>
        <w:ind w:right="60"/>
        <w:jc w:val="both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It can also return the message queue ID 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msqid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) of the queue corresponding to the key argument. The value passed as the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msgflg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argument must be an octal integer with settings for the queue's permissions and control flags.</w:t>
      </w: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27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28"/>
        </w:rPr>
      </w:pPr>
      <w:r w:rsidRPr="002E6E8F">
        <w:rPr>
          <w:rFonts w:ascii="Times New Roman" w:eastAsia="Times New Roman" w:hAnsi="Times New Roman" w:cs="Times New Roman"/>
          <w:b/>
          <w:sz w:val="28"/>
        </w:rPr>
        <w:t>2. Controlling message queues</w:t>
      </w:r>
    </w:p>
    <w:p w:rsidR="00C62E7B" w:rsidRPr="002E6E8F" w:rsidRDefault="00C62E7B" w:rsidP="00C62E7B">
      <w:pPr>
        <w:spacing w:line="197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53" w:lineRule="auto"/>
        <w:ind w:right="320" w:firstLine="720"/>
        <w:jc w:val="both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The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msgctl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) function alters the permissions and other characteristics of a message queue. The owner or creator of a queue can change its ownership or permissions using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msgctl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) Also, any process with permission to do so can use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msgctl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() for control operations.</w:t>
      </w:r>
    </w:p>
    <w:p w:rsidR="00C62E7B" w:rsidRPr="002E6E8F" w:rsidRDefault="00C62E7B" w:rsidP="00C62E7B">
      <w:pPr>
        <w:spacing w:line="169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The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msgctl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) function is prototypes as follows:</w:t>
      </w:r>
    </w:p>
    <w:p w:rsidR="00C62E7B" w:rsidRPr="002E6E8F" w:rsidRDefault="00C62E7B" w:rsidP="00C62E7B">
      <w:pPr>
        <w:spacing w:line="182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msgctl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msqid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cmd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struct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msqid_ds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*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buf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)</w:t>
      </w: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41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28"/>
        </w:rPr>
      </w:pPr>
      <w:r w:rsidRPr="002E6E8F">
        <w:rPr>
          <w:rFonts w:ascii="Times New Roman" w:eastAsia="Times New Roman" w:hAnsi="Times New Roman" w:cs="Times New Roman"/>
          <w:b/>
          <w:sz w:val="28"/>
        </w:rPr>
        <w:t>3. Sending and Receiving Messages</w:t>
      </w:r>
    </w:p>
    <w:p w:rsidR="00C62E7B" w:rsidRPr="002E6E8F" w:rsidRDefault="00C62E7B" w:rsidP="00C62E7B">
      <w:pPr>
        <w:spacing w:line="184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The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msgsnd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) and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msgrcv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() functions send and receive messages, respectively:</w:t>
      </w:r>
    </w:p>
    <w:p w:rsidR="00C62E7B" w:rsidRPr="002E6E8F" w:rsidRDefault="00C62E7B" w:rsidP="00C62E7B">
      <w:pPr>
        <w:spacing w:line="18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msgsnd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msqid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const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void *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msgp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size_t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msgsz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msgflg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);</w:t>
      </w:r>
    </w:p>
    <w:p w:rsidR="00C62E7B" w:rsidRPr="002E6E8F" w:rsidRDefault="00C62E7B" w:rsidP="00C62E7B">
      <w:pPr>
        <w:spacing w:line="183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msgrcv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msqid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, void *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msgp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size_t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msgsz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, long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msgtyp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msgflg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);</w:t>
      </w:r>
    </w:p>
    <w:p w:rsidR="00C62E7B" w:rsidRPr="002E6E8F" w:rsidRDefault="00C62E7B" w:rsidP="00C62E7B">
      <w:pPr>
        <w:spacing w:line="192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54" w:lineRule="auto"/>
        <w:ind w:right="120"/>
        <w:jc w:val="both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The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msqid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argument must be the ID of an existing message queue. The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msgp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argument is a pointer to a structure that contains the type of the message and its text. The structure below is an example of what this user-defined buffer might look like:</w:t>
      </w:r>
    </w:p>
    <w:p w:rsidR="00C62E7B" w:rsidRPr="002E6E8F" w:rsidRDefault="00C62E7B" w:rsidP="00C62E7B">
      <w:pPr>
        <w:spacing w:line="165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struct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mymsg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{</w:t>
      </w:r>
    </w:p>
    <w:p w:rsidR="00C62E7B" w:rsidRPr="002E6E8F" w:rsidRDefault="00C62E7B" w:rsidP="00C62E7B">
      <w:pPr>
        <w:spacing w:line="182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tabs>
          <w:tab w:val="left" w:pos="760"/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3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long</w:t>
      </w:r>
      <w:proofErr w:type="gramEnd"/>
      <w:r w:rsidRPr="002E6E8F">
        <w:rPr>
          <w:rFonts w:ascii="Times New Roman" w:eastAsia="Times New Roman" w:hAnsi="Times New Roman" w:cs="Times New Roman"/>
        </w:rPr>
        <w:tab/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mtype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;</w:t>
      </w:r>
      <w:r w:rsidRPr="002E6E8F">
        <w:rPr>
          <w:rFonts w:ascii="Times New Roman" w:eastAsia="Times New Roman" w:hAnsi="Times New Roman" w:cs="Times New Roman"/>
        </w:rPr>
        <w:tab/>
      </w:r>
      <w:r w:rsidRPr="002E6E8F">
        <w:rPr>
          <w:rFonts w:ascii="Times New Roman" w:eastAsia="Times New Roman" w:hAnsi="Times New Roman" w:cs="Times New Roman"/>
          <w:sz w:val="23"/>
        </w:rPr>
        <w:t>/* message type */</w:t>
      </w:r>
    </w:p>
    <w:p w:rsidR="00C62E7B" w:rsidRPr="002E6E8F" w:rsidRDefault="00C62E7B" w:rsidP="00C62E7B">
      <w:pPr>
        <w:spacing w:line="182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mtext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[MSGSZ]; /* message text of length MSGSZ */</w:t>
      </w:r>
    </w:p>
    <w:p w:rsidR="00C62E7B" w:rsidRPr="002E6E8F" w:rsidRDefault="00C62E7B" w:rsidP="00C62E7B">
      <w:pPr>
        <w:spacing w:line="183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}</w:t>
      </w:r>
    </w:p>
    <w:p w:rsidR="00C62E7B" w:rsidRPr="002E6E8F" w:rsidRDefault="00C62E7B" w:rsidP="00C62E7B">
      <w:pPr>
        <w:spacing w:line="18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The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msgsz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argument specifies the length of the message in bytes.</w:t>
      </w:r>
    </w:p>
    <w:p w:rsidR="00C62E7B" w:rsidRPr="002E6E8F" w:rsidRDefault="00C62E7B" w:rsidP="00C62E7B">
      <w:pPr>
        <w:spacing w:line="195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48" w:lineRule="auto"/>
        <w:ind w:right="800" w:firstLine="720"/>
        <w:jc w:val="both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The structure member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msgtype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is the received message's type as specified by the sending process.</w:t>
      </w:r>
    </w:p>
    <w:p w:rsidR="00C62E7B" w:rsidRPr="002E6E8F" w:rsidRDefault="00C62E7B" w:rsidP="00C62E7B">
      <w:pPr>
        <w:spacing w:line="173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The argument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msgflg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specifies the action to be taken if one or more of the following are true:</w:t>
      </w:r>
    </w:p>
    <w:p w:rsidR="00C62E7B" w:rsidRPr="002E6E8F" w:rsidRDefault="00C62E7B" w:rsidP="00C62E7B">
      <w:pPr>
        <w:spacing w:line="182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The number of bytes already on the queue is equal to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msg_qbytes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.</w:t>
      </w: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bookmarkStart w:id="1" w:name="page173"/>
      <w:bookmarkEnd w:id="1"/>
      <w:r w:rsidRPr="002E6E8F">
        <w:rPr>
          <w:rFonts w:ascii="Times New Roman" w:eastAsia="Times New Roman" w:hAnsi="Times New Roman" w:cs="Times New Roman"/>
          <w:sz w:val="24"/>
        </w:rPr>
        <w:t>The total number of messages on all queues system-wide is equal to the system-imposed limit.</w:t>
      </w:r>
    </w:p>
    <w:p w:rsidR="00C62E7B" w:rsidRPr="002E6E8F" w:rsidRDefault="00C62E7B" w:rsidP="00C62E7B">
      <w:pPr>
        <w:spacing w:line="183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These actions are as follows:</w:t>
      </w:r>
    </w:p>
    <w:p w:rsidR="00C62E7B" w:rsidRPr="002E6E8F" w:rsidRDefault="00C62E7B" w:rsidP="00C62E7B">
      <w:pPr>
        <w:spacing w:line="195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48" w:lineRule="auto"/>
        <w:ind w:right="1220" w:firstLine="720"/>
        <w:jc w:val="both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lastRenderedPageBreak/>
        <w:t>If 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msgflg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&amp; IPC_NOWAIT) is non-zer</w:t>
      </w:r>
      <w:r>
        <w:rPr>
          <w:rFonts w:ascii="Times New Roman" w:eastAsia="Times New Roman" w:hAnsi="Times New Roman" w:cs="Times New Roman"/>
          <w:sz w:val="24"/>
        </w:rPr>
        <w:t xml:space="preserve">o, the message will not be sent </w:t>
      </w:r>
      <w:r w:rsidRPr="002E6E8F">
        <w:rPr>
          <w:rFonts w:ascii="Times New Roman" w:eastAsia="Times New Roman" w:hAnsi="Times New Roman" w:cs="Times New Roman"/>
          <w:sz w:val="24"/>
        </w:rPr>
        <w:t>and the calling process will return immediately.</w:t>
      </w:r>
    </w:p>
    <w:p w:rsidR="00C62E7B" w:rsidRPr="002E6E8F" w:rsidRDefault="00C62E7B" w:rsidP="00C62E7B">
      <w:pPr>
        <w:spacing w:line="183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48" w:lineRule="auto"/>
        <w:ind w:right="1340" w:firstLine="720"/>
        <w:jc w:val="both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If 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msgflg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&amp; IPC_NOWAIT) is 0, t</w:t>
      </w:r>
      <w:r>
        <w:rPr>
          <w:rFonts w:ascii="Times New Roman" w:eastAsia="Times New Roman" w:hAnsi="Times New Roman" w:cs="Times New Roman"/>
          <w:sz w:val="24"/>
        </w:rPr>
        <w:t xml:space="preserve">he calling process will suspend </w:t>
      </w:r>
      <w:r w:rsidRPr="002E6E8F">
        <w:rPr>
          <w:rFonts w:ascii="Times New Roman" w:eastAsia="Times New Roman" w:hAnsi="Times New Roman" w:cs="Times New Roman"/>
          <w:sz w:val="24"/>
        </w:rPr>
        <w:t>execution until one of the following occurs:</w:t>
      </w:r>
    </w:p>
    <w:p w:rsidR="00C62E7B" w:rsidRPr="002E6E8F" w:rsidRDefault="00C62E7B" w:rsidP="00C62E7B">
      <w:pPr>
        <w:spacing w:line="173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The condition responsible for the suspension no longer exists, in which case the message is sent.</w:t>
      </w:r>
    </w:p>
    <w:p w:rsidR="00C62E7B" w:rsidRPr="002E6E8F" w:rsidRDefault="00C62E7B" w:rsidP="00C62E7B">
      <w:pPr>
        <w:spacing w:line="195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48" w:lineRule="auto"/>
        <w:ind w:right="1120" w:firstLine="720"/>
        <w:jc w:val="both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The message queue identifier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msqid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is removed from the system; when this occurs,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errno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is set equal to EIDRM and -1 is returned.</w:t>
      </w:r>
    </w:p>
    <w:p w:rsidR="00C62E7B" w:rsidRPr="002E6E8F" w:rsidRDefault="00C62E7B" w:rsidP="00C62E7B">
      <w:pPr>
        <w:spacing w:line="186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48" w:lineRule="auto"/>
        <w:ind w:right="980" w:firstLine="720"/>
        <w:jc w:val="both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The calling process receives a signal that is to be caught; in this case the message is not sent and the calling process resumes execution.</w:t>
      </w:r>
    </w:p>
    <w:p w:rsidR="00C62E7B" w:rsidRPr="002E6E8F" w:rsidRDefault="00C62E7B" w:rsidP="00C62E7B">
      <w:pPr>
        <w:spacing w:line="186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48" w:lineRule="auto"/>
        <w:ind w:right="1240" w:firstLine="720"/>
        <w:jc w:val="both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Upon successful completion, the following actions are taken with respect to the data structure associated with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msqid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:</w:t>
      </w:r>
    </w:p>
    <w:p w:rsidR="00C62E7B" w:rsidRPr="002E6E8F" w:rsidRDefault="00C62E7B" w:rsidP="00C62E7B">
      <w:pPr>
        <w:spacing w:line="173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1.msg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_qnum is incremented by 1.</w:t>
      </w:r>
    </w:p>
    <w:p w:rsidR="00C62E7B" w:rsidRPr="002E6E8F" w:rsidRDefault="00C62E7B" w:rsidP="00C62E7B">
      <w:pPr>
        <w:spacing w:line="18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2.msg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_lspid is set equal to the process ID of the calling process.</w:t>
      </w:r>
    </w:p>
    <w:p w:rsidR="00C62E7B" w:rsidRPr="002E6E8F" w:rsidRDefault="00C62E7B" w:rsidP="00C62E7B">
      <w:pPr>
        <w:spacing w:line="182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3.msg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_stime is set equal to the current time.</w:t>
      </w: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34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32"/>
        </w:rPr>
      </w:pPr>
      <w:r w:rsidRPr="002E6E8F">
        <w:rPr>
          <w:rFonts w:ascii="Times New Roman" w:eastAsia="Times New Roman" w:hAnsi="Times New Roman" w:cs="Times New Roman"/>
          <w:b/>
          <w:sz w:val="32"/>
        </w:rPr>
        <w:t>Data Dictionary:</w:t>
      </w: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47" w:lineRule="exact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4800"/>
        <w:gridCol w:w="1480"/>
        <w:gridCol w:w="3040"/>
      </w:tblGrid>
      <w:tr w:rsidR="00C62E7B" w:rsidRPr="002E6E8F" w:rsidTr="000B71D3">
        <w:trPr>
          <w:trHeight w:val="388"/>
        </w:trPr>
        <w:tc>
          <w:tcPr>
            <w:tcW w:w="900" w:type="dxa"/>
            <w:tcBorders>
              <w:top w:val="single" w:sz="8" w:space="0" w:color="BDD6EE"/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800" w:type="dxa"/>
            <w:tcBorders>
              <w:top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0" w:type="dxa"/>
            <w:tcBorders>
              <w:top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w w:val="99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b/>
                <w:w w:val="99"/>
                <w:sz w:val="24"/>
              </w:rPr>
              <w:t>TYPE</w:t>
            </w:r>
          </w:p>
        </w:tc>
        <w:tc>
          <w:tcPr>
            <w:tcW w:w="3040" w:type="dxa"/>
            <w:tcBorders>
              <w:top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w w:val="98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b/>
                <w:w w:val="98"/>
                <w:sz w:val="24"/>
              </w:rPr>
              <w:t>USE</w:t>
            </w:r>
          </w:p>
        </w:tc>
      </w:tr>
      <w:tr w:rsidR="00C62E7B" w:rsidRPr="002E6E8F" w:rsidTr="000B71D3">
        <w:trPr>
          <w:trHeight w:val="276"/>
        </w:trPr>
        <w:tc>
          <w:tcPr>
            <w:tcW w:w="9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w w:val="99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b/>
                <w:w w:val="99"/>
                <w:sz w:val="24"/>
              </w:rPr>
              <w:t>Sr.</w:t>
            </w:r>
          </w:p>
        </w:tc>
        <w:tc>
          <w:tcPr>
            <w:tcW w:w="480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w w:val="99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b/>
                <w:w w:val="99"/>
                <w:sz w:val="24"/>
              </w:rPr>
              <w:t>NAME OF VARIABLE</w:t>
            </w:r>
          </w:p>
        </w:tc>
        <w:tc>
          <w:tcPr>
            <w:tcW w:w="14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04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62E7B" w:rsidRPr="002E6E8F" w:rsidTr="000B71D3">
        <w:trPr>
          <w:trHeight w:val="276"/>
        </w:trPr>
        <w:tc>
          <w:tcPr>
            <w:tcW w:w="9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480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b/>
                <w:sz w:val="24"/>
              </w:rPr>
              <w:t>/FUNCTION/STRUCT</w:t>
            </w:r>
          </w:p>
        </w:tc>
        <w:tc>
          <w:tcPr>
            <w:tcW w:w="14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04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62E7B" w:rsidRPr="002E6E8F" w:rsidTr="000B71D3">
        <w:trPr>
          <w:trHeight w:val="112"/>
        </w:trPr>
        <w:tc>
          <w:tcPr>
            <w:tcW w:w="900" w:type="dxa"/>
            <w:tcBorders>
              <w:left w:val="single" w:sz="8" w:space="0" w:color="BDD6EE"/>
              <w:bottom w:val="single" w:sz="8" w:space="0" w:color="9CC2E5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4800" w:type="dxa"/>
            <w:tcBorders>
              <w:bottom w:val="single" w:sz="8" w:space="0" w:color="9CC2E5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480" w:type="dxa"/>
            <w:tcBorders>
              <w:bottom w:val="single" w:sz="8" w:space="0" w:color="9CC2E5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3040" w:type="dxa"/>
            <w:tcBorders>
              <w:bottom w:val="single" w:sz="8" w:space="0" w:color="9CC2E5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9"/>
              </w:rPr>
            </w:pPr>
          </w:p>
        </w:tc>
      </w:tr>
      <w:tr w:rsidR="00C62E7B" w:rsidRPr="002E6E8F" w:rsidTr="000B71D3">
        <w:trPr>
          <w:trHeight w:val="374"/>
        </w:trPr>
        <w:tc>
          <w:tcPr>
            <w:tcW w:w="9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w w:val="99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b/>
                <w:w w:val="99"/>
                <w:sz w:val="24"/>
              </w:rPr>
              <w:t>1</w:t>
            </w:r>
          </w:p>
        </w:tc>
        <w:tc>
          <w:tcPr>
            <w:tcW w:w="480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7"/>
                <w:sz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w w:val="97"/>
                <w:sz w:val="24"/>
              </w:rPr>
              <w:t>Msqid</w:t>
            </w:r>
            <w:proofErr w:type="spellEnd"/>
          </w:p>
        </w:tc>
        <w:tc>
          <w:tcPr>
            <w:tcW w:w="14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4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w w:val="99"/>
                <w:sz w:val="24"/>
              </w:rPr>
              <w:t>FOR SOCKET TUPLE</w:t>
            </w:r>
          </w:p>
        </w:tc>
      </w:tr>
      <w:tr w:rsidR="00C62E7B" w:rsidRPr="002E6E8F" w:rsidTr="000B71D3">
        <w:trPr>
          <w:trHeight w:val="221"/>
        </w:trPr>
        <w:tc>
          <w:tcPr>
            <w:tcW w:w="900" w:type="dxa"/>
            <w:tcBorders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9"/>
              </w:rPr>
            </w:pPr>
          </w:p>
        </w:tc>
        <w:tc>
          <w:tcPr>
            <w:tcW w:w="480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9"/>
              </w:rPr>
            </w:pPr>
          </w:p>
        </w:tc>
        <w:tc>
          <w:tcPr>
            <w:tcW w:w="148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9"/>
              </w:rPr>
            </w:pPr>
          </w:p>
        </w:tc>
        <w:tc>
          <w:tcPr>
            <w:tcW w:w="304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9"/>
              </w:rPr>
            </w:pPr>
          </w:p>
        </w:tc>
      </w:tr>
      <w:tr w:rsidR="00C62E7B" w:rsidRPr="002E6E8F" w:rsidTr="000B71D3">
        <w:trPr>
          <w:trHeight w:val="368"/>
        </w:trPr>
        <w:tc>
          <w:tcPr>
            <w:tcW w:w="9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w w:val="99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b/>
                <w:w w:val="99"/>
                <w:sz w:val="24"/>
              </w:rPr>
              <w:t>2</w:t>
            </w:r>
          </w:p>
        </w:tc>
        <w:tc>
          <w:tcPr>
            <w:tcW w:w="480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8"/>
                <w:sz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w w:val="98"/>
                <w:sz w:val="24"/>
              </w:rPr>
              <w:t>Msgflg</w:t>
            </w:r>
            <w:proofErr w:type="spellEnd"/>
          </w:p>
        </w:tc>
        <w:tc>
          <w:tcPr>
            <w:tcW w:w="14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4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w w:val="99"/>
                <w:sz w:val="24"/>
              </w:rPr>
              <w:t>FOR SEMAPHORE</w:t>
            </w:r>
          </w:p>
        </w:tc>
      </w:tr>
      <w:tr w:rsidR="00C62E7B" w:rsidRPr="002E6E8F" w:rsidTr="000B71D3">
        <w:trPr>
          <w:trHeight w:val="104"/>
        </w:trPr>
        <w:tc>
          <w:tcPr>
            <w:tcW w:w="900" w:type="dxa"/>
            <w:tcBorders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480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48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304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9"/>
              </w:rPr>
            </w:pPr>
          </w:p>
        </w:tc>
      </w:tr>
      <w:tr w:rsidR="00C62E7B" w:rsidRPr="002E6E8F" w:rsidTr="000B71D3">
        <w:trPr>
          <w:trHeight w:val="369"/>
        </w:trPr>
        <w:tc>
          <w:tcPr>
            <w:tcW w:w="9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w w:val="99"/>
                <w:sz w:val="24"/>
              </w:rPr>
              <w:t>3</w:t>
            </w:r>
          </w:p>
        </w:tc>
        <w:tc>
          <w:tcPr>
            <w:tcW w:w="480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w w:val="99"/>
                <w:sz w:val="24"/>
              </w:rPr>
              <w:t>Key</w:t>
            </w:r>
          </w:p>
        </w:tc>
        <w:tc>
          <w:tcPr>
            <w:tcW w:w="14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8"/>
                <w:sz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w w:val="98"/>
                <w:sz w:val="24"/>
              </w:rPr>
              <w:t>Key_t</w:t>
            </w:r>
            <w:proofErr w:type="spellEnd"/>
          </w:p>
        </w:tc>
        <w:tc>
          <w:tcPr>
            <w:tcW w:w="304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w w:val="99"/>
                <w:sz w:val="24"/>
              </w:rPr>
              <w:t>Semaphore id</w:t>
            </w:r>
          </w:p>
        </w:tc>
      </w:tr>
      <w:tr w:rsidR="00C62E7B" w:rsidRPr="002E6E8F" w:rsidTr="000B71D3">
        <w:trPr>
          <w:trHeight w:val="267"/>
        </w:trPr>
        <w:tc>
          <w:tcPr>
            <w:tcW w:w="900" w:type="dxa"/>
            <w:tcBorders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480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48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304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C62E7B" w:rsidRPr="002E6E8F" w:rsidTr="000B71D3">
        <w:trPr>
          <w:trHeight w:val="366"/>
        </w:trPr>
        <w:tc>
          <w:tcPr>
            <w:tcW w:w="9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w w:val="99"/>
                <w:sz w:val="24"/>
              </w:rPr>
              <w:t>4</w:t>
            </w:r>
          </w:p>
        </w:tc>
        <w:tc>
          <w:tcPr>
            <w:tcW w:w="480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sz w:val="24"/>
              </w:rPr>
              <w:t>Sbuf</w:t>
            </w:r>
            <w:proofErr w:type="spellEnd"/>
          </w:p>
        </w:tc>
        <w:tc>
          <w:tcPr>
            <w:tcW w:w="14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sz w:val="24"/>
              </w:rPr>
              <w:t>Struct</w:t>
            </w:r>
            <w:proofErr w:type="spellEnd"/>
          </w:p>
        </w:tc>
        <w:tc>
          <w:tcPr>
            <w:tcW w:w="304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62E7B" w:rsidRPr="002E6E8F" w:rsidTr="000B71D3">
        <w:trPr>
          <w:trHeight w:val="276"/>
        </w:trPr>
        <w:tc>
          <w:tcPr>
            <w:tcW w:w="9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80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w w:val="99"/>
                <w:sz w:val="24"/>
              </w:rPr>
              <w:t>msgbuf</w:t>
            </w:r>
            <w:proofErr w:type="spellEnd"/>
          </w:p>
        </w:tc>
        <w:tc>
          <w:tcPr>
            <w:tcW w:w="304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62E7B" w:rsidRPr="002E6E8F" w:rsidTr="000B71D3">
        <w:trPr>
          <w:trHeight w:val="185"/>
        </w:trPr>
        <w:tc>
          <w:tcPr>
            <w:tcW w:w="900" w:type="dxa"/>
            <w:tcBorders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480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48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04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  <w:tr w:rsidR="00C62E7B" w:rsidRPr="002E6E8F" w:rsidTr="000B71D3">
        <w:trPr>
          <w:trHeight w:val="368"/>
        </w:trPr>
        <w:tc>
          <w:tcPr>
            <w:tcW w:w="9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w w:val="99"/>
                <w:sz w:val="24"/>
              </w:rPr>
              <w:t>5</w:t>
            </w:r>
          </w:p>
        </w:tc>
        <w:tc>
          <w:tcPr>
            <w:tcW w:w="480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w w:val="99"/>
                <w:sz w:val="24"/>
              </w:rPr>
              <w:t>buf_length</w:t>
            </w:r>
            <w:proofErr w:type="spellEnd"/>
          </w:p>
        </w:tc>
        <w:tc>
          <w:tcPr>
            <w:tcW w:w="14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w w:val="99"/>
                <w:sz w:val="24"/>
              </w:rPr>
              <w:t>size_t</w:t>
            </w:r>
            <w:proofErr w:type="spellEnd"/>
          </w:p>
        </w:tc>
        <w:tc>
          <w:tcPr>
            <w:tcW w:w="304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62E7B" w:rsidRPr="002E6E8F" w:rsidTr="000B71D3">
        <w:trPr>
          <w:trHeight w:val="104"/>
        </w:trPr>
        <w:tc>
          <w:tcPr>
            <w:tcW w:w="9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480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4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304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9"/>
              </w:rPr>
            </w:pPr>
          </w:p>
        </w:tc>
      </w:tr>
      <w:tr w:rsidR="00C62E7B" w:rsidRPr="002E6E8F" w:rsidTr="000B71D3">
        <w:trPr>
          <w:trHeight w:val="104"/>
        </w:trPr>
        <w:tc>
          <w:tcPr>
            <w:tcW w:w="900" w:type="dxa"/>
            <w:tcBorders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480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48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304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9"/>
              </w:rPr>
            </w:pPr>
          </w:p>
        </w:tc>
      </w:tr>
    </w:tbl>
    <w:p w:rsidR="00C62E7B" w:rsidRDefault="00C62E7B" w:rsidP="00C62E7B">
      <w:pPr>
        <w:spacing w:after="120"/>
        <w:ind w:left="2880" w:firstLine="720"/>
        <w:jc w:val="both"/>
        <w:rPr>
          <w:rFonts w:ascii="Times New Roman" w:hAnsi="Times New Roman" w:cs="Times New Roman"/>
          <w:bCs/>
          <w:color w:val="000000"/>
          <w:sz w:val="24"/>
          <w:szCs w:val="32"/>
        </w:rPr>
      </w:pPr>
    </w:p>
    <w:p w:rsidR="00C62E7B" w:rsidRPr="002E6E8F" w:rsidRDefault="00C62E7B" w:rsidP="00C62E7B">
      <w:pPr>
        <w:spacing w:after="120"/>
        <w:ind w:left="2880" w:firstLine="720"/>
        <w:jc w:val="both"/>
        <w:rPr>
          <w:rFonts w:ascii="Times New Roman" w:hAnsi="Times New Roman" w:cs="Times New Roman"/>
          <w:bCs/>
          <w:color w:val="000000"/>
          <w:sz w:val="24"/>
          <w:szCs w:val="32"/>
        </w:rPr>
      </w:pPr>
      <w:r w:rsidRPr="002E6E8F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Table 7.2.1 Data </w:t>
      </w:r>
      <w:proofErr w:type="spellStart"/>
      <w:r w:rsidRPr="002E6E8F">
        <w:rPr>
          <w:rFonts w:ascii="Times New Roman" w:hAnsi="Times New Roman" w:cs="Times New Roman"/>
          <w:bCs/>
          <w:color w:val="000000"/>
          <w:sz w:val="24"/>
          <w:szCs w:val="32"/>
        </w:rPr>
        <w:t>Dictonary</w:t>
      </w:r>
      <w:proofErr w:type="spellEnd"/>
    </w:p>
    <w:p w:rsidR="00C62E7B" w:rsidRPr="002E6E8F" w:rsidRDefault="00C62E7B" w:rsidP="00C62E7B">
      <w:pPr>
        <w:spacing w:line="0" w:lineRule="atLeast"/>
        <w:ind w:left="9020"/>
        <w:jc w:val="both"/>
        <w:rPr>
          <w:rFonts w:ascii="Times New Roman" w:hAnsi="Times New Roman" w:cs="Times New Roman"/>
          <w:color w:val="00000A"/>
          <w:sz w:val="22"/>
        </w:rPr>
      </w:pPr>
    </w:p>
    <w:p w:rsidR="00C62E7B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24"/>
        </w:rPr>
      </w:pPr>
      <w:bookmarkStart w:id="2" w:name="page174"/>
      <w:bookmarkEnd w:id="2"/>
    </w:p>
    <w:p w:rsidR="00C62E7B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62E7B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62E7B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62E7B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62E7B" w:rsidRPr="002E6E8F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24"/>
        </w:rPr>
      </w:pPr>
      <w:r w:rsidRPr="002E6E8F">
        <w:rPr>
          <w:rFonts w:ascii="Times New Roman" w:eastAsia="Times New Roman" w:hAnsi="Times New Roman" w:cs="Times New Roman"/>
          <w:b/>
          <w:sz w:val="24"/>
        </w:rPr>
        <w:lastRenderedPageBreak/>
        <w:t>Data/Variables dictionary for Receiver:</w:t>
      </w:r>
    </w:p>
    <w:p w:rsidR="00C62E7B" w:rsidRPr="002E6E8F" w:rsidRDefault="00C62E7B" w:rsidP="00C62E7B">
      <w:pPr>
        <w:spacing w:line="223" w:lineRule="exact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4580"/>
        <w:gridCol w:w="1460"/>
        <w:gridCol w:w="2720"/>
      </w:tblGrid>
      <w:tr w:rsidR="00C62E7B" w:rsidRPr="002E6E8F" w:rsidTr="000B71D3">
        <w:trPr>
          <w:trHeight w:val="388"/>
        </w:trPr>
        <w:tc>
          <w:tcPr>
            <w:tcW w:w="600" w:type="dxa"/>
            <w:tcBorders>
              <w:top w:val="single" w:sz="8" w:space="0" w:color="BDD6EE"/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sz w:val="24"/>
              </w:rPr>
              <w:t>SN.</w:t>
            </w:r>
          </w:p>
        </w:tc>
        <w:tc>
          <w:tcPr>
            <w:tcW w:w="4580" w:type="dxa"/>
            <w:tcBorders>
              <w:top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w w:val="99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b/>
                <w:w w:val="99"/>
                <w:sz w:val="24"/>
              </w:rPr>
              <w:t>NAME OF VARIABLE/ FUNCTION/</w:t>
            </w:r>
          </w:p>
        </w:tc>
        <w:tc>
          <w:tcPr>
            <w:tcW w:w="1460" w:type="dxa"/>
            <w:tcBorders>
              <w:top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w w:val="99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b/>
                <w:w w:val="99"/>
                <w:sz w:val="24"/>
              </w:rPr>
              <w:t>TYPE</w:t>
            </w:r>
          </w:p>
        </w:tc>
        <w:tc>
          <w:tcPr>
            <w:tcW w:w="2720" w:type="dxa"/>
            <w:tcBorders>
              <w:top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w w:val="98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b/>
                <w:w w:val="98"/>
                <w:sz w:val="24"/>
              </w:rPr>
              <w:t>USE</w:t>
            </w:r>
          </w:p>
        </w:tc>
      </w:tr>
      <w:tr w:rsidR="00C62E7B" w:rsidRPr="002E6E8F" w:rsidTr="000B71D3">
        <w:trPr>
          <w:trHeight w:val="276"/>
        </w:trPr>
        <w:tc>
          <w:tcPr>
            <w:tcW w:w="6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b/>
                <w:sz w:val="24"/>
              </w:rPr>
              <w:t>STRUCT</w:t>
            </w:r>
          </w:p>
        </w:tc>
        <w:tc>
          <w:tcPr>
            <w:tcW w:w="146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2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62E7B" w:rsidRPr="002E6E8F" w:rsidTr="000B71D3">
        <w:trPr>
          <w:trHeight w:val="112"/>
        </w:trPr>
        <w:tc>
          <w:tcPr>
            <w:tcW w:w="600" w:type="dxa"/>
            <w:tcBorders>
              <w:left w:val="single" w:sz="8" w:space="0" w:color="BDD6EE"/>
              <w:bottom w:val="single" w:sz="8" w:space="0" w:color="9CC2E5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4580" w:type="dxa"/>
            <w:tcBorders>
              <w:bottom w:val="single" w:sz="8" w:space="0" w:color="9CC2E5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460" w:type="dxa"/>
            <w:tcBorders>
              <w:bottom w:val="single" w:sz="8" w:space="0" w:color="9CC2E5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2720" w:type="dxa"/>
            <w:tcBorders>
              <w:bottom w:val="single" w:sz="8" w:space="0" w:color="9CC2E5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9"/>
              </w:rPr>
            </w:pPr>
          </w:p>
        </w:tc>
      </w:tr>
      <w:tr w:rsidR="00C62E7B" w:rsidRPr="002E6E8F" w:rsidTr="000B71D3">
        <w:trPr>
          <w:trHeight w:val="374"/>
        </w:trPr>
        <w:tc>
          <w:tcPr>
            <w:tcW w:w="6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45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8"/>
                <w:sz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w w:val="98"/>
                <w:sz w:val="24"/>
              </w:rPr>
              <w:t>msqid</w:t>
            </w:r>
            <w:proofErr w:type="spellEnd"/>
          </w:p>
        </w:tc>
        <w:tc>
          <w:tcPr>
            <w:tcW w:w="146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4"/>
                <w:sz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w w:val="94"/>
                <w:sz w:val="24"/>
              </w:rPr>
              <w:t>int</w:t>
            </w:r>
            <w:proofErr w:type="spellEnd"/>
          </w:p>
        </w:tc>
        <w:tc>
          <w:tcPr>
            <w:tcW w:w="272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w w:val="99"/>
                <w:sz w:val="24"/>
              </w:rPr>
              <w:t>FOR SOCKET TUPLE</w:t>
            </w:r>
          </w:p>
        </w:tc>
      </w:tr>
      <w:tr w:rsidR="00C62E7B" w:rsidRPr="002E6E8F" w:rsidTr="000B71D3">
        <w:trPr>
          <w:trHeight w:val="101"/>
        </w:trPr>
        <w:tc>
          <w:tcPr>
            <w:tcW w:w="600" w:type="dxa"/>
            <w:tcBorders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458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46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272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C62E7B" w:rsidRPr="002E6E8F" w:rsidTr="000B71D3">
        <w:trPr>
          <w:trHeight w:val="368"/>
        </w:trPr>
        <w:tc>
          <w:tcPr>
            <w:tcW w:w="6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w w:val="99"/>
                <w:sz w:val="24"/>
              </w:rPr>
              <w:t>3</w:t>
            </w:r>
          </w:p>
        </w:tc>
        <w:tc>
          <w:tcPr>
            <w:tcW w:w="45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w w:val="99"/>
                <w:sz w:val="24"/>
              </w:rPr>
              <w:t>Key</w:t>
            </w:r>
          </w:p>
        </w:tc>
        <w:tc>
          <w:tcPr>
            <w:tcW w:w="146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7"/>
                <w:sz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w w:val="97"/>
                <w:sz w:val="24"/>
              </w:rPr>
              <w:t>key_t</w:t>
            </w:r>
            <w:proofErr w:type="spellEnd"/>
          </w:p>
        </w:tc>
        <w:tc>
          <w:tcPr>
            <w:tcW w:w="272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sz w:val="24"/>
              </w:rPr>
              <w:t>Semaphore id</w:t>
            </w:r>
          </w:p>
        </w:tc>
      </w:tr>
      <w:tr w:rsidR="00C62E7B" w:rsidRPr="002E6E8F" w:rsidTr="000B71D3">
        <w:trPr>
          <w:trHeight w:val="212"/>
        </w:trPr>
        <w:tc>
          <w:tcPr>
            <w:tcW w:w="600" w:type="dxa"/>
            <w:tcBorders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458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146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272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C62E7B" w:rsidRPr="002E6E8F" w:rsidTr="000B71D3">
        <w:trPr>
          <w:trHeight w:val="368"/>
        </w:trPr>
        <w:tc>
          <w:tcPr>
            <w:tcW w:w="6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w w:val="99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b/>
                <w:w w:val="99"/>
                <w:sz w:val="24"/>
              </w:rPr>
              <w:t>4</w:t>
            </w:r>
          </w:p>
        </w:tc>
        <w:tc>
          <w:tcPr>
            <w:tcW w:w="45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w w:val="99"/>
                <w:sz w:val="24"/>
              </w:rPr>
              <w:t>rbuf</w:t>
            </w:r>
            <w:proofErr w:type="spellEnd"/>
          </w:p>
        </w:tc>
        <w:tc>
          <w:tcPr>
            <w:tcW w:w="146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7"/>
                <w:sz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w w:val="97"/>
                <w:sz w:val="24"/>
              </w:rPr>
              <w:t>Struct</w:t>
            </w:r>
            <w:proofErr w:type="spellEnd"/>
          </w:p>
        </w:tc>
        <w:tc>
          <w:tcPr>
            <w:tcW w:w="272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w w:val="99"/>
                <w:sz w:val="24"/>
              </w:rPr>
              <w:t>To store the message</w:t>
            </w:r>
          </w:p>
        </w:tc>
      </w:tr>
      <w:tr w:rsidR="00C62E7B" w:rsidRPr="002E6E8F" w:rsidTr="000B71D3">
        <w:trPr>
          <w:trHeight w:val="276"/>
        </w:trPr>
        <w:tc>
          <w:tcPr>
            <w:tcW w:w="6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6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w w:val="99"/>
                <w:sz w:val="24"/>
              </w:rPr>
              <w:t>msgbuf</w:t>
            </w:r>
            <w:proofErr w:type="spellEnd"/>
          </w:p>
        </w:tc>
        <w:tc>
          <w:tcPr>
            <w:tcW w:w="272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62E7B" w:rsidRPr="002E6E8F" w:rsidTr="000B71D3">
        <w:trPr>
          <w:trHeight w:val="104"/>
        </w:trPr>
        <w:tc>
          <w:tcPr>
            <w:tcW w:w="600" w:type="dxa"/>
            <w:tcBorders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458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46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272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9"/>
              </w:rPr>
            </w:pPr>
          </w:p>
        </w:tc>
      </w:tr>
      <w:tr w:rsidR="00C62E7B" w:rsidRPr="002E6E8F" w:rsidTr="000B71D3">
        <w:trPr>
          <w:trHeight w:val="368"/>
        </w:trPr>
        <w:tc>
          <w:tcPr>
            <w:tcW w:w="6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w w:val="99"/>
                <w:sz w:val="24"/>
              </w:rPr>
              <w:t>5</w:t>
            </w:r>
          </w:p>
        </w:tc>
        <w:tc>
          <w:tcPr>
            <w:tcW w:w="45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8"/>
                <w:sz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w w:val="98"/>
                <w:sz w:val="24"/>
              </w:rPr>
              <w:t>buf_length</w:t>
            </w:r>
            <w:proofErr w:type="spellEnd"/>
          </w:p>
        </w:tc>
        <w:tc>
          <w:tcPr>
            <w:tcW w:w="146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w w:val="99"/>
                <w:sz w:val="24"/>
              </w:rPr>
              <w:t>size_t</w:t>
            </w:r>
            <w:proofErr w:type="spellEnd"/>
          </w:p>
        </w:tc>
        <w:tc>
          <w:tcPr>
            <w:tcW w:w="272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w w:val="99"/>
                <w:sz w:val="24"/>
              </w:rPr>
              <w:t>Length of message to be</w:t>
            </w:r>
          </w:p>
        </w:tc>
      </w:tr>
      <w:tr w:rsidR="00C62E7B" w:rsidRPr="002E6E8F" w:rsidTr="000B71D3">
        <w:trPr>
          <w:trHeight w:val="276"/>
        </w:trPr>
        <w:tc>
          <w:tcPr>
            <w:tcW w:w="6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6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2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8"/>
                <w:sz w:val="24"/>
              </w:rPr>
            </w:pPr>
            <w:r w:rsidRPr="002E6E8F">
              <w:rPr>
                <w:rFonts w:ascii="Times New Roman" w:eastAsia="Times New Roman" w:hAnsi="Times New Roman" w:cs="Times New Roman"/>
                <w:w w:val="98"/>
                <w:sz w:val="24"/>
              </w:rPr>
              <w:t>sent</w:t>
            </w:r>
          </w:p>
        </w:tc>
      </w:tr>
      <w:tr w:rsidR="00C62E7B" w:rsidRPr="002E6E8F" w:rsidTr="000B71D3">
        <w:trPr>
          <w:trHeight w:val="276"/>
        </w:trPr>
        <w:tc>
          <w:tcPr>
            <w:tcW w:w="60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6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20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8"/>
                <w:sz w:val="24"/>
              </w:rPr>
            </w:pPr>
          </w:p>
        </w:tc>
      </w:tr>
      <w:tr w:rsidR="00C62E7B" w:rsidRPr="002E6E8F" w:rsidTr="00C62E7B">
        <w:trPr>
          <w:trHeight w:val="80"/>
        </w:trPr>
        <w:tc>
          <w:tcPr>
            <w:tcW w:w="600" w:type="dxa"/>
            <w:tcBorders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458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146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2720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:rsidR="00C62E7B" w:rsidRPr="002E6E8F" w:rsidRDefault="00C62E7B" w:rsidP="00C62E7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0"/>
              </w:rPr>
            </w:pPr>
          </w:p>
        </w:tc>
      </w:tr>
    </w:tbl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after="120"/>
        <w:ind w:left="2880" w:firstLine="720"/>
        <w:jc w:val="both"/>
        <w:rPr>
          <w:rFonts w:ascii="Times New Roman" w:hAnsi="Times New Roman" w:cs="Times New Roman"/>
          <w:bCs/>
          <w:color w:val="000000"/>
          <w:sz w:val="24"/>
          <w:szCs w:val="32"/>
        </w:rPr>
      </w:pPr>
      <w:r w:rsidRPr="002E6E8F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Table 7.2.2 Data </w:t>
      </w:r>
      <w:proofErr w:type="spellStart"/>
      <w:r w:rsidRPr="002E6E8F">
        <w:rPr>
          <w:rFonts w:ascii="Times New Roman" w:hAnsi="Times New Roman" w:cs="Times New Roman"/>
          <w:bCs/>
          <w:color w:val="000000"/>
          <w:sz w:val="24"/>
          <w:szCs w:val="32"/>
        </w:rPr>
        <w:t>Dictonary</w:t>
      </w:r>
      <w:proofErr w:type="spellEnd"/>
    </w:p>
    <w:p w:rsidR="00C62E7B" w:rsidRPr="002E6E8F" w:rsidRDefault="00C62E7B" w:rsidP="00C62E7B">
      <w:pPr>
        <w:spacing w:line="354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32"/>
        </w:rPr>
      </w:pPr>
      <w:r w:rsidRPr="002E6E8F">
        <w:rPr>
          <w:rFonts w:ascii="Times New Roman" w:eastAsia="Times New Roman" w:hAnsi="Times New Roman" w:cs="Times New Roman"/>
          <w:b/>
          <w:sz w:val="32"/>
        </w:rPr>
        <w:t>Output:</w:t>
      </w:r>
    </w:p>
    <w:p w:rsidR="00C62E7B" w:rsidRPr="002E6E8F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C62E7B" w:rsidRPr="002E6E8F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C62E7B" w:rsidRPr="002E6E8F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C62E7B" w:rsidRPr="002E6E8F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C62E7B" w:rsidRPr="002E6E8F" w:rsidRDefault="00C62E7B" w:rsidP="00C62E7B">
      <w:pPr>
        <w:spacing w:line="20" w:lineRule="exact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9264" behindDoc="1" locked="0" layoutInCell="1" allowOverlap="1" wp14:anchorId="6DFB7CEF" wp14:editId="63F4C306">
            <wp:simplePos x="0" y="0"/>
            <wp:positionH relativeFrom="column">
              <wp:posOffset>-437515</wp:posOffset>
            </wp:positionH>
            <wp:positionV relativeFrom="paragraph">
              <wp:posOffset>121920</wp:posOffset>
            </wp:positionV>
            <wp:extent cx="6816090" cy="383159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090" cy="383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32"/>
        </w:rPr>
      </w:pPr>
      <w:bookmarkStart w:id="3" w:name="page175"/>
      <w:bookmarkEnd w:id="3"/>
      <w:r w:rsidRPr="002E6E8F">
        <w:rPr>
          <w:rFonts w:ascii="Times New Roman" w:eastAsia="Times New Roman" w:hAnsi="Times New Roman" w:cs="Times New Roman"/>
          <w:b/>
          <w:sz w:val="32"/>
        </w:rPr>
        <w:t>Conclusion:</w:t>
      </w:r>
    </w:p>
    <w:p w:rsidR="00C62E7B" w:rsidRPr="002E6E8F" w:rsidRDefault="00C62E7B" w:rsidP="00C62E7B">
      <w:pPr>
        <w:spacing w:line="265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270" w:lineRule="auto"/>
        <w:ind w:right="12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color w:val="00000A"/>
          <w:sz w:val="24"/>
        </w:rPr>
        <w:t>1.Use</w:t>
      </w:r>
      <w:proofErr w:type="gramEnd"/>
      <w:r w:rsidRPr="002E6E8F">
        <w:rPr>
          <w:rFonts w:ascii="Times New Roman" w:eastAsia="Times New Roman" w:hAnsi="Times New Roman" w:cs="Times New Roman"/>
          <w:color w:val="00000A"/>
          <w:sz w:val="24"/>
        </w:rPr>
        <w:t xml:space="preserve"> of message queue functions like </w:t>
      </w:r>
      <w:proofErr w:type="spellStart"/>
      <w:r w:rsidRPr="002E6E8F">
        <w:rPr>
          <w:rFonts w:ascii="Times New Roman" w:eastAsia="Times New Roman" w:hAnsi="Times New Roman" w:cs="Times New Roman"/>
          <w:color w:val="00000A"/>
          <w:sz w:val="24"/>
        </w:rPr>
        <w:t>msgget</w:t>
      </w:r>
      <w:proofErr w:type="spellEnd"/>
      <w:r w:rsidRPr="002E6E8F">
        <w:rPr>
          <w:rFonts w:ascii="Times New Roman" w:eastAsia="Times New Roman" w:hAnsi="Times New Roman" w:cs="Times New Roman"/>
          <w:color w:val="00000A"/>
          <w:sz w:val="24"/>
        </w:rPr>
        <w:t xml:space="preserve">, </w:t>
      </w:r>
      <w:proofErr w:type="spellStart"/>
      <w:r w:rsidRPr="002E6E8F">
        <w:rPr>
          <w:rFonts w:ascii="Times New Roman" w:eastAsia="Times New Roman" w:hAnsi="Times New Roman" w:cs="Times New Roman"/>
          <w:color w:val="00000A"/>
          <w:sz w:val="24"/>
        </w:rPr>
        <w:t>msgsend</w:t>
      </w:r>
      <w:proofErr w:type="spellEnd"/>
    </w:p>
    <w:p w:rsidR="00C62E7B" w:rsidRPr="002E6E8F" w:rsidRDefault="00C62E7B" w:rsidP="00C62E7B">
      <w:pPr>
        <w:spacing w:line="270" w:lineRule="auto"/>
        <w:ind w:right="12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 w:rsidRPr="002E6E8F">
        <w:rPr>
          <w:rFonts w:ascii="Times New Roman" w:eastAsia="Times New Roman" w:hAnsi="Times New Roman" w:cs="Times New Roman"/>
          <w:color w:val="00000A"/>
          <w:sz w:val="24"/>
        </w:rPr>
        <w:t xml:space="preserve">2. </w:t>
      </w:r>
      <w:proofErr w:type="spellStart"/>
      <w:r w:rsidRPr="002E6E8F">
        <w:rPr>
          <w:rFonts w:ascii="Times New Roman" w:eastAsia="Times New Roman" w:hAnsi="Times New Roman" w:cs="Times New Roman"/>
          <w:color w:val="00000A"/>
          <w:sz w:val="24"/>
        </w:rPr>
        <w:t>Msgrecv</w:t>
      </w:r>
      <w:proofErr w:type="spellEnd"/>
      <w:r w:rsidRPr="002E6E8F">
        <w:rPr>
          <w:rFonts w:ascii="Times New Roman" w:eastAsia="Times New Roman" w:hAnsi="Times New Roman" w:cs="Times New Roman"/>
          <w:color w:val="00000A"/>
          <w:sz w:val="24"/>
        </w:rPr>
        <w:t xml:space="preserve"> to implement message passing mechanism between </w:t>
      </w:r>
      <w:proofErr w:type="gramStart"/>
      <w:r w:rsidRPr="002E6E8F">
        <w:rPr>
          <w:rFonts w:ascii="Times New Roman" w:eastAsia="Times New Roman" w:hAnsi="Times New Roman" w:cs="Times New Roman"/>
          <w:color w:val="00000A"/>
          <w:sz w:val="24"/>
        </w:rPr>
        <w:t>server</w:t>
      </w:r>
      <w:proofErr w:type="gramEnd"/>
      <w:r w:rsidRPr="002E6E8F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62E7B" w:rsidRPr="002E6E8F" w:rsidRDefault="00C62E7B" w:rsidP="00C62E7B">
      <w:pPr>
        <w:spacing w:line="270" w:lineRule="auto"/>
        <w:ind w:right="12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 w:rsidRPr="002E6E8F">
        <w:rPr>
          <w:rFonts w:ascii="Times New Roman" w:eastAsia="Times New Roman" w:hAnsi="Times New Roman" w:cs="Times New Roman"/>
          <w:color w:val="00000A"/>
          <w:sz w:val="24"/>
        </w:rPr>
        <w:t xml:space="preserve">3. Client studied and implemented it to </w:t>
      </w:r>
      <w:proofErr w:type="spellStart"/>
      <w:r w:rsidRPr="002E6E8F">
        <w:rPr>
          <w:rFonts w:ascii="Times New Roman" w:eastAsia="Times New Roman" w:hAnsi="Times New Roman" w:cs="Times New Roman"/>
          <w:color w:val="00000A"/>
          <w:sz w:val="24"/>
        </w:rPr>
        <w:t>intoduce</w:t>
      </w:r>
      <w:proofErr w:type="spellEnd"/>
      <w:r w:rsidRPr="002E6E8F">
        <w:rPr>
          <w:rFonts w:ascii="Times New Roman" w:eastAsia="Times New Roman" w:hAnsi="Times New Roman" w:cs="Times New Roman"/>
          <w:color w:val="00000A"/>
          <w:sz w:val="24"/>
        </w:rPr>
        <w:t xml:space="preserve"> concept of chatting.</w:t>
      </w:r>
    </w:p>
    <w:p w:rsidR="00C62E7B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C62E7B" w:rsidRPr="002E6E8F" w:rsidRDefault="00C62E7B" w:rsidP="00C62E7B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32"/>
        </w:rPr>
      </w:pPr>
      <w:r w:rsidRPr="002E6E8F">
        <w:rPr>
          <w:rFonts w:ascii="Times New Roman" w:eastAsia="Times New Roman" w:hAnsi="Times New Roman" w:cs="Times New Roman"/>
          <w:b/>
          <w:sz w:val="32"/>
        </w:rPr>
        <w:t>References:</w:t>
      </w:r>
    </w:p>
    <w:p w:rsidR="00C62E7B" w:rsidRPr="002E6E8F" w:rsidRDefault="00C62E7B" w:rsidP="00C62E7B">
      <w:pPr>
        <w:spacing w:line="251" w:lineRule="exact"/>
        <w:jc w:val="both"/>
        <w:rPr>
          <w:rFonts w:ascii="Times New Roman" w:eastAsia="Times New Roman" w:hAnsi="Times New Roman" w:cs="Times New Roman"/>
        </w:rPr>
      </w:pPr>
    </w:p>
    <w:p w:rsidR="00C62E7B" w:rsidRPr="002E6E8F" w:rsidRDefault="00C62E7B" w:rsidP="00C62E7B">
      <w:pPr>
        <w:spacing w:line="0" w:lineRule="atLeast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bookmarkStart w:id="4" w:name="_GoBack"/>
      <w:bookmarkEnd w:id="4"/>
      <w:r w:rsidRPr="002E6E8F">
        <w:rPr>
          <w:rFonts w:ascii="Times New Roman" w:hAnsi="Times New Roman" w:cs="Times New Roman"/>
        </w:rPr>
        <w:t xml:space="preserve">[1]  </w:t>
      </w:r>
      <w:r w:rsidRPr="002E6E8F">
        <w:rPr>
          <w:rFonts w:ascii="Times New Roman" w:eastAsia="Times New Roman" w:hAnsi="Times New Roman" w:cs="Times New Roman"/>
          <w:sz w:val="24"/>
        </w:rPr>
        <w:t>Dave’s Programming in C Tutorials.</w:t>
      </w:r>
    </w:p>
    <w:p w:rsidR="003665DE" w:rsidRDefault="003665DE" w:rsidP="00C62E7B">
      <w:pPr>
        <w:jc w:val="both"/>
      </w:pPr>
    </w:p>
    <w:sectPr w:rsidR="00366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7B"/>
    <w:rsid w:val="003665DE"/>
    <w:rsid w:val="00C6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7B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7B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2020-04-27T04:56:00Z</dcterms:created>
  <dcterms:modified xsi:type="dcterms:W3CDTF">2020-04-27T05:04:00Z</dcterms:modified>
</cp:coreProperties>
</file>