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Code GitHub</w:t>
        </w:r>
      </w:hyperlink>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Datasets Dropbox</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are the key variables that predict the COVID-19 mortality rate </w:t>
      </w:r>
      <w:r w:rsidDel="00000000" w:rsidR="00000000" w:rsidRPr="00000000">
        <w:rPr>
          <w:rFonts w:ascii="Times New Roman" w:cs="Times New Roman" w:eastAsia="Times New Roman" w:hAnsi="Times New Roman"/>
          <w:b w:val="1"/>
          <w:sz w:val="24"/>
          <w:szCs w:val="24"/>
          <w:rtl w:val="0"/>
        </w:rPr>
        <w:t xml:space="preserve">by FIPS 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 Multiple linear regression and random forest</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Response variable:</w:t>
      </w:r>
      <w:r w:rsidDel="00000000" w:rsidR="00000000" w:rsidRPr="00000000">
        <w:rPr>
          <w:rFonts w:ascii="Times New Roman" w:cs="Times New Roman" w:eastAsia="Times New Roman" w:hAnsi="Times New Roman"/>
          <w:sz w:val="24"/>
          <w:szCs w:val="24"/>
          <w:rtl w:val="0"/>
        </w:rPr>
        <w:t xml:space="preserve"> Case Fatality Ratio (= #Deaths / #Cases) by FIPS code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Explanatory variables:</w:t>
      </w:r>
      <w:r w:rsidDel="00000000" w:rsidR="00000000" w:rsidRPr="00000000">
        <w:rPr>
          <w:rFonts w:ascii="Times New Roman" w:cs="Times New Roman" w:eastAsia="Times New Roman" w:hAnsi="Times New Roman"/>
          <w:sz w:val="24"/>
          <w:szCs w:val="24"/>
          <w:rtl w:val="0"/>
        </w:rPr>
        <w:t xml:space="preserve"> As listed in the following sections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Plan by Steps: </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regarding the selected variables for each dataset. We will integrate all datasets together by week and FIPS code. N/A datapoints (only a few for each dataset) and cases without sufficient number of observations will be deleted to reduce the uncertainty. Average or sum calculations will be considered as per the class for each variable. </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plots will be produced to observe the general trend of variables. Outliers and some outstanding cases may be identified and to which we will pay extra attention on an ongoing basis. </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models will be generated to identify the best variables for the model. All models will be tested for assumptions (i.e., multicollinearity, homoscedasticity, and equal variance) through the consistency of R-sq’s, ANOVA tests, and multiple plots. A reduced model will be generated after performing the following methods. </w:t>
      </w:r>
    </w:p>
    <w:p w:rsidR="00000000" w:rsidDel="00000000" w:rsidP="00000000" w:rsidRDefault="00000000" w:rsidRPr="00000000" w14:paraId="0000000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regression models: stepwise regression &amp; best subsets regression</w:t>
      </w:r>
    </w:p>
    <w:p w:rsidR="00000000" w:rsidDel="00000000" w:rsidP="00000000" w:rsidRDefault="00000000" w:rsidRPr="00000000" w14:paraId="0000000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method</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time’s allowed) Creating a county-specific comprehensive metric based on the county’s demographic, sociodemographic, and healthcare datasets to help administration departments better allocate healthcare resources for areas in need to reduce CFR. </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real life observations, healthcare usually takes a much higher patient load after holidays or weekends due to the extensive social activities and increasing unhealthy behaviors such as drinking and using substances. We wish to take special dates as mentioned into account for the ultimate prediction model. </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sources</w:t>
      </w:r>
    </w:p>
    <w:p w:rsidR="00000000" w:rsidDel="00000000" w:rsidP="00000000" w:rsidRDefault="00000000" w:rsidRPr="00000000" w14:paraId="00000013">
      <w:pPr>
        <w:numPr>
          <w:ilvl w:val="0"/>
          <w:numId w:val="6"/>
        </w:numPr>
        <w:pBdr>
          <w:top w:color="auto" w:space="0" w:sz="0" w:val="none"/>
          <w:left w:color="auto" w:space="0" w:sz="0" w:val="none"/>
          <w:bottom w:color="auto" w:space="0" w:sz="0" w:val="none"/>
          <w:right w:color="auto" w:space="0" w:sz="0" w:val="none"/>
          <w:between w:color="auto" w:space="0" w:sz="0" w:val="none"/>
        </w:pBdr>
        <w:spacing w:line="395.99999999999994" w:lineRule="auto"/>
        <w:ind w:left="720" w:hanging="360"/>
        <w:rPr>
          <w:rFonts w:ascii="Times New Roman" w:cs="Times New Roman" w:eastAsia="Times New Roman" w:hAnsi="Times New Roman"/>
          <w:i w:val="1"/>
          <w:sz w:val="24"/>
          <w:szCs w:val="24"/>
          <w:highlight w:val="white"/>
        </w:rPr>
      </w:pPr>
      <w:hyperlink r:id="rId8">
        <w:r w:rsidDel="00000000" w:rsidR="00000000" w:rsidRPr="00000000">
          <w:rPr>
            <w:rFonts w:ascii="Times New Roman" w:cs="Times New Roman" w:eastAsia="Times New Roman" w:hAnsi="Times New Roman"/>
            <w:i w:val="1"/>
            <w:sz w:val="24"/>
            <w:szCs w:val="24"/>
            <w:u w:val="single"/>
            <w:rtl w:val="0"/>
          </w:rPr>
          <w:t xml:space="preserve">Centers for Disease Control and Prevention</w:t>
        </w:r>
      </w:hyperlink>
      <w:r w:rsidDel="00000000" w:rsidR="00000000" w:rsidRPr="00000000">
        <w:rPr>
          <w:rFonts w:ascii="Times New Roman" w:cs="Times New Roman" w:eastAsia="Times New Roman" w:hAnsi="Times New Roman"/>
          <w:i w:val="1"/>
          <w:sz w:val="24"/>
          <w:szCs w:val="24"/>
          <w:u w:val="single"/>
          <w:rtl w:val="0"/>
        </w:rPr>
        <w:t xml:space="preserve"> (CDC)</w:t>
      </w:r>
      <w:r w:rsidDel="00000000" w:rsidR="00000000" w:rsidRPr="00000000">
        <w:rPr>
          <w:rtl w:val="0"/>
        </w:rPr>
      </w:r>
    </w:p>
    <w:p w:rsidR="00000000" w:rsidDel="00000000" w:rsidP="00000000" w:rsidRDefault="00000000" w:rsidRPr="00000000" w14:paraId="00000014">
      <w:pPr>
        <w:numPr>
          <w:ilvl w:val="1"/>
          <w:numId w:val="6"/>
        </w:numPr>
        <w:ind w:left="1440" w:hanging="36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0563c1"/>
            <w:sz w:val="24"/>
            <w:szCs w:val="24"/>
            <w:highlight w:val="white"/>
            <w:u w:val="single"/>
            <w:rtl w:val="0"/>
          </w:rPr>
          <w:t xml:space="preserve">PLACES: County Data (GIS Friendly Format), 2021 release</w:t>
        </w:r>
      </w:hyperlink>
      <w:r w:rsidDel="00000000" w:rsidR="00000000" w:rsidRPr="00000000">
        <w:rPr>
          <w:sz w:val="24"/>
          <w:szCs w:val="24"/>
          <w:rtl w:val="0"/>
        </w:rPr>
        <w:t xml:space="preserve">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Data Dictionary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COVID-19 Vaccination by county</w:t>
        </w:r>
      </w:hyperlink>
      <w:r w:rsidDel="00000000" w:rsidR="00000000" w:rsidRPr="00000000">
        <w:rPr>
          <w:rtl w:val="0"/>
        </w:rPr>
      </w:r>
    </w:p>
    <w:p w:rsidR="00000000" w:rsidDel="00000000" w:rsidP="00000000" w:rsidRDefault="00000000" w:rsidRPr="00000000" w14:paraId="00000016">
      <w:pPr>
        <w:numPr>
          <w:ilvl w:val="1"/>
          <w:numId w:val="6"/>
        </w:numPr>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COVID Patient Impacts and Hospital Occupancy</w:t>
        </w:r>
      </w:hyperlink>
      <w:r w:rsidDel="00000000" w:rsidR="00000000" w:rsidRPr="00000000">
        <w:rPr>
          <w:rtl w:val="0"/>
        </w:rPr>
      </w:r>
    </w:p>
    <w:p w:rsidR="00000000" w:rsidDel="00000000" w:rsidP="00000000" w:rsidRDefault="00000000" w:rsidRPr="00000000" w14:paraId="00000017">
      <w:pPr>
        <w:numPr>
          <w:ilvl w:val="1"/>
          <w:numId w:val="6"/>
        </w:numPr>
        <w:ind w:left="144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COVID Cases and Deaths Across Counties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NY Times cited CDC)</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U.S. Census Bureau</w:t>
      </w:r>
    </w:p>
    <w:p w:rsidR="00000000" w:rsidDel="00000000" w:rsidP="00000000" w:rsidRDefault="00000000" w:rsidRPr="00000000" w14:paraId="00000019">
      <w:pPr>
        <w:numPr>
          <w:ilvl w:val="1"/>
          <w:numId w:val="6"/>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563c1"/>
            <w:sz w:val="24"/>
            <w:szCs w:val="24"/>
            <w:u w:val="single"/>
            <w:rtl w:val="0"/>
          </w:rPr>
          <w:t xml:space="preserve">DP05 American Community Survey Demographics and Housing Estimates</w:t>
        </w:r>
      </w:hyperlink>
      <w:r w:rsidDel="00000000" w:rsidR="00000000" w:rsidRPr="00000000">
        <w:rPr>
          <w:rtl w:val="0"/>
        </w:rPr>
      </w:r>
    </w:p>
    <w:p w:rsidR="00000000" w:rsidDel="00000000" w:rsidP="00000000" w:rsidRDefault="00000000" w:rsidRPr="00000000" w14:paraId="0000001A">
      <w:pPr>
        <w:numPr>
          <w:ilvl w:val="1"/>
          <w:numId w:val="6"/>
        </w:numPr>
        <w:ind w:left="144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563c1"/>
            <w:sz w:val="24"/>
            <w:szCs w:val="24"/>
            <w:u w:val="single"/>
            <w:rtl w:val="0"/>
          </w:rPr>
          <w:t xml:space="preserve">DP03 Selected Economic Characteristics</w:t>
        </w:r>
      </w:hyperlink>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PLACES: County Data</w:t>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is a joint effort between the CDC and the Robert Wood Johnson Foundation to provide county-level health data for a better understanding of the geographic distribution of health measures.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uses data from Behavioral Risk Factor Surveillance System (BRFSS) data, Census Bureau data, and American Community Survey data to provide both crude and age-adjusted rates for various health measures.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will be using 7 age-adjusted variables from data collected in 2020, 2021, and 2022 as explanatory variables. A list of useful variables for this project can be found in Appendix I.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Reported Patient Impact and Hospital Capacity by Facility Data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information on the total number of inpatient, outpatient, and ICU beds in each sample hospital, as well as the number of COVID-19 patients occupying these beds. The statistics are reported to the U.S. Department of Health and Human Services on a weekly basis by hospital facilities.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be used to track the impact of COVID-19 on the healthcare system in the United States. It can also help identify areas with high numbers of COVID-19 hospitalizations and monitor changes in hospital capacity over time, which could be a great factor dominating future healthcare resource allocations.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 and Housing Estimates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Census Bureau produced this dataset to study each county’s demographic and housing statuses. This data provides a 5-year estimate for variables such as age, race, ethnicity, household numbers, and the total population of each county.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can help us understand the extent of the pandemic’s impact on senior citizens and people of color particularly.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Vaccinations in the United States (County) 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published by the CDC with information on administrated COVID-19 vaccinations in each U.S. county. Variables in this dataset were broken down by age, demographic group, and vaccine dosage and type.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this data, we may confirm and measure the extent of the positive impact of vaccinations on reducing the communal CFR. The data is reported in terms of 7-day sums.</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p>
    <w:p w:rsidR="00000000" w:rsidDel="00000000" w:rsidP="00000000" w:rsidRDefault="00000000" w:rsidRPr="00000000" w14:paraId="0000002F">
      <w:pP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 Economics Characteristics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w:t>
      </w:r>
      <w:r w:rsidDel="00000000" w:rsidR="00000000" w:rsidRPr="00000000">
        <w:rPr>
          <w:rFonts w:ascii="Times New Roman" w:cs="Times New Roman" w:eastAsia="Times New Roman" w:hAnsi="Times New Roman"/>
          <w:sz w:val="24"/>
          <w:szCs w:val="24"/>
          <w:rtl w:val="0"/>
        </w:rPr>
        <w:t xml:space="preserve"> financial predictors regarding the relationship between economic status and COVID-19 CFR. In counties with low employment and income, we expect to find a higher CFR due to the lack of access to healthcare facilities.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use of public transportation could be a factor distinguishing the different impacts COVID-19 had on metropolitan areas than the rural, low-income areas.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York Times Coronavirus in the U.S. Data</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reports the accumulative numbers of COVID-19 cases and deaths in each county. Observations were reported once in a few days regularly throughout 2020, 2021, and 2022. </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useful variables for our project can be found in Appendix I.</w:t>
      </w:r>
    </w:p>
    <w:p w:rsidR="00000000" w:rsidDel="00000000" w:rsidP="00000000" w:rsidRDefault="00000000" w:rsidRPr="00000000" w14:paraId="0000003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Data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2020 PLACES data did not include information on depression (DEPRESSION) and high cholesterol (HIGHCHOL).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2021 PLACES data did not include data for New Jersey counties.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2022 PLACES data did not include data for several variables for New Jersey counties (HIGHCHOL, CHOLSCREEN, BPMED, and BPHIGH).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variables would not be a problem, as those are not our variables of interest, yet we would have to remove NJ counties from our analysis due to the missing variables.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Confounding Variables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such as </w:t>
      </w:r>
      <w:r w:rsidDel="00000000" w:rsidR="00000000" w:rsidRPr="00000000">
        <w:rPr>
          <w:rFonts w:ascii="Times New Roman" w:cs="Times New Roman" w:eastAsia="Times New Roman" w:hAnsi="Times New Roman"/>
          <w:sz w:val="24"/>
          <w:szCs w:val="24"/>
          <w:rtl w:val="0"/>
        </w:rPr>
        <w:t xml:space="preserve">CHD, COPD, and CSMOKING show some correlation.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Variables Calculated from above Sources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fatality ratio (CFR) = # of deaths / # of COVID-19 cases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of total/inpatient/ICU beds occupied by patients confirmed COVID-19 = # beds occupied by COVID-19 patients / # total beds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income in relation to national average = Average household income / national income</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Weighted vaccination effectiveness = Effectiveness of vaccination * Percentage of vaccinated population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I: Data Dictionary</w:t>
      </w: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shd w:fill="ea9999" w:val="clear"/>
        </w:rPr>
      </w:pPr>
      <w:r w:rsidDel="00000000" w:rsidR="00000000" w:rsidRPr="00000000">
        <w:rPr>
          <w:rFonts w:ascii="Times New Roman" w:cs="Times New Roman" w:eastAsia="Times New Roman" w:hAnsi="Times New Roman"/>
          <w:sz w:val="24"/>
          <w:szCs w:val="24"/>
          <w:shd w:fill="ea9999" w:val="clear"/>
          <w:rtl w:val="0"/>
        </w:rPr>
        <w:t xml:space="preserve">NY Times Coronavirus in the U.S. Data</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Economics characteristics Data</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highlight w:val="green"/>
          <w:u w:val="none"/>
        </w:rPr>
      </w:pPr>
      <w:r w:rsidDel="00000000" w:rsidR="00000000" w:rsidRPr="00000000">
        <w:rPr>
          <w:rFonts w:ascii="Times New Roman" w:cs="Times New Roman" w:eastAsia="Times New Roman" w:hAnsi="Times New Roman"/>
          <w:sz w:val="24"/>
          <w:szCs w:val="24"/>
          <w:highlight w:val="green"/>
          <w:rtl w:val="0"/>
        </w:rPr>
        <w:t xml:space="preserve">Demographic and Housing Data</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u w:val="none"/>
          <w:shd w:fill="6d9eeb" w:val="clear"/>
        </w:rPr>
      </w:pPr>
      <w:r w:rsidDel="00000000" w:rsidR="00000000" w:rsidRPr="00000000">
        <w:rPr>
          <w:rFonts w:ascii="Times New Roman" w:cs="Times New Roman" w:eastAsia="Times New Roman" w:hAnsi="Times New Roman"/>
          <w:sz w:val="24"/>
          <w:szCs w:val="24"/>
          <w:shd w:fill="6d9eeb" w:val="clear"/>
          <w:rtl w:val="0"/>
        </w:rPr>
        <w:t xml:space="preserve">PLACES Dataset</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shd w:fill="b4a7d6" w:val="clear"/>
        </w:rPr>
      </w:pPr>
      <w:r w:rsidDel="00000000" w:rsidR="00000000" w:rsidRPr="00000000">
        <w:rPr>
          <w:rFonts w:ascii="Times New Roman" w:cs="Times New Roman" w:eastAsia="Times New Roman" w:hAnsi="Times New Roman"/>
          <w:sz w:val="24"/>
          <w:szCs w:val="24"/>
          <w:shd w:fill="b4a7d6" w:val="clear"/>
          <w:rtl w:val="0"/>
        </w:rPr>
        <w:t xml:space="preserve">Covid-19 reported patient impact and hospital capacity by facility</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shd w:fill="d9d9d9" w:val="clear"/>
        </w:rPr>
      </w:pPr>
      <w:r w:rsidDel="00000000" w:rsidR="00000000" w:rsidRPr="00000000">
        <w:rPr>
          <w:rFonts w:ascii="Times New Roman" w:cs="Times New Roman" w:eastAsia="Times New Roman" w:hAnsi="Times New Roman"/>
          <w:sz w:val="24"/>
          <w:szCs w:val="24"/>
          <w:shd w:fill="d9d9d9" w:val="clear"/>
          <w:rtl w:val="0"/>
        </w:rPr>
        <w:t xml:space="preserve">COVID-19 Vaccinations in the United States (County) Data</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785"/>
        <w:gridCol w:w="1455"/>
        <w:tblGridChange w:id="0">
          <w:tblGrid>
            <w:gridCol w:w="3120"/>
            <w:gridCol w:w="4785"/>
            <w:gridCol w:w="1455"/>
          </w:tblGrid>
        </w:tblGridChange>
      </w:tblGrid>
      <w:tr>
        <w:trPr>
          <w:cantSplit w:val="0"/>
          <w:tblHeader w:val="0"/>
        </w:trPr>
        <w:tc>
          <w:tcPr>
            <w:shd w:fill="f4cccc" w:val="clear"/>
          </w:tcPr>
          <w:p w:rsidR="00000000" w:rsidDel="00000000" w:rsidP="00000000" w:rsidRDefault="00000000" w:rsidRPr="00000000" w14:paraId="0000005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f4cccc" w:val="clear"/>
          </w:tcPr>
          <w:p w:rsidR="00000000" w:rsidDel="00000000" w:rsidP="00000000" w:rsidRDefault="00000000" w:rsidRPr="00000000" w14:paraId="0000005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variable name</w:t>
            </w:r>
          </w:p>
        </w:tc>
        <w:tc>
          <w:tcPr>
            <w:shd w:fill="f4cccc" w:val="clear"/>
          </w:tcPr>
          <w:p w:rsidR="00000000" w:rsidDel="00000000" w:rsidP="00000000" w:rsidRDefault="00000000" w:rsidRPr="00000000" w14:paraId="0000005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r>
      <w:tr>
        <w:trPr>
          <w:cantSplit w:val="0"/>
          <w:tblHeader w:val="0"/>
        </w:trPr>
        <w:tc>
          <w:tcPr>
            <w:shd w:fill="f4cccc" w:val="clear"/>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f4cccc" w:val="cle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data was updated</w:t>
            </w:r>
          </w:p>
        </w:tc>
        <w:tc>
          <w:tcPr>
            <w:shd w:fill="f4cccc" w:val="clear"/>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4cccc" w:val="clear"/>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tc>
        <w:tc>
          <w:tcPr>
            <w:shd w:fill="f4cccc" w:val="cle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w:t>
            </w:r>
          </w:p>
        </w:tc>
        <w:tc>
          <w:tcPr>
            <w:shd w:fill="f4cccc" w:val="clear"/>
          </w:tcPr>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f4cccc" w:val="clear"/>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f4cccc" w:val="cle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f4cccc" w:val="clear"/>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r>
        <w:trPr>
          <w:cantSplit w:val="0"/>
          <w:tblHeader w:val="0"/>
        </w:trPr>
        <w:tc>
          <w:tcPr>
            <w:shd w:fill="f4cccc" w:val="clear"/>
          </w:tcPr>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w:t>
            </w:r>
          </w:p>
        </w:tc>
        <w:tc>
          <w:tcPr>
            <w:shd w:fill="f4cccc" w:val="cle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 code </w:t>
            </w:r>
          </w:p>
        </w:tc>
        <w:tc>
          <w:tcPr>
            <w:shd w:fill="f4cccc" w:val="clear"/>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4cccc" w:val="clear"/>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Cases</w:t>
            </w:r>
          </w:p>
        </w:tc>
        <w:tc>
          <w:tcPr>
            <w:shd w:fill="f4cccc" w:val="cle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COVID cases</w:t>
            </w:r>
          </w:p>
        </w:tc>
        <w:tc>
          <w:tcPr>
            <w:shd w:fill="f4cccc" w:val="clear"/>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4cccc" w:val="clear"/>
          </w:tcPr>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Deaths</w:t>
            </w:r>
          </w:p>
        </w:tc>
        <w:tc>
          <w:tcPr>
            <w:shd w:fill="f4cccc" w:val="cle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COVID deaths </w:t>
            </w:r>
          </w:p>
        </w:tc>
        <w:tc>
          <w:tcPr>
            <w:shd w:fill="f4cccc" w:val="clear"/>
          </w:tcPr>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ff2cc" w:val="clear"/>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Estimate!!EMPLOYMENT STATUS!!Population 16 years and over!!In labor force!!Civilian labor force!!Unemployed</w:t>
            </w:r>
          </w:p>
        </w:tc>
        <w:tc>
          <w:tcPr>
            <w:shd w:fill="fff2cc" w:val="cle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civilian 16 years old or older in the labor force that are unemployed </w:t>
            </w:r>
          </w:p>
        </w:tc>
        <w:tc>
          <w:tcPr>
            <w:shd w:fill="fff2cc" w:val="clear"/>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ff2cc" w:val="clear"/>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Estimate!!COMMUTING TO WORK!!Workers 16 years and over!!Public transportation (excluding taxicab)</w:t>
            </w:r>
          </w:p>
        </w:tc>
        <w:tc>
          <w:tcPr>
            <w:shd w:fill="fff2cc" w:val="clear"/>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workers 16 years old or older commuting to work using public transportation, not including taxicab</w:t>
            </w:r>
          </w:p>
        </w:tc>
        <w:tc>
          <w:tcPr>
            <w:shd w:fill="fff2cc" w:val="clear"/>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fff2cc" w:val="clear"/>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Estimate!!INCOME AND BENEFITS (IN 2019 INFLATION-ADJUSTED DOLLARS)!!Total households!!Median household income (dollars)</w:t>
            </w:r>
          </w:p>
        </w:tc>
        <w:tc>
          <w:tcPr>
            <w:shd w:fill="fff2cc" w:val="clear"/>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household income in dollars</w:t>
            </w:r>
          </w:p>
        </w:tc>
        <w:tc>
          <w:tcPr>
            <w:shd w:fill="fff2cc" w:val="clear"/>
          </w:tcPr>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DP05_0024PE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population 65 years and older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DP05_0001E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Population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DP05_0086E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housing units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DP05_0037E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Non-White Racial Makeup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CASTHMA </w:t>
            </w:r>
          </w:p>
        </w:tc>
        <w:tc>
          <w:tcPr>
            <w:shd w:fill="c9daf8" w:val="cle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asthma among adults aged &gt;= 18 years </w:t>
            </w:r>
          </w:p>
        </w:tc>
        <w:tc>
          <w:tcPr>
            <w:shd w:fill="c9daf8" w:val="clear"/>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CHD </w:t>
            </w:r>
          </w:p>
        </w:tc>
        <w:tc>
          <w:tcPr>
            <w:shd w:fill="c9daf8" w:val="cle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Coronary heart disease among adults aged &gt;= 18 years </w:t>
            </w:r>
          </w:p>
        </w:tc>
        <w:tc>
          <w:tcPr>
            <w:shd w:fill="c9daf8" w:val="clea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COPD </w:t>
            </w:r>
          </w:p>
        </w:tc>
        <w:tc>
          <w:tcPr>
            <w:shd w:fill="c9daf8" w:val="cle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Chronic obstructive pulmonary disease among adults aged &gt;= 18 years</w:t>
            </w:r>
          </w:p>
        </w:tc>
        <w:tc>
          <w:tcPr>
            <w:shd w:fill="c9daf8" w:val="clear"/>
          </w:tcPr>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w:t>
            </w:r>
          </w:p>
        </w:tc>
        <w:tc>
          <w:tcPr>
            <w:shd w:fill="c9daf8" w:val="cle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among adults aged &gt;= 18 years </w:t>
            </w:r>
          </w:p>
        </w:tc>
        <w:tc>
          <w:tcPr>
            <w:shd w:fill="c9daf8" w:val="clear"/>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BINGE </w:t>
            </w:r>
          </w:p>
        </w:tc>
        <w:tc>
          <w:tcPr>
            <w:shd w:fill="c9daf8" w:val="cle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Binge drinking among adults aged &gt;= 18 years </w:t>
            </w:r>
          </w:p>
        </w:tc>
        <w:tc>
          <w:tcPr>
            <w:shd w:fill="c9daf8" w:val="clear"/>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CSMOKING </w:t>
            </w:r>
          </w:p>
        </w:tc>
        <w:tc>
          <w:tcPr>
            <w:shd w:fill="c9daf8" w:val="clear"/>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smoking among adults aged &gt;= 18 years </w:t>
            </w:r>
          </w:p>
        </w:tc>
        <w:tc>
          <w:tcPr>
            <w:shd w:fill="c9daf8" w:val="clea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c9daf8" w:val="clea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w:t>
            </w:r>
          </w:p>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c9daf8" w:val="cle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 less than 7 hours among adults aged &gt;= 18 years</w:t>
            </w:r>
          </w:p>
        </w:tc>
        <w:tc>
          <w:tcPr>
            <w:shd w:fill="c9daf8" w:val="clea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collection_week</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date indicates the start of the period of reporting (the starting Friday).</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&amp; Time</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fips_code</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Information Processing Standard (FIPS) code of the location of the hospital.</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is_metro_micro</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based on whether the facility serves a Metropolitan or Micropolitan area. True if yes, and false if no.</w:t>
            </w:r>
          </w:p>
        </w:tc>
        <w:tc>
          <w:tcPr>
            <w:shd w:fill="d9d2e9" w:val="clear"/>
            <w:tcMar>
              <w:top w:w="40.0" w:type="dxa"/>
              <w:left w:w="40.0" w:type="dxa"/>
              <w:bottom w:w="40.0" w:type="dxa"/>
              <w:right w:w="40.0" w:type="dxa"/>
            </w:tcMar>
            <w:vAlign w:val="bottom"/>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all staffed inpatient and outpatient beds in the hospital, including all overflow, observation, and active surge/expansion beds used for inpatients and for outpatients (including all ICU, ED, and observation)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all_adult_hospital_beds_7_day_sum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all staffed inpatient and outpatient adult beds in the hospital, including all overflow and active surge/expansion beds for inpatients and for outpatients (including all ICU, ED, and observation)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all_adult_hospital_inpatient_beds_7_day_sum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all staffed inpatient and outpatient adult beds in the hospital, including all overflow and active surge/expansion beds for inpatients and for outpatients (including all ICU, ED, and observation)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inpatient_beds_used_7_day_sum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beds that are occupied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all_adult_hospital_inpatient_bed_occupied_7_day_sum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adult beds that are occupied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inpatient_beds_used_covid_7_day_sum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reported patients currently hospitalized in an inpatient bed who have suspected or confirmed COVID-19 reported during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total_adult_patients_hospitalized_confirmed_covid_7_day_sum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of reports of patients currently hospitalized in an adult inpatient bed who have laboratory-confirmed COVID-19. Including those in observation beds.</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total_pediatric_patients_hospitalized_confirmed_covid_7_day_sum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patients currently hospitalized in a pediatric inpatient bed, including NICU, PICU, newborn, and nursery, who have laboratory-confirmed COVID-19. Including those in observation beds. </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inpatient_beds_7_day_sum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beds in your hospital including all overflow, observation, and active surge/expansion beds used for inpatients (including all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total_icu_beds_7_day_sum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total_staffed_adult_icu_beds_7_day_sum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adult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icu_beds_used_7_day_sum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ICU beds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staffed_adult_icu_bed_occupancy_7_day_sum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total number of staffed inpatient adult ICU beds that are occupied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2e9"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staffed_icu_adult_patients_confirmed_covid_7_day_sum</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reports of patients currently hospitalized in a designated adult ICU bed who have laboratory-confirmed COVID-19. Including patients who have both laboratory-confirmed COVID-19 and laboratory-confirmed influenza in this field reported in the 7-day period.</w:t>
            </w:r>
            <w:r w:rsidDel="00000000" w:rsidR="00000000" w:rsidRPr="00000000">
              <w:rPr>
                <w:rtl w:val="0"/>
              </w:rPr>
            </w:r>
          </w:p>
        </w:tc>
        <w:tc>
          <w:tcPr>
            <w:shd w:fill="d9d2e9"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tl w:val="0"/>
              </w:rPr>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data are reported on CDC COVID Data Tracker</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&amp; Time</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Information Processing Standard State Code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MMWR_week</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MMWR Week</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Recip_County</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the proportion of people with a completed primary series whose Federal Information Processing Standards (FIPS) code is reported and matches a valid county FIPS code in the jurisdiction.</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Administered_Dose1_Recip</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Total Pop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Administered_Dose1_Recip_65Plus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65+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Administered_Dose1_Recip_65PlusPop_Pct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65+ Pop with at least one Dose by State of Residence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Series_Complete_Yes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who have completed a primary series (have second dose of a two-dose vaccine or one dose of a single-dose vaccine) based on the jurisdiction and county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who have completed a primary series (have second dose of a two-dose vaccine or one dose of a single-dose vaccine) based on the jurisdiction and county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ages 65+ who have completed a primary series (have second dose of a two-dose vaccine or one dose of a single-dose vaccine) based on the jurisdiction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Series_Complete_65PlusPop_Pct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ages 65+ who have completed a primary series (have second dose of a two-dose vaccine or one dose of a single-dose vaccine) based on the jurisdiction where vaccine recipient lives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Booster_Doses_Vax_Pct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ages 65+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Booster_Doses_65Plus_Vax_Pct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people ages 65+ who completed a primary series and have received a booster (or additional)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Second_Booster_65Plus</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people ages 65+ who have received a second booster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r>
        <w:trPr>
          <w:cantSplit w:val="0"/>
          <w:tblHeader w:val="0"/>
        </w:trPr>
        <w:tc>
          <w:tcPr>
            <w:shd w:fill="d9d9d9"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Second_Booster_65Plus_Vax_Pct</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people ages 65+ with a first booster dose who received a second booster dose.</w:t>
            </w:r>
          </w:p>
        </w:tc>
        <w:tc>
          <w:tcPr>
            <w:shd w:fill="d9d9d9"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 Text</w:t>
            </w:r>
          </w:p>
        </w:tc>
      </w:tr>
    </w:tbl>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STA-310 Final Project Proposal | Cameron, Rosy, Shrey, Quynh, Yoel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cdc.gov/Vaccinations/COVID-19-Vaccinations-in-the-United-States-County/8xkx-amqh" TargetMode="External"/><Relationship Id="rId10" Type="http://schemas.openxmlformats.org/officeDocument/2006/relationships/hyperlink" Target="https://www.cdc.gov/places/measure-definitions/index.html" TargetMode="External"/><Relationship Id="rId13" Type="http://schemas.openxmlformats.org/officeDocument/2006/relationships/hyperlink" Target="https://www.nytimes.com/interactive/2021/us/covid-cases.html" TargetMode="External"/><Relationship Id="rId12" Type="http://schemas.openxmlformats.org/officeDocument/2006/relationships/hyperlink" Target="https://healthdata.gov/Hospital/COVID-19-Reported-Patient-Impact-and-Hospital-Capa/anag-cw7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nicdata.cdc.gov/500-Cities-Places/PLACES-County-Data-GIS-Friendly-Format-2021-releas/kmvs-jkvx" TargetMode="External"/><Relationship Id="rId15" Type="http://schemas.openxmlformats.org/officeDocument/2006/relationships/hyperlink" Target="https://data.census.gov/table?tid=ACSDP1Y2021.DP03" TargetMode="External"/><Relationship Id="rId14" Type="http://schemas.openxmlformats.org/officeDocument/2006/relationships/hyperlink" Target="https://data.census.gov/table?q=county+DP05&amp;tid=ACSDP1Y2021.DP05&amp;moe=false"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hreyasagrawal/Covid-County-Project.git" TargetMode="External"/><Relationship Id="rId7" Type="http://schemas.openxmlformats.org/officeDocument/2006/relationships/hyperlink" Target="https://www.dropbox.com/scl/fo/6i2dcck84cdhwylavss69/h?dl=0&amp;rlkey=upj9bty4q30cq3q6eb7ho7wdv" TargetMode="External"/><Relationship Id="rId8" Type="http://schemas.openxmlformats.org/officeDocument/2006/relationships/hyperlink" Target="https://www.bing.com/ck/a?!&amp;&amp;p=2e3ab699b8fcb82aJmltdHM9MTY4MTY4OTYwMCZpZ3VpZD0xYzJkMzlmYy0zODZjLTZlZGMtMWFiZC0yYjMwMzk5NTZmMDcmaW5zaWQ9NTcwMQ&amp;ptn=3&amp;hsh=3&amp;fclid=1c2d39fc-386c-6edc-1abd-2b3039956f07&amp;psq=CDC&amp;u=a1aHR0cHM6Ly9lbi53aWtpcGVkaWEub3JnL3dpa2kvQ2VudGVyc19mb3JfRGlzZWFzZV9Db250cm9sX2FuZF9QcmV2ZW50aW9u&amp;ntb=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