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95"/>
        <w:tblGridChange w:id="0">
          <w:tblGrid>
            <w:gridCol w:w="469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Issues </w:t>
            </w:r>
            <w:r w:rsidDel="00000000" w:rsidR="00000000" w:rsidRPr="00000000">
              <w:rPr>
                <w:shd w:fill="93c47d" w:val="clear"/>
                <w:rtl w:val="0"/>
              </w:rPr>
              <w:t xml:space="preserve">(marked Green Issues)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 Lists: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Job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 employer, employment, career, occupation, work, profession, job, recruit, recruitment, hiring, employment opportunity, part-time job, full-time job, temporary job, remote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Wages or Lower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Wages, living wage, inflation, salaries, prices, cost of living, living expenses, income, social welfare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Housing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 housing, apartment, rentals, affordable, rent, lower rent, more housing options, accessible housing, off-campus housing, eco-housing, housing variety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or Expand Healthcare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healthcare, universal healthcare, clinic, hospital, public hospital, private hospitals, ER, medical care, family practices, healthcare workers, doctor, health insurance, specialists, accessibility resources,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or Expand Mental Health Care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health, mental healthcare,  mental healthcare resources, addiction care, addiction recovery, more counselors, counselors, psychologists, psychologist therapists, therapists, counseling, service animals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More Community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 art events, youth events, family events, sports event, art exhibitions, cultural events, central park events, community events, downtown events, harris events, festivals, food festivals,  community meals, public talks, presentations, movies, outdoor movies, summer carnival, fall fests, friday fest, county fair, Farm to table events, gatherings, neighborhood gatherings, social gatherings, concerts, farmers markets, charity events, volunteering, volunteer opportunities, music festivals, parades.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Evening coffees, extend, longer, prolong business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Activities for Families or Kids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families, for family, events for kids, for kids, classes, kids animation classes, kids coding, kids pottery, middle school 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Things to do in the Evenings &amp; Nighttime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evening/night, increased restaurant hours, business hours, longer business hours (2), longer hours for second mile, evening coffee, nightlife, things close too early, longer hours, restaurants open later at night, later hours coffee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Outdoor Recreation Spaces or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 complex, golf course, mini-golf, golf, disc golf, pickleball courts, turf field (3), Airsoft field/shooting range, shooting range go-karts, skating, ice skating rink, skating rink, exercise activities, exercise activity, cycling, biking, walking exercise, rec sports, baseball, soccer, more outdoor rec, clubs, running club, motorcycling, Non-Ahrens Park walking trail, trails, running trail, biking trail, more skate parks, more playgrounds, playgrounds, more playgrounds for older kids, ice skating rink, more cycling community, lights on tennis courts, tennis courts, more hammocks, fix broken swings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Indoor Recreation Spaces or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 center, recreation center, YMCA, more gym, gym, affordable gym, more hours GARC, increase size GARC, college gym, college recreation center, indoor play structure, indoor walking track, yoga studio more indoor rec/activities, affordable gyms, GC facilities sharing with others, trampoline park, axe throwing, bowling, board game night, roller skating rink. winter indoor activity arena, inexpensive arcade, chess club, fencing club, enlarge/improve college game room, longer pool hours, fitness center for athletes, hot tub in natatorium, indoor tennis, roller rink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or Improved Parks and Green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 space, green space, natural preserves, Ahrens Park, outdoor gym equipment at Ahrens, Rock Creek Park, Arbor Lake, Arbor more nature, centrally located parks, arboretum, lake paved path, public gardens botanic gardens, trails, hiking trails, running trails, trail, biking trails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Indoor Spaces for Community Events and Gatherings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center, dances (various) , secular public, vets building, senior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dog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park, dog parks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 in or Expand Grinnell Businesses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businesses, more local businesses, local business, downtown business small businesses, collectively owned biz, incentives for new business, marketing for small businesses, more start-ups/entrepreneurship, more economic development, more tourism, reduce chamber exclusivity, small business co-op mall, support for second mile, more community marketing, farmer’s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Options for Shopping (Retail) &amp;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retailers, retailer, various retailer, variety of retailers, more variety of retail, quality retail , more business hours, more products/services, less travelling for goods/services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Automotive: car rentals, car dealerships, auto mechanic, Quickstar, car stores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Bookstores: more bookstores, used bookstores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 More (&amp;quality) contractors, more trade-workers, home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Clothing: more clothing retailers, men’s/ women’s clothing, thrift store, antique stores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 “Interesting” stores, yarn/craft stores, pop-ups, mall, furniture stores, Sporting goods stores, wedding rental venue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Options for Groceries and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 stores, food stores, local produce, CSAs, food delivery, local veg/produce farmers, culturally diverse selection in grocery store, stores near downtown, supermarket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Chain Brand Stores (such as Target or CVS)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chain stores, Target, chain drug stores, big box stores, Walmart, Walmart alternatives, PetSmart, Walgreens/CVS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Variety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Chain restaurants, more variety, steakhouse, Japanese, Indian, Thai, Sushi, South American, healthy food, sandwich/salad, vegetarian food, Nice/high end, BBQ, Pho, ethnic food, food trucks, Olive Garden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Fast-Food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fast food, fast food chain restuarants, dairy queen, Culvers, pizza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K-12 Educational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240" w:lineRule="auto"/>
              <w:rPr/>
            </w:pPr>
            <w:r w:rsidDel="00000000" w:rsidR="00000000" w:rsidRPr="00000000">
              <w:rPr>
                <w:rtl w:val="0"/>
              </w:rPr>
              <w:t xml:space="preserve">K-12 school, K-12 education, K-12 public education, better school system, Better sex ed programs, progressive education reform, all students allowed to play in band, fine arts, DEI in K-12, investment in schools, fully funded school programming, resources for ESL/immigrants, more school staff, better quality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K-12 Buildings and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40" w:before="240" w:line="240" w:lineRule="auto"/>
              <w:rPr/>
            </w:pPr>
            <w:r w:rsidDel="00000000" w:rsidR="00000000" w:rsidRPr="00000000">
              <w:rPr>
                <w:rtl w:val="0"/>
              </w:rPr>
              <w:t xml:space="preserve">New buildings, more buildings, more facilities, more infrastructure, pass the school bond, better quality of buildings, improve interior aesthetics, more GN athletics facilities, new High School track, HS track, full k-12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 More Welcoming and Less Isolating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40" w:before="240" w:line="240" w:lineRule="auto"/>
              <w:rPr/>
            </w:pPr>
            <w:r w:rsidDel="00000000" w:rsidR="00000000" w:rsidRPr="00000000">
              <w:rPr>
                <w:rtl w:val="0"/>
              </w:rPr>
              <w:t xml:space="preserve">welcoming environment, acceptance, non-GC artists, intellectuals, tolerance, differential treatment, disrespect, loneliness, hatred, inhospitality, rude teenagers, inclusivity, sense of belonging, public DEI, translators, translation services, insularity, gender discrimination, homophobia, anti-LGBTQIA+, sexism, disability access, handicap access, ADA, isolation, broader range of views, celebration of diversity, masking, hair salon, worship options, identity barriers, community, toxic campus community, fatphobia, judgement, rudeness, connect to other groups, campus cameras, expectations, trans voices, rushing, coming out process, transphobia, disabled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 Safety and Security for Residents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240" w:lineRule="auto"/>
              <w:rPr/>
            </w:pPr>
            <w:r w:rsidDel="00000000" w:rsidR="00000000" w:rsidRPr="00000000">
              <w:rPr>
                <w:rtl w:val="0"/>
              </w:rPr>
              <w:t xml:space="preserve">less harassment, intimidation, fear, targeting POC, LGBTQ+ harassment, catcalling, racial violence, and sexual assault, more feeling of safety, safe spaces, LGBTQIA+ safe spaces, safety for women at night, gun safety, police, crime prevention measures, security cameras, self-defense courses, and safe space in town; road safety measures such as less jaywalking, less speeding, yielding to pedestrians, and less speeding through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Racism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240" w:lineRule="auto"/>
              <w:rPr/>
            </w:pPr>
            <w:r w:rsidDel="00000000" w:rsidR="00000000" w:rsidRPr="00000000">
              <w:rPr>
                <w:rtl w:val="0"/>
              </w:rPr>
              <w:t xml:space="preserve">racism, police racism, xenophobia, antisemitism, confederate/offensive flags, bigotry, school incidents, BSU call to action, college action, minority students, Asians, racial tension, white supremacy, hospital staff, and angst.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Community 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240" w:lineRule="auto"/>
              <w:rPr/>
            </w:pPr>
            <w:r w:rsidDel="00000000" w:rsidR="00000000" w:rsidRPr="00000000">
              <w:rPr>
                <w:rtl w:val="0"/>
              </w:rPr>
              <w:t xml:space="preserve">diversity, synagogues, organizations, LGBTQ+, BIPOC, religion, staff, resources, college bargaining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Divisions in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pPr>
            <w:r w:rsidDel="00000000" w:rsidR="00000000" w:rsidRPr="00000000">
              <w:rPr>
                <w:rtl w:val="0"/>
              </w:rPr>
              <w:t xml:space="preserve">General Divisions: inequality, conflict, distrust, division, socio-economic divide, neighborhood cohesion, unity/solidarity, town/gown division, GC affiliated scorn, political extremism, political conservatism, political liberalism, social division, sports teams/rest division, student/admin division, accommodating different perspectives, college-town divide, segregation, hostility, community groups accessibility, looking down on town people, interaction, student involvement, community/college collaboration, familiarizing college with townspeople, open dialogue, guiding students downtown, student volunteering, admin outreach to community.</w:t>
            </w:r>
          </w:p>
          <w:p w:rsidR="00000000" w:rsidDel="00000000" w:rsidP="00000000" w:rsidRDefault="00000000" w:rsidRPr="00000000" w14:paraId="00000044">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Roads &amp; Road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240" w:lineRule="auto"/>
              <w:rPr/>
            </w:pPr>
            <w:r w:rsidDel="00000000" w:rsidR="00000000" w:rsidRPr="00000000">
              <w:rPr>
                <w:rtl w:val="0"/>
              </w:rPr>
              <w:t xml:space="preserve">Better roads, more stoplights, snow removal, nighttime setting on stoplights, less stoplights, stop sign on 8th/Park, lighted crosswalks, more/better crosswalks.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Sidewalks and 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240" w:lineRule="auto"/>
              <w:rPr/>
            </w:pPr>
            <w:r w:rsidDel="00000000" w:rsidR="00000000" w:rsidRPr="00000000">
              <w:rPr>
                <w:rtl w:val="0"/>
              </w:rPr>
              <w:t xml:space="preserve">Sidewalks, clear sidewalks, public lighting, downtown lighting, streetlights, campus lighting, bright blue lighting, lighting around campus, dim lighting.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Bike Paths, Lanes, or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40" w:before="240" w:line="240" w:lineRule="auto"/>
              <w:rPr/>
            </w:pPr>
            <w:r w:rsidDel="00000000" w:rsidR="00000000" w:rsidRPr="00000000">
              <w:rPr>
                <w:rtl w:val="0"/>
              </w:rPr>
              <w:t xml:space="preserve">paths, bike paths, bike lanes, locking racks, sidewalks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Quality of Drinking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40" w:before="240" w:line="240" w:lineRule="auto"/>
              <w:rPr/>
            </w:pPr>
            <w:r w:rsidDel="00000000" w:rsidR="00000000" w:rsidRPr="00000000">
              <w:rPr>
                <w:rtl w:val="0"/>
              </w:rPr>
              <w:t xml:space="preserve">Better water quality, replace mains, poor water taste, water, drinking water, water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Public Transportation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240" w:lineRule="auto"/>
              <w:rPr/>
            </w:pPr>
            <w:r w:rsidDel="00000000" w:rsidR="00000000" w:rsidRPr="00000000">
              <w:rPr>
                <w:rtl w:val="0"/>
              </w:rPr>
              <w:t xml:space="preserve">public transit, school events, community events, rideshare service, taxi service, Uber service, work transit, bikeshare, airport transit, DSM/IC transit, passenger train, increase transit options, resources in town, bus system, campus transit, resources out of town, hospitals, outside of town, better transit options, other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Communication on Community Events &amp;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40" w:before="240" w:line="240" w:lineRule="auto"/>
              <w:rPr/>
            </w:pPr>
            <w:r w:rsidDel="00000000" w:rsidR="00000000" w:rsidRPr="00000000">
              <w:rPr>
                <w:rtl w:val="0"/>
              </w:rPr>
              <w:t xml:space="preserve">Community events/things, communication board, city communications officer, GC initiatives, quality newspaper, coordination between events, public services, local resources, housing options, centralized communication, advertise off-campus events, information on shops and restaurants, information on town, major requirements, campus resources, information overload, financial aid, professors, courses, shuttle, SHIC, clubs/activities, priority course schedule, on-campus facilities, neighborhood watch, Grinnellshare, social media, on-campus religious organizations, student affairs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Grinnell College Influence in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40" w:before="240" w:line="240" w:lineRule="auto"/>
              <w:rPr/>
            </w:pPr>
            <w:r w:rsidDel="00000000" w:rsidR="00000000" w:rsidRPr="00000000">
              <w:rPr>
                <w:rtl w:val="0"/>
              </w:rPr>
              <w:t xml:space="preserve">GC power, students, voting, local elections, GC influence, school district, impact, community, Grinnell College, cost of living, town, land, property, interference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Up or Improve Homes, Yards and Landscaping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240" w:lineRule="auto"/>
              <w:rPr/>
            </w:pPr>
            <w:r w:rsidDel="00000000" w:rsidR="00000000" w:rsidRPr="00000000">
              <w:rPr>
                <w:rtl w:val="0"/>
              </w:rPr>
              <w:t xml:space="preserve">grants, community rehab, trees, landscaping, prairie development,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Attractiveness of City Entrances and Downtown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240" w:lineRule="auto"/>
              <w:rPr/>
            </w:pPr>
            <w:r w:rsidDel="00000000" w:rsidR="00000000" w:rsidRPr="00000000">
              <w:rPr>
                <w:rtl w:val="0"/>
              </w:rPr>
              <w:t xml:space="preserve">Downtown aesthetics, Depot space, Empty/burned out lots, Outdoor dining areas, Lively downtown, Destination downtown, Pharmacy, Consolidated office spaces, Downtown storefronts, Quality storefronts, Burned out lot, Façade work, Scaffolding, JB Grinnell statue, Planters/hanging flowers, I-80 area, Entrances, HWY 146 aesthetics, Family video, Outdoor storage, Tall buildings, Architectural styles, Music system, 6/146 lot use.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