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Jan – May 2024-2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 (Even)</w:t>
      </w:r>
    </w:p>
    <w:tbl>
      <w:tblPr>
        <w:tblStyle w:val="Table1"/>
        <w:tblW w:w="9405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2655"/>
        <w:gridCol w:w="1785"/>
        <w:tblGridChange w:id="0">
          <w:tblGrid>
            <w:gridCol w:w="4965"/>
            <w:gridCol w:w="2655"/>
            <w:gridCol w:w="1785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Students Evaluation results for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Mr. Vaibhav Chunekar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8" w:firstLine="0"/>
              <w:rPr>
                <w:rFonts w:ascii="Times" w:cs="Times" w:eastAsia="Times" w:hAnsi="Times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sz w:val="24"/>
                <w:szCs w:val="24"/>
                <w:rtl w:val="0"/>
              </w:rPr>
              <w:t xml:space="preserve">Subject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81" w:firstLine="0"/>
              <w:rPr>
                <w:rFonts w:ascii="Times" w:cs="Times" w:eastAsia="Times" w:hAnsi="Times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sz w:val="24"/>
                <w:szCs w:val="24"/>
                <w:rtl w:val="0"/>
              </w:rPr>
              <w:t xml:space="preserve">Semester and  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40" w:lineRule="auto"/>
              <w:ind w:left="176" w:firstLine="0"/>
              <w:rPr>
                <w:rFonts w:ascii="Times" w:cs="Times" w:eastAsia="Times" w:hAnsi="Times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sz w:val="24"/>
                <w:szCs w:val="24"/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heading=h.rnevqbm924yt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July – Dec 2024-2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(Odd)</w:t>
      </w:r>
    </w:p>
    <w:tbl>
      <w:tblPr>
        <w:tblStyle w:val="Table2"/>
        <w:tblW w:w="9485.000000000002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8"/>
        <w:gridCol w:w="2656"/>
        <w:gridCol w:w="1781"/>
        <w:tblGridChange w:id="0">
          <w:tblGrid>
            <w:gridCol w:w="5048"/>
            <w:gridCol w:w="2656"/>
            <w:gridCol w:w="1781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Evaluation results for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2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Mr. Vaibhav Chunekar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28" w:firstLine="0"/>
              <w:rPr>
                <w:rFonts w:ascii="Times" w:cs="Times" w:eastAsia="Times" w:hAnsi="Time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4"/>
                <w:szCs w:val="24"/>
                <w:rtl w:val="0"/>
              </w:rPr>
              <w:t xml:space="preserve">Subject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1" w:firstLine="0"/>
              <w:rPr>
                <w:rFonts w:ascii="Times" w:cs="Times" w:eastAsia="Times" w:hAnsi="Time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4"/>
                <w:szCs w:val="24"/>
                <w:rtl w:val="0"/>
              </w:rPr>
              <w:t xml:space="preserve">Semester and 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36" w:line="240" w:lineRule="auto"/>
              <w:ind w:left="176" w:firstLine="0"/>
              <w:rPr>
                <w:rFonts w:ascii="Times" w:cs="Times" w:eastAsia="Times" w:hAnsi="Time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4"/>
                <w:szCs w:val="24"/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" w:cs="Times" w:eastAsia="Times" w:hAnsi="Time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TY_TOC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8.935483871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SY_PL-I-JAVA-B3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9.142857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TUT- SY_PL-I-JAVA-B3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9.142857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02" w:line="240" w:lineRule="auto"/>
        <w:ind w:right="1972"/>
        <w:jc w:val="center"/>
        <w:rPr>
          <w:rFonts w:ascii="Times" w:cs="Times" w:eastAsia="Times" w:hAnsi="Time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K. J. Somaiya College of Engineering, Vidyavihar, Mumbai -77</w:t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Times New Roman" w:cs="Times New Roman" w:eastAsia="Times New Roman" w:hAnsi="Times New Roman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ff0000"/>
        <w:sz w:val="24"/>
        <w:szCs w:val="24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Times New Roman" w:cs="Times New Roman" w:eastAsia="Times New Roman" w:hAnsi="Times New Roman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Department of Information Technology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4454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4543"/>
    <w:rPr>
      <w:rFonts w:ascii="Arial" w:cs="Arial" w:eastAsia="Arial" w:hAnsi="Arial"/>
      <w:lang w:val="en-IN"/>
    </w:rPr>
  </w:style>
  <w:style w:type="paragraph" w:styleId="Footer">
    <w:name w:val="footer"/>
    <w:basedOn w:val="Normal"/>
    <w:link w:val="FooterChar"/>
    <w:uiPriority w:val="99"/>
    <w:unhideWhenUsed w:val="1"/>
    <w:rsid w:val="0094454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4543"/>
    <w:rPr>
      <w:rFonts w:ascii="Arial" w:cs="Arial" w:eastAsia="Arial" w:hAnsi="Arial"/>
      <w:lang w:val="en-IN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OArN3sy80eZH4jgMTvHCT3m6w==">CgMxLjAyDmgucm5ldnFibTkyNHl0MghoLmdqZGd4czgAciExWFYyZGoxbS16YWdDSjM0YllBWDZERUxXQ0J4bHZ6WUs=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2023-02-10T09:35:00Z</dcterms:created>
  <dc:creator>CP-LAB</dc:creator>
</cp:coreProperties>
</file>