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28"/>
          <w:szCs w:val="28"/>
        </w:rPr>
        <w:t xml:space="preserve">Credit Card Policy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Field</w:t>
            </w:r>
          </w:p>
        </w:tc>
        <w:tc>
          <w:tcPr>
            <w:tcW w:type="dxa" w:w="6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Details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Document Title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Credit Card Policy</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Number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POL-9940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Version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2.0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Effective Date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01 April 2025</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Review Cycle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Annual</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Owner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Head – Cards Business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Department</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Retail Credit &amp; Cards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Approved By</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Board Risk &amp; Compliance Committee</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Classification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Internal – Restricted</w:t>
            </w:r>
          </w:p>
        </w:tc>
      </w:tr>
    </w:tbl>
    <w:p>
      <w:r>
        <w:t xml:space="preserve"/>
      </w:r>
    </w:p>
    <w:p>
      <w:pPr>
        <w:pStyle w:val="Heading2"/>
      </w:pPr>
      <w:r>
        <w:rPr>
          <w:b/>
          <w:bCs/>
          <w:sz w:val="24"/>
          <w:szCs w:val="24"/>
        </w:rPr>
        <w:t xml:space="preserve">1. Purpose</w:t>
      </w:r>
    </w:p>
    <w:p>
      <w:r>
        <w:rPr>
          <w:sz w:val="22"/>
          <w:szCs w:val="22"/>
        </w:rPr>
        <w:t xml:space="preserve">This policy defines the framework for issuance, credit limit setting, billing, collections, and closure of credit cards. It ensures that the credit card portfolio is managed in alignment with the Bank's risk appetite, RBI's Master Direction on Credit Cards and Debit Cards, 2022, and applicable consumer protection regulations.</w:t>
      </w:r>
    </w:p>
    <w:p>
      <w:r>
        <w:t xml:space="preserve"/>
      </w:r>
    </w:p>
    <w:p>
      <w:pPr>
        <w:pStyle w:val="Heading2"/>
      </w:pPr>
      <w:r>
        <w:rPr>
          <w:b/>
          <w:bCs/>
          <w:sz w:val="24"/>
          <w:szCs w:val="24"/>
        </w:rPr>
        <w:t xml:space="preserve">2. Regulatory Basis</w:t>
      </w:r>
    </w:p>
    <w:p>
      <w:pPr>
        <w:pStyle w:val="ListParagraph"/>
        <w:numPr>
          <w:ilvl w:val="0"/>
          <w:numId w:val="2"/>
        </w:numPr>
      </w:pPr>
      <w:r>
        <w:rPr>
          <w:sz w:val="22"/>
          <w:szCs w:val="22"/>
        </w:rPr>
        <w:t xml:space="preserve">RBI Master Direction on Credit Cards and Debit Cards, 2022 (updated)</w:t>
      </w:r>
    </w:p>
    <w:p>
      <w:pPr>
        <w:pStyle w:val="ListParagraph"/>
        <w:numPr>
          <w:ilvl w:val="0"/>
          <w:numId w:val="2"/>
        </w:numPr>
      </w:pPr>
      <w:r>
        <w:rPr>
          <w:sz w:val="22"/>
          <w:szCs w:val="22"/>
        </w:rPr>
        <w:t xml:space="preserve">RBI Guidelines on Fair Practices Code for Lenders</w:t>
      </w:r>
    </w:p>
    <w:p>
      <w:pPr>
        <w:pStyle w:val="ListParagraph"/>
        <w:numPr>
          <w:ilvl w:val="0"/>
          <w:numId w:val="2"/>
        </w:numPr>
      </w:pPr>
      <w:r>
        <w:rPr>
          <w:sz w:val="22"/>
          <w:szCs w:val="22"/>
        </w:rPr>
        <w:t xml:space="preserve">BCSBI Code of Banks' Commitment to Customers</w:t>
      </w:r>
    </w:p>
    <w:p>
      <w:pPr>
        <w:pStyle w:val="ListParagraph"/>
        <w:numPr>
          <w:ilvl w:val="0"/>
          <w:numId w:val="2"/>
        </w:numPr>
      </w:pPr>
      <w:r>
        <w:rPr>
          <w:sz w:val="22"/>
          <w:szCs w:val="22"/>
        </w:rPr>
        <w:t xml:space="preserve">PCI-DSS compliance requirements</w:t>
      </w:r>
    </w:p>
    <w:p>
      <w:r>
        <w:t xml:space="preserve"/>
      </w:r>
    </w:p>
    <w:p>
      <w:pPr>
        <w:pStyle w:val="Heading2"/>
      </w:pPr>
      <w:r>
        <w:rPr>
          <w:b/>
          <w:bCs/>
          <w:sz w:val="24"/>
          <w:szCs w:val="24"/>
        </w:rPr>
        <w:t xml:space="preserve">3. Eligibility for Credit Card Issuance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Criterion</w:t>
            </w:r>
          </w:p>
        </w:tc>
        <w:tc>
          <w:tcPr>
            <w:tcW w:type="dxa" w:w="6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Requirement</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Age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18 years (primary); 15 years minimum for add-on card</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Minimum Income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20,000 NMI (salaried); INR 3 lakh net annual income (self-employed)</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CIBIL Score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Minimum 720 for new-to-credit-card; exceptions with security (FD-backed card)</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Existing Bank Relationship</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Preferred but not mandatory; salary account customers eligible at lower income threshold</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DPD History</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No DPD &gt; 30 in any credit obligation in last 12 months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Employment</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Minimum 6 months with current employer (salaried); 1 year in business (self-employed)</w:t>
            </w:r>
          </w:p>
        </w:tc>
      </w:tr>
    </w:tbl>
    <w:p>
      <w:r>
        <w:t xml:space="preserve"/>
      </w:r>
    </w:p>
    <w:p>
      <w:pPr>
        <w:pStyle w:val="Heading2"/>
      </w:pPr>
      <w:r>
        <w:rPr>
          <w:b/>
          <w:bCs/>
          <w:sz w:val="24"/>
          <w:szCs w:val="24"/>
        </w:rPr>
        <w:t xml:space="preserve">4. Credit Limit Setting</w:t>
      </w:r>
    </w:p>
    <w:p>
      <w:r>
        <w:rPr>
          <w:sz w:val="22"/>
          <w:szCs w:val="22"/>
        </w:rPr>
        <w:t xml:space="preserve">Credit limits are set using a combination of: bureau score, income multiple, existing obligations, and internal behavioural scoring. Guidelines:</w:t>
      </w:r>
    </w:p>
    <w:p>
      <w:pPr>
        <w:pStyle w:val="ListParagraph"/>
        <w:numPr>
          <w:ilvl w:val="0"/>
          <w:numId w:val="2"/>
        </w:numPr>
      </w:pPr>
      <w:r>
        <w:rPr>
          <w:sz w:val="22"/>
          <w:szCs w:val="22"/>
        </w:rPr>
        <w:t xml:space="preserve">Initial credit limit for new customers: typically 2 to 4 times NMI, subject to bureau score.</w:t>
      </w:r>
    </w:p>
    <w:p>
      <w:pPr>
        <w:pStyle w:val="ListParagraph"/>
        <w:numPr>
          <w:ilvl w:val="0"/>
          <w:numId w:val="2"/>
        </w:numPr>
      </w:pPr>
      <w:r>
        <w:rPr>
          <w:sz w:val="22"/>
          <w:szCs w:val="22"/>
        </w:rPr>
        <w:t xml:space="preserve">Maximum initial limit without special approval: INR 5 lakh.</w:t>
      </w:r>
    </w:p>
    <w:p>
      <w:pPr>
        <w:pStyle w:val="ListParagraph"/>
        <w:numPr>
          <w:ilvl w:val="0"/>
          <w:numId w:val="2"/>
        </w:numPr>
      </w:pPr>
      <w:r>
        <w:rPr>
          <w:sz w:val="22"/>
          <w:szCs w:val="22"/>
        </w:rPr>
        <w:t xml:space="preserve">Limits above INR 5 lakh require Credit Manager approval.</w:t>
      </w:r>
    </w:p>
    <w:p>
      <w:pPr>
        <w:pStyle w:val="ListParagraph"/>
        <w:numPr>
          <w:ilvl w:val="0"/>
          <w:numId w:val="2"/>
        </w:numPr>
      </w:pPr>
      <w:r>
        <w:rPr>
          <w:sz w:val="22"/>
          <w:szCs w:val="22"/>
        </w:rPr>
        <w:t xml:space="preserve">Secured (FD-backed) cards: limit is up to 85% of FD value.</w:t>
      </w:r>
    </w:p>
    <w:p>
      <w:r>
        <w:rPr>
          <w:sz w:val="22"/>
          <w:szCs w:val="22"/>
        </w:rPr>
        <w:t xml:space="preserve">Credit limits are reviewed at least annually based on bureau refresh, income changes, and account behavior.</w:t>
      </w:r>
    </w:p>
    <w:p>
      <w:r>
        <w:t xml:space="preserve"/>
      </w:r>
    </w:p>
    <w:p>
      <w:pPr>
        <w:pStyle w:val="Heading2"/>
      </w:pPr>
      <w:r>
        <w:rPr>
          <w:b/>
          <w:bCs/>
          <w:sz w:val="24"/>
          <w:szCs w:val="24"/>
        </w:rPr>
        <w:t xml:space="preserve">5. Interest and Charges</w:t>
      </w:r>
    </w:p>
    <w:p>
      <w:r>
        <w:rPr>
          <w:sz w:val="22"/>
          <w:szCs w:val="22"/>
        </w:rPr>
        <w:t xml:space="preserve">All interest rates, fees, and charges must be disclosed to the customer at the time of card issuance and are published on the Bank's website. Key principles:</w:t>
      </w:r>
    </w:p>
    <w:p>
      <w:pPr>
        <w:pStyle w:val="ListParagraph"/>
        <w:numPr>
          <w:ilvl w:val="0"/>
          <w:numId w:val="2"/>
        </w:numPr>
      </w:pPr>
      <w:r>
        <w:rPr>
          <w:sz w:val="22"/>
          <w:szCs w:val="22"/>
        </w:rPr>
        <w:t xml:space="preserve">Interest is charged on the outstanding balance from the date of transaction if the total amount due is not paid by the due date.</w:t>
      </w:r>
    </w:p>
    <w:p>
      <w:pPr>
        <w:pStyle w:val="ListParagraph"/>
        <w:numPr>
          <w:ilvl w:val="0"/>
          <w:numId w:val="2"/>
        </w:numPr>
      </w:pPr>
      <w:r>
        <w:rPr>
          <w:sz w:val="22"/>
          <w:szCs w:val="22"/>
        </w:rPr>
        <w:t xml:space="preserve">Interest-free credit period ranges from 20 to 50 days depending on billing cycle.</w:t>
      </w:r>
    </w:p>
    <w:p>
      <w:pPr>
        <w:pStyle w:val="ListParagraph"/>
        <w:numPr>
          <w:ilvl w:val="0"/>
          <w:numId w:val="2"/>
        </w:numPr>
      </w:pPr>
      <w:r>
        <w:rPr>
          <w:sz w:val="22"/>
          <w:szCs w:val="22"/>
        </w:rPr>
        <w:t xml:space="preserve">No interest is charged if the full outstanding amount is paid by the payment due date.</w:t>
      </w:r>
    </w:p>
    <w:p>
      <w:pPr>
        <w:pStyle w:val="ListParagraph"/>
        <w:numPr>
          <w:ilvl w:val="0"/>
          <w:numId w:val="2"/>
        </w:numPr>
      </w:pPr>
      <w:r>
        <w:rPr>
          <w:sz w:val="22"/>
          <w:szCs w:val="22"/>
        </w:rPr>
        <w:t xml:space="preserve">Late payment charges are levied on a slab basis as per the Schedule of Charges.</w:t>
      </w:r>
    </w:p>
    <w:p>
      <w:pPr>
        <w:pStyle w:val="ListParagraph"/>
        <w:numPr>
          <w:ilvl w:val="0"/>
          <w:numId w:val="2"/>
        </w:numPr>
      </w:pPr>
      <w:r>
        <w:rPr>
          <w:sz w:val="22"/>
          <w:szCs w:val="22"/>
        </w:rPr>
        <w:t xml:space="preserve">Interest rates must not exceed the ceiling prescribed by RBI.</w:t>
      </w:r>
    </w:p>
    <w:p>
      <w:r>
        <w:t xml:space="preserve"/>
      </w:r>
    </w:p>
    <w:p>
      <w:pPr>
        <w:pStyle w:val="Heading2"/>
      </w:pPr>
      <w:r>
        <w:rPr>
          <w:b/>
          <w:bCs/>
          <w:sz w:val="24"/>
          <w:szCs w:val="24"/>
        </w:rPr>
        <w:t xml:space="preserve">6. Billing and Payment</w:t>
      </w:r>
    </w:p>
    <w:p>
      <w:r>
        <w:rPr>
          <w:sz w:val="22"/>
          <w:szCs w:val="22"/>
        </w:rPr>
        <w:t xml:space="preserve">A monthly credit card statement is generated on a fixed billing date. The statement must include:</w:t>
      </w:r>
    </w:p>
    <w:p>
      <w:pPr>
        <w:pStyle w:val="ListParagraph"/>
        <w:numPr>
          <w:ilvl w:val="0"/>
          <w:numId w:val="2"/>
        </w:numPr>
      </w:pPr>
      <w:r>
        <w:rPr>
          <w:sz w:val="22"/>
          <w:szCs w:val="22"/>
        </w:rPr>
        <w:t xml:space="preserve">Opening balance, transactions in the period, payments received.</w:t>
      </w:r>
    </w:p>
    <w:p>
      <w:pPr>
        <w:pStyle w:val="ListParagraph"/>
        <w:numPr>
          <w:ilvl w:val="0"/>
          <w:numId w:val="2"/>
        </w:numPr>
      </w:pPr>
      <w:r>
        <w:rPr>
          <w:sz w:val="22"/>
          <w:szCs w:val="22"/>
        </w:rPr>
        <w:t xml:space="preserve">Minimum Amount Due (MAD) and Total Amount Due (TAD).</w:t>
      </w:r>
    </w:p>
    <w:p>
      <w:pPr>
        <w:pStyle w:val="ListParagraph"/>
        <w:numPr>
          <w:ilvl w:val="0"/>
          <w:numId w:val="2"/>
        </w:numPr>
      </w:pPr>
      <w:r>
        <w:rPr>
          <w:sz w:val="22"/>
          <w:szCs w:val="22"/>
        </w:rPr>
        <w:t xml:space="preserve">Payment due date (minimum 15 days from statement date per RBI).</w:t>
      </w:r>
    </w:p>
    <w:p>
      <w:pPr>
        <w:pStyle w:val="ListParagraph"/>
        <w:numPr>
          <w:ilvl w:val="0"/>
          <w:numId w:val="2"/>
        </w:numPr>
      </w:pPr>
      <w:r>
        <w:rPr>
          <w:sz w:val="22"/>
          <w:szCs w:val="22"/>
        </w:rPr>
        <w:t xml:space="preserve">Applicable interest rate and annualised percentage rate (APR).</w:t>
      </w:r>
    </w:p>
    <w:p>
      <w:pPr>
        <w:pStyle w:val="ListParagraph"/>
        <w:numPr>
          <w:ilvl w:val="0"/>
          <w:numId w:val="2"/>
        </w:numPr>
      </w:pPr>
      <w:r>
        <w:rPr>
          <w:sz w:val="22"/>
          <w:szCs w:val="22"/>
        </w:rPr>
        <w:t xml:space="preserve">Customer grievance contact details.</w:t>
      </w:r>
    </w:p>
    <w:p>
      <w:r>
        <w:t xml:space="preserve"/>
      </w:r>
    </w:p>
    <w:p>
      <w:pPr>
        <w:pStyle w:val="Heading2"/>
      </w:pPr>
      <w:r>
        <w:rPr>
          <w:b/>
          <w:bCs/>
          <w:sz w:val="24"/>
          <w:szCs w:val="24"/>
        </w:rPr>
        <w:t xml:space="preserve">7. Minimum Amount Due</w:t>
      </w:r>
    </w:p>
    <w:p>
      <w:r>
        <w:rPr>
          <w:sz w:val="22"/>
          <w:szCs w:val="22"/>
        </w:rPr>
        <w:t xml:space="preserve">The Minimum Amount Due (MAD) shall not be set at a level that would result in negative amortization of the outstanding balance. MAD is computed at 5% of the total outstanding or INR 200, whichever is higher, plus any amount overdue from the previous period, fees, and EMI installments.</w:t>
      </w:r>
    </w:p>
    <w:p>
      <w:r>
        <w:t xml:space="preserve"/>
      </w:r>
    </w:p>
    <w:p>
      <w:pPr>
        <w:pStyle w:val="Heading2"/>
      </w:pPr>
      <w:r>
        <w:rPr>
          <w:b/>
          <w:bCs/>
          <w:sz w:val="24"/>
          <w:szCs w:val="24"/>
        </w:rPr>
        <w:t xml:space="preserve">8. Credit Limit Enhancement and Reduction</w:t>
      </w:r>
    </w:p>
    <w:p>
      <w:r>
        <w:rPr>
          <w:sz w:val="22"/>
          <w:szCs w:val="22"/>
        </w:rPr>
        <w:t xml:space="preserve">Credit limit increases may be offered based on behavioral scoring and credit bureau refresh, subject to customer's written or digital consent. The Bank shall not increase credit limits without explicit consent per RBI's 2022 Master Direction. Limits may be reduced unilaterally if the customer's credit profile deteriorates materially.</w:t>
      </w:r>
    </w:p>
    <w:p>
      <w:r>
        <w:t xml:space="preserve"/>
      </w:r>
    </w:p>
    <w:p>
      <w:pPr>
        <w:pStyle w:val="Heading2"/>
      </w:pPr>
      <w:r>
        <w:rPr>
          <w:b/>
          <w:bCs/>
          <w:sz w:val="24"/>
          <w:szCs w:val="24"/>
        </w:rPr>
        <w:t xml:space="preserve">9. Card Controls</w:t>
      </w:r>
    </w:p>
    <w:p>
      <w:r>
        <w:rPr>
          <w:sz w:val="22"/>
          <w:szCs w:val="22"/>
        </w:rPr>
        <w:t xml:space="preserve">Per RBI requirements, cardholders must have the ability to:</w:t>
      </w:r>
    </w:p>
    <w:p>
      <w:pPr>
        <w:pStyle w:val="ListParagraph"/>
        <w:numPr>
          <w:ilvl w:val="0"/>
          <w:numId w:val="2"/>
        </w:numPr>
      </w:pPr>
      <w:r>
        <w:rPr>
          <w:sz w:val="22"/>
          <w:szCs w:val="22"/>
        </w:rPr>
        <w:t xml:space="preserve">Set domestic and international transaction limits via mobile banking / internet banking.</w:t>
      </w:r>
    </w:p>
    <w:p>
      <w:pPr>
        <w:pStyle w:val="ListParagraph"/>
        <w:numPr>
          <w:ilvl w:val="0"/>
          <w:numId w:val="2"/>
        </w:numPr>
      </w:pPr>
      <w:r>
        <w:rPr>
          <w:sz w:val="22"/>
          <w:szCs w:val="22"/>
        </w:rPr>
        <w:t xml:space="preserve">Enable or disable online, contactless, and international transactions.</w:t>
      </w:r>
    </w:p>
    <w:p>
      <w:pPr>
        <w:pStyle w:val="ListParagraph"/>
        <w:numPr>
          <w:ilvl w:val="0"/>
          <w:numId w:val="2"/>
        </w:numPr>
      </w:pPr>
      <w:r>
        <w:rPr>
          <w:sz w:val="22"/>
          <w:szCs w:val="22"/>
        </w:rPr>
        <w:t xml:space="preserve">Block and unblock the card instantly via the Bank's application.</w:t>
      </w:r>
    </w:p>
    <w:p>
      <w:r>
        <w:t xml:space="preserve"/>
      </w:r>
    </w:p>
    <w:p>
      <w:pPr>
        <w:pStyle w:val="Heading2"/>
      </w:pPr>
      <w:r>
        <w:rPr>
          <w:b/>
          <w:bCs/>
          <w:sz w:val="24"/>
          <w:szCs w:val="24"/>
        </w:rPr>
        <w:t xml:space="preserve">10. Collections</w:t>
      </w:r>
    </w:p>
    <w:p>
      <w:r>
        <w:rPr>
          <w:sz w:val="22"/>
          <w:szCs w:val="22"/>
        </w:rPr>
        <w:t xml:space="preserve">Collection practices for credit cards must conform to the Bank's Fair Practice Code and RBI guidelines. Specifically:</w:t>
      </w:r>
    </w:p>
    <w:p>
      <w:pPr>
        <w:pStyle w:val="ListParagraph"/>
        <w:numPr>
          <w:ilvl w:val="0"/>
          <w:numId w:val="2"/>
        </w:numPr>
      </w:pPr>
      <w:r>
        <w:rPr>
          <w:sz w:val="22"/>
          <w:szCs w:val="22"/>
        </w:rPr>
        <w:t xml:space="preserve">Calls to delinquent customers are permitted only between 8:00 AM and 7:00 PM.</w:t>
      </w:r>
    </w:p>
    <w:p>
      <w:pPr>
        <w:pStyle w:val="ListParagraph"/>
        <w:numPr>
          <w:ilvl w:val="0"/>
          <w:numId w:val="2"/>
        </w:numPr>
      </w:pPr>
      <w:r>
        <w:rPr>
          <w:sz w:val="22"/>
          <w:szCs w:val="22"/>
        </w:rPr>
        <w:t xml:space="preserve">No harassment, intimidation, or use of misleading information in collection.</w:t>
      </w:r>
    </w:p>
    <w:p>
      <w:pPr>
        <w:pStyle w:val="ListParagraph"/>
        <w:numPr>
          <w:ilvl w:val="0"/>
          <w:numId w:val="2"/>
        </w:numPr>
      </w:pPr>
      <w:r>
        <w:rPr>
          <w:sz w:val="22"/>
          <w:szCs w:val="22"/>
        </w:rPr>
        <w:t xml:space="preserve">Recovery agents must carry ID cards issued by the Bank and must not contact the borrower's employer without prior consent.</w:t>
      </w:r>
    </w:p>
    <w:p>
      <w:r>
        <w:t xml:space="preserve"/>
      </w:r>
    </w:p>
    <w:p>
      <w:pPr>
        <w:pStyle w:val="Heading2"/>
      </w:pPr>
      <w:r>
        <w:rPr>
          <w:b/>
          <w:bCs/>
          <w:sz w:val="24"/>
          <w:szCs w:val="24"/>
        </w:rPr>
        <w:t xml:space="preserve">11. Card Closure</w:t>
      </w:r>
    </w:p>
    <w:p>
      <w:r>
        <w:rPr>
          <w:sz w:val="22"/>
          <w:szCs w:val="22"/>
        </w:rPr>
        <w:t xml:space="preserve">Customers may close their credit card account at any time. Upon closure: all outstanding dues must be cleared; reward points are forfeited unless redeemed prior to closure; the card must be destroyed or returned. The Bank must process the closure within 7 working days of receipt of a complete closure request.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2026-05-09T07:00:36.660Z</dcterms:created>
  <dcterms:modified xsi:type="dcterms:W3CDTF">2026-05-09T07:00:36.660Z</dcterms:modified>
</cp:coreProperties>
</file>

<file path=docProps/custom.xml><?xml version="1.0" encoding="utf-8"?>
<Properties xmlns="http://schemas.openxmlformats.org/officeDocument/2006/custom-properties" xmlns:vt="http://schemas.openxmlformats.org/officeDocument/2006/docPropsVTypes"/>
</file>