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UPI Transaction Policy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UPI Transaction Policy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Policy Number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POL-9166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01 April 2025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Policy Owner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Head – Digital Payments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Payments &amp; Transaction Banking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 By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Board Risk &amp; Compliance Committee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Internal – Restricted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1. Purpose</w:t>
      </w:r>
    </w:p>
    <w:p>
      <w:r>
        <w:rPr>
          <w:sz w:val="22"/>
          <w:szCs w:val="22"/>
        </w:rPr>
        <w:t xml:space="preserve">This policy governs the Bank's participation as a Payment System Provider (PSP) and issuer/acquirer in the Unified Payments Interface (UPI) ecosystem operated by the National Payments Corporation of India (NPCI). It defines transaction limits, security requirements, dispute handling, and customer protection standards.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 Regulatory Basis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NPCI UPI Procedural Guidelines and Circular Updates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Payment and Settlement Systems Act, 2007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RBI Master Direction on Digital Payment Security Controls, 2021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RBI Circular on Limiting Liability of Customers in Unauthorised Electronic Banking Transactions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3. Transaction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600"/>
        <w:gridCol w:w="32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Transaction Type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 Transaction Limit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Daily Limit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General P2P and P2M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INR 1,00,000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INR 1,00,000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Verified Merchants (NPCI-approved)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INR 2,00,000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INR 2,00,000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Capital Markets / IPO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INR 2,00,000 (RBI prescribed)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 NPCI norms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Healthcare and Education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INR 5,00,000 (RBI prescribed)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 NPCI norms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UPI Lite (offline wallet)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INR 500 per transaction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INR 2,000 wallet balance</w:t>
            </w:r>
          </w:p>
        </w:tc>
      </w:tr>
    </w:tbl>
    <w:p>
      <w:r>
        <w:rPr>
          <w:sz w:val="22"/>
          <w:szCs w:val="22"/>
        </w:rPr>
        <w:t xml:space="preserve">Transaction limits are subject to revision as per NPCI circulars. Customers may set lower self-limits via the Bank's UPI application.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4. Registration and Authentication</w:t>
      </w:r>
    </w:p>
    <w:p>
      <w:r>
        <w:rPr>
          <w:sz w:val="22"/>
          <w:szCs w:val="22"/>
        </w:rPr>
        <w:t xml:space="preserve">UPI registration requires: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Linking of a bank account held with the Bank.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Verification of the registered mobile number via OTP.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Device binding to the registered mobile device.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Setting of UPI PIN (4 or 6 digit) using the last 6 digits of debit card + expiry.</w:t>
      </w:r>
    </w:p>
    <w:p>
      <w:r>
        <w:rPr>
          <w:sz w:val="22"/>
          <w:szCs w:val="22"/>
        </w:rPr>
        <w:t xml:space="preserve">UPI PIN must be entered by the customer for every payment transaction. The Bank shall not store or have access to the customer's UPI PIN.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5. Security Controls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UPI transactions are authenticated by the customer's UPI PIN.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Bank's UPI application must comply with RBI's Digital Payment Security Controls (DPSC) direction 2021.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Device binding ensures that each VPA is linked to a specific registered device.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Biometric authentication (fingerprint or face ID) may be used as additional authentication.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Fraud scoring at the Bank's payment gateway layer for all UPI transactions.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6. Customer Liability for Unauthorised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Customer Liability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Negligence or fraud attributable entirely to the Bank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Zero; full amount to be refunded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Third party breach without customer or Bank negligence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Zero if reported within 3 working days; tiered liability if reported later per RBI guidelines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Negligence attributable to the customer (sharing OTP/PIN)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 bears full loss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7. Transaction Dispute Resolution</w:t>
      </w:r>
    </w:p>
    <w:p>
      <w:r>
        <w:rPr>
          <w:sz w:val="22"/>
          <w:szCs w:val="22"/>
        </w:rPr>
        <w:t xml:space="preserve">UPI disputes are resolved as per NPCI's dispute management framework: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Customer raises dispute via UPI app, internet banking, or customer care within 30 days of transaction.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Bank initiates a dispute on the NPCI platform (Dispute Reason Category must be selected).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Remitter and beneficiary PSPs must respond within the NPCI-prescribed SLA.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Resolution communicated to customer within 48 hours of conclusion.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Failed transactions (technical failure, bank down) must be auto-reversed within T+1 business day; latest by T+5 per NPCI mandate.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8. Failed Transaction Refund SLA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Refund Timeline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Bank server down / technical failure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Auto-reversal within T+1; maximum T+5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Beneficiary bank timeout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T+1 business day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Incorrect VPA (beneficiary not found)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Immediate reversal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Transaction pending beyond 30 minutes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Auto-reversal triggered; customer may also raise dispute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9. Merchant Onboarding (Acquiring Role)</w:t>
      </w:r>
    </w:p>
    <w:p>
      <w:r>
        <w:rPr>
          <w:sz w:val="22"/>
          <w:szCs w:val="22"/>
        </w:rPr>
        <w:t xml:space="preserve">For merchants onboarded by the Bank as UPI acquirer: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Merchant KYC must be completed before activating UPI acceptance.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Merchant category code (MCC) must be accurately assigned.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Settlement to merchant accounts within T+1 business day.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Dynamic QR codes must be supported for online merchants.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2026-05-09T07:00:36.854Z</dcterms:created>
  <dcterms:modified xsi:type="dcterms:W3CDTF">2026-05-09T07:00:36.854Z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