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8fc0jrbma1kl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Intro Section (Page Intro Block)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Context:</w:t>
      </w:r>
      <w:r w:rsidDel="00000000" w:rsidR="00000000" w:rsidRPr="00000000">
        <w:rPr>
          <w:highlight w:val="yellow"/>
          <w:rtl w:val="0"/>
        </w:rPr>
        <w:t xml:space="preserve"> This is the first thing the client sees. We set the "One-Stop Shop" frame.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The GCR Access: One Region, One Partner, Zero Fragmentation.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The Greater Caspian Region is 18 countries, complex regulations, and $8.4 trillion in opportunities. We turn this labyrinth into a unified, understandable market, providing a full spectrum of operational solutions - from strategy to "GCR Deployment Teams" on the ground. You don't need to hire 10 different contractors. You need one strategic partner.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kudwvrgnr2b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1. Market Opportunity &amp; Strategic Context (Why do I need this?) - TYPE 1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The $8.4 Trillion Blind Spot: Why GCR is the Next Global Frontier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Western strategies see the world map with a gap between Europe and China. We call this the "blind spot" with colossal potential. The Greater Caspian Region (GCR) is not just a transit hub, it is an independent economic giant that is currently reinventing itself.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Visual/Data Points (UX-Spec: Infographic on the region map):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Market Size:</w:t>
      </w:r>
      <w:r w:rsidDel="00000000" w:rsidR="00000000" w:rsidRPr="00000000">
        <w:rPr>
          <w:rtl w:val="0"/>
        </w:rPr>
        <w:t xml:space="preserve"> 640+ Million People. A young, digital population ready to consume technology and fintech.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Economic Power:</w:t>
      </w:r>
      <w:r w:rsidDel="00000000" w:rsidR="00000000" w:rsidRPr="00000000">
        <w:rPr>
          <w:rtl w:val="0"/>
        </w:rPr>
        <w:t xml:space="preserve"> $8.4 Trillion GDP (PPP). An economy comparable to leading world powers, but with the growth rates of emerging markets.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Resources:</w:t>
      </w:r>
      <w:r w:rsidDel="00000000" w:rsidR="00000000" w:rsidRPr="00000000">
        <w:rPr>
          <w:rtl w:val="0"/>
        </w:rPr>
        <w:t xml:space="preserve"> Energy &amp; Critical Minerals. From traditional hydrocarbons to critical metals and huge renewable energy potential (wind/solar) necessary for the global energy transition.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Geography:</w:t>
      </w:r>
      <w:r w:rsidDel="00000000" w:rsidR="00000000" w:rsidRPr="00000000">
        <w:rPr>
          <w:rtl w:val="0"/>
        </w:rPr>
        <w:t xml:space="preserve"> 10 Million km². The logistical crossroads of Eurasia. The only stable land bridge between East and West in current geopolitical realities.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your competitors fight for fractions of a percent in the oversaturated markets of Europe and the USA, GCR offers double-digit growth. This is a market waiting for technology, capital, and expertise. The region's potential is obvious, and now is the optimal moment to take leadership positions at the market formation stage.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3aozfl182wg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2. Operating Environment &amp; Local Realities (Why can't I do it myself?) - TYPE 1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The Reality Check: Why Spreadsheets Don’t Work Here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GCR region offers high returns but charges an "entry fee" in the form of complexity. This is a market where relationship capital is valued higher than financial capital. Attempting to enter here using standard Western playbooks or remote management is the most expensive way to fail.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Friction Points: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Regulatory Fragmentation:</w:t>
      </w:r>
      <w:r w:rsidDel="00000000" w:rsidR="00000000" w:rsidRPr="00000000">
        <w:rPr>
          <w:rtl w:val="0"/>
        </w:rPr>
        <w:t xml:space="preserve"> 18 countries means 18 different legal systems, tax codes, and cultural norms. What works in Baku might be a fatal mistake in Tashkent or Astana.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Institutional Opacity:</w:t>
      </w:r>
      <w:r w:rsidDel="00000000" w:rsidR="00000000" w:rsidRPr="00000000">
        <w:rPr>
          <w:rtl w:val="0"/>
        </w:rPr>
        <w:t xml:space="preserve"> Official processes are often duplicated by informal agreements. Without a guide, you only see the facade, behind which the real decision-making centers hide.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 of "Toxic" Partners:</w:t>
      </w:r>
      <w:r w:rsidDel="00000000" w:rsidR="00000000" w:rsidRPr="00000000">
        <w:rPr>
          <w:rtl w:val="0"/>
        </w:rPr>
        <w:t xml:space="preserve"> The region is overflowing with "fixers" promising mountains of gold. A mistake in partner selection here costs not just money, it costs reputation (FCPA/UK Bribery Act risks).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Our Value Proposition:</w:t>
      </w:r>
      <w:r w:rsidDel="00000000" w:rsidR="00000000" w:rsidRPr="00000000">
        <w:rPr>
          <w:rtl w:val="0"/>
        </w:rPr>
        <w:t xml:space="preserve"> We are your safe gateway. We work according to international compliance standards, but with local efficiency. We remove the risk of uncertainty, turning the "grey zone" into a transparent and predictable business environment for your headquarters.</w:t>
      </w:r>
    </w:p>
    <w:p w:rsidR="00000000" w:rsidDel="00000000" w:rsidP="00000000" w:rsidRDefault="00000000" w:rsidRPr="00000000" w14:paraId="00000018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j7i6vcudjnfq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3. Entry Strategy &amp; Sector Focus (Where exactly to go?) - TYPE 1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H2:</w:t>
      </w:r>
      <w:r w:rsidDel="00000000" w:rsidR="00000000" w:rsidRPr="00000000">
        <w:rPr>
          <w:rtl w:val="0"/>
        </w:rPr>
        <w:t xml:space="preserve"> Where We Play: Targeted Growth Sectors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bet on depth of expertise, not breadth of coverage. We focus on industries where the synergy of regional resources and Western technologies gives the maximum multiplier.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Sector Cards: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💎 </w:t>
      </w:r>
      <w:r w:rsidDel="00000000" w:rsidR="00000000" w:rsidRPr="00000000">
        <w:rPr>
          <w:b w:val="1"/>
          <w:bCs w:val="1"/>
          <w:rtl w:val="0"/>
        </w:rPr>
        <w:t xml:space="preserve">Critical Minerals &amp; Mining</w:t>
      </w:r>
    </w:p>
    <w:p w:rsidR="00000000" w:rsidDel="00000000" w:rsidP="00000000" w:rsidRDefault="00000000" w:rsidRPr="00000000" w14:paraId="0000001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global race for resources has turned the region into a strategic priority for the EU and USA.</w:t>
      </w:r>
    </w:p>
    <w:p w:rsidR="00000000" w:rsidDel="00000000" w:rsidP="00000000" w:rsidRDefault="00000000" w:rsidRPr="00000000" w14:paraId="0000001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Exploration licenses, conversion of reserves to GKZ/JORC standards, and creation of mining and processing infrastructure in accordance with ESG standards.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🛢️ </w:t>
      </w:r>
      <w:r w:rsidDel="00000000" w:rsidR="00000000" w:rsidRPr="00000000">
        <w:rPr>
          <w:b w:val="1"/>
          <w:bCs w:val="1"/>
          <w:rtl w:val="0"/>
        </w:rPr>
        <w:t xml:space="preserve">Oil, Gas &amp; Modernization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sector is radically renewing: priority has shifted to deep processing (downstream) and technological efficiency of extraction.</w:t>
      </w:r>
    </w:p>
    <w:p w:rsidR="00000000" w:rsidDel="00000000" w:rsidP="00000000" w:rsidRDefault="00000000" w:rsidRPr="00000000" w14:paraId="0000002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Optimization of mature fields, methane emission reduction technologies, and high-tech oil services. Risk and complexity management within PSAs.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⚡ </w:t>
      </w:r>
      <w:r w:rsidDel="00000000" w:rsidR="00000000" w:rsidRPr="00000000">
        <w:rPr>
          <w:b w:val="1"/>
          <w:bCs w:val="1"/>
          <w:rtl w:val="0"/>
        </w:rPr>
        <w:t xml:space="preserve">Energy Transition &amp; Clean Tech</w:t>
      </w:r>
    </w:p>
    <w:p w:rsidR="00000000" w:rsidDel="00000000" w:rsidP="00000000" w:rsidRDefault="00000000" w:rsidRPr="00000000" w14:paraId="0000002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GCR is not just oil. It is a future hub of "green hydrogen" and wind generation.</w:t>
      </w:r>
    </w:p>
    <w:p w:rsidR="00000000" w:rsidDel="00000000" w:rsidP="00000000" w:rsidRDefault="00000000" w:rsidRPr="00000000" w14:paraId="0000002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Transfer of decarbonization technologies, grid modernization, ESG consulting, and renewable energy projects.</w:t>
      </w:r>
    </w:p>
    <w:p w:rsidR="00000000" w:rsidDel="00000000" w:rsidP="00000000" w:rsidRDefault="00000000" w:rsidRPr="00000000" w14:paraId="0000002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</w:t>
      </w:r>
      <w:r w:rsidDel="00000000" w:rsidR="00000000" w:rsidRPr="00000000">
        <w:rPr>
          <w:b w:val="1"/>
          <w:bCs w:val="1"/>
          <w:rtl w:val="0"/>
        </w:rPr>
        <w:t xml:space="preserve">Logistics &amp; The Middle Corridor</w:t>
      </w:r>
    </w:p>
    <w:p w:rsidR="00000000" w:rsidDel="00000000" w:rsidP="00000000" w:rsidRDefault="00000000" w:rsidRPr="00000000" w14:paraId="00000027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Geopolitics has changed trade routes. The Middle Corridor is becoming the uncontested artery of Eurasia.</w:t>
      </w:r>
    </w:p>
    <w:p w:rsidR="00000000" w:rsidDel="00000000" w:rsidP="00000000" w:rsidRDefault="00000000" w:rsidRPr="00000000" w14:paraId="00000028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Logistics digitalization, infrastructure projects, construction of warehouses and hubs, supply chain management.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📱 </w:t>
      </w:r>
      <w:r w:rsidDel="00000000" w:rsidR="00000000" w:rsidRPr="00000000">
        <w:rPr>
          <w:b w:val="1"/>
          <w:bCs w:val="1"/>
          <w:rtl w:val="0"/>
        </w:rPr>
        <w:t xml:space="preserve">Tech, Fintech &amp; Digitalization</w:t>
      </w:r>
    </w:p>
    <w:p w:rsidR="00000000" w:rsidDel="00000000" w:rsidP="00000000" w:rsidRDefault="00000000" w:rsidRPr="00000000" w14:paraId="0000002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Regional states are aggressively investing in GovTech and the digital economy (example: e-gov of Kazakhstan, IT Park of Uzbekistan).</w:t>
      </w:r>
    </w:p>
    <w:p w:rsidR="00000000" w:rsidDel="00000000" w:rsidP="00000000" w:rsidRDefault="00000000" w:rsidRPr="00000000" w14:paraId="0000002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B2G solutions, fintech platforms, cybersecurity, export of SaaS solutions for fast-growing SMEs.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🏗️ </w:t>
      </w:r>
      <w:r w:rsidDel="00000000" w:rsidR="00000000" w:rsidRPr="00000000">
        <w:rPr>
          <w:b w:val="1"/>
          <w:bCs w:val="1"/>
          <w:rtl w:val="0"/>
        </w:rPr>
        <w:t xml:space="preserve">Industrial Manufacturing &amp; Agrotech</w:t>
      </w:r>
    </w:p>
    <w:p w:rsidR="00000000" w:rsidDel="00000000" w:rsidP="00000000" w:rsidRDefault="00000000" w:rsidRPr="00000000" w14:paraId="0000002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Localization of production to reduce import dependence and ensure food security.</w:t>
      </w:r>
    </w:p>
    <w:p w:rsidR="00000000" w:rsidDel="00000000" w:rsidP="00000000" w:rsidRDefault="00000000" w:rsidRPr="00000000" w14:paraId="0000002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Opportunity:</w:t>
      </w:r>
      <w:r w:rsidDel="00000000" w:rsidR="00000000" w:rsidRPr="00000000">
        <w:rPr>
          <w:rtl w:val="0"/>
        </w:rPr>
        <w:t xml:space="preserve"> Supply of equipment, agrotechnologies, creation of joint ventures (JV) in special economic zones.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  <w:shd w:fill="d9d2e9" w:val="clear"/>
        </w:rPr>
      </w:pPr>
      <w:bookmarkStart w:colFirst="0" w:colLast="0" w:name="_4vpoksziuof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shd w:fill="d9d2e9" w:val="clear"/>
          <w:rtl w:val="0"/>
        </w:rPr>
        <w:t xml:space="preserve">4. High-Level Access &amp; Network (NEW BLOCK) - TYPE 2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hd w:fill="d9d2e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d9d2e9" w:val="clear"/>
          <w:rtl w:val="0"/>
        </w:rPr>
        <w:t xml:space="preserve">⏳ </w:t>
      </w:r>
      <w:r w:rsidDel="00000000" w:rsidR="00000000" w:rsidRPr="00000000">
        <w:rPr>
          <w:b w:val="1"/>
          <w:bCs w:val="1"/>
          <w:shd w:fill="d9d2e9" w:val="clear"/>
          <w:rtl w:val="0"/>
        </w:rPr>
        <w:t xml:space="preserve">DATA PENDING:</w:t>
      </w:r>
      <w:r w:rsidDel="00000000" w:rsidR="00000000" w:rsidRPr="00000000">
        <w:rPr>
          <w:shd w:fill="d9d2e9" w:val="clear"/>
          <w:rtl w:val="0"/>
        </w:rPr>
        <w:t xml:space="preserve"> For the [High-Level Access] block, I need details to substantiate the thesis "handshakes instead of bribes". Write to me: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Do we mention specific organizations (UN, ICC, FIATA)?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Can we hint at the level of access to governments (e.g., "Direct dialogue with relevant ministries" or "Participation in closed working groups")?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Are there specific statuses (e.g., Consultative Status at UN ECOSOC or membership in global boards) that can be "highlighted"? - There is Observer Status at the UN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21fnzv28fbn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5. Leadership - TYPE 3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Humanize the expertise. Show that behind the complex structure stand real people with reputation. In consulting, they buy people, not brands.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UX-Spec (Wireframe):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Layout:</w:t>
      </w:r>
      <w:r w:rsidDel="00000000" w:rsidR="00000000" w:rsidRPr="00000000">
        <w:rPr>
          <w:rtl w:val="0"/>
        </w:rPr>
        <w:t xml:space="preserve"> Horizontal block or slider with large, high-quality photos (black and white or in restrained tones).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Elements: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Partner Photo.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 and Brief Role (e.g., Founding Partner, Head of GCR Strategy).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Key Regalia (e.g., Davos Participant, UN Expert).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Button-Link: "Read Bio" or "Connect on LinkedIn".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Micro-copy:</w:t>
      </w:r>
      <w:r w:rsidDel="00000000" w:rsidR="00000000" w:rsidRPr="00000000">
        <w:rPr>
          <w:rtl w:val="0"/>
        </w:rPr>
        <w:t xml:space="preserve"> "Expertise grounded in decades of high-level diplomacy and business execution."</w:t>
      </w:r>
    </w:p>
    <w:p w:rsidR="00000000" w:rsidDel="00000000" w:rsidP="00000000" w:rsidRDefault="00000000" w:rsidRPr="00000000" w14:paraId="00000040">
      <w:pPr>
        <w:spacing w:after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10lozqp7x95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6. Service Delivery &amp; Local Capabilities - TYPE 1 + TYPE 3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UX-Concept of the Block: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Visual:</w:t>
      </w:r>
      <w:r w:rsidDel="00000000" w:rsidR="00000000" w:rsidRPr="00000000">
        <w:rPr>
          <w:highlight w:val="yellow"/>
          <w:rtl w:val="0"/>
        </w:rPr>
        <w:t xml:space="preserve"> Split-screen or "layer cake". On the left - strategic text, on the right - schematic, almost architectural graphics (blueprint style).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Metaphor:</w:t>
      </w:r>
      <w:r w:rsidDel="00000000" w:rsidR="00000000" w:rsidRPr="00000000">
        <w:rPr>
          <w:highlight w:val="yellow"/>
          <w:rtl w:val="0"/>
        </w:rPr>
        <w:t xml:space="preserve"> "HQ Deployment". We don't "rent an office", we "deploy a perimeter".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Tone:</w:t>
      </w:r>
      <w:r w:rsidDel="00000000" w:rsidR="00000000" w:rsidRPr="00000000">
        <w:rPr>
          <w:highlight w:val="yellow"/>
          <w:rtl w:val="0"/>
        </w:rPr>
        <w:t xml:space="preserve"> Operational, clear, military (Deployment, Boots on the Ground, Perimeter).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ind w:left="720" w:hanging="360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jj827qr7k9ul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Content Section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GCR Deployment Teams: The Infrastructure of Presence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Deploy a full-fledged commercial perimeter in the GCR region. Zero CapEx. Full operational control. No bureaucracy.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Body Copy (The Context):</w:t>
      </w:r>
      <w:r w:rsidDel="00000000" w:rsidR="00000000" w:rsidRPr="00000000">
        <w:rPr>
          <w:rtl w:val="0"/>
        </w:rPr>
        <w:t xml:space="preserve"> In strategic sectors (Oil, Gas, Energy, Critical Minerals), windows of opportunity open and close faster than the standard 6-month branch registration cycle passes. The traditional path of opening an office is frozen capital and loss of pace.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an alternative: Asset-Light Entry with GCR Deployment Teams.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transform fixed costs (CapEx) for opening a branch into flexible variable expenses (OpEx). You get a legal operational perimeter and people on the ground for an instant sales start, while your competitors are still approving rental budgets.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Interactive Feature: The Deployment Model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(UX-Spec: Implement as interactive switches or tabs. Content changes on click).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1: Phase 1 - Instant Deployment (Plug-and-Play)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Goal:</w:t>
      </w:r>
      <w:r w:rsidDel="00000000" w:rsidR="00000000" w:rsidRPr="00000000">
        <w:rPr>
          <w:highlight w:val="yellow"/>
          <w:rtl w:val="0"/>
        </w:rPr>
        <w:t xml:space="preserve"> Show speed.</w:t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GCR Deployment Teams:</w:t>
      </w:r>
      <w:r w:rsidDel="00000000" w:rsidR="00000000" w:rsidRPr="00000000">
        <w:rPr>
          <w:rtl w:val="0"/>
        </w:rPr>
        <w:t xml:space="preserve"> We take on the functions of your local back-office. Invoicing, "last mile" logistics, customs clearance, and work with local stakeholders through our structures. You trade de facto, we ensure legality de jure.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Operational Infrastructure (Boots on the Ground):</w:t>
      </w:r>
      <w:r w:rsidDel="00000000" w:rsidR="00000000" w:rsidRPr="00000000">
        <w:rPr>
          <w:rtl w:val="0"/>
        </w:rPr>
        <w:t xml:space="preserve"> We provide a vetted local manager. These are your "eyes and ears" at meetings, in ministries, and at sites. Legally, they are on our staff - you are protected from labor disputes and HR risks.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 2: Phase 2 - Scale &amp; Governance (Growth)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Goal:</w:t>
      </w:r>
      <w:r w:rsidDel="00000000" w:rsidR="00000000" w:rsidRPr="00000000">
        <w:rPr>
          <w:highlight w:val="yellow"/>
          <w:rtl w:val="0"/>
        </w:rPr>
        <w:t xml:space="preserve"> Show systematicity and protection.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PEO / EOR (Employer of Record):</w:t>
      </w:r>
      <w:r w:rsidDel="00000000" w:rsidR="00000000" w:rsidRPr="00000000">
        <w:rPr>
          <w:rtl w:val="0"/>
        </w:rPr>
        <w:t xml:space="preserve"> When the team grows, we act as your "Legal Shield". We take on payroll calculation, taxes, and local HR compliance in GCR without the need to register your LLC.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Interim Governance:</w:t>
      </w:r>
      <w:r w:rsidDel="00000000" w:rsidR="00000000" w:rsidRPr="00000000">
        <w:rPr>
          <w:rtl w:val="0"/>
        </w:rPr>
        <w:t xml:space="preserve"> For complex projects, we appoint a temporary manager (Interim CEO/CFO) to lead the GCR Deployment Team. This guarantees that your operations are conducted according to international reporting standards until you are ready for full localization.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Methodology Flow (Visual Strip)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(UX-Spec: Horizontal process scheme with arrows. Minimalist icons).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Setup (Plug-and-Play)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Deployment of GCR Deployment Team infrastructure for your tasks. ↓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Activation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Integration of Nominated Representative and start of active sales. ↓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Governance Shield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Connecting the PEO/EOR model for safe staff scaling. ↓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Transfer or Exit</w:t>
      </w:r>
      <w:r w:rsidDel="00000000" w:rsidR="00000000" w:rsidRPr="00000000">
        <w:rPr>
          <w:rtl w:val="0"/>
        </w:rPr>
        <w:t xml:space="preserve"> Smooth handover of affairs to your new legal entity (Spin-off) or rapid winding down of operations without liquidation procedures.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Block End: Leadership Quote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"Business cannot wait for lawyers. We give you the opportunity to sell today, ensuring ironclad compliance behind the scenes."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  <w:shd w:fill="d9d2e9" w:val="clear"/>
        </w:rPr>
      </w:pPr>
      <w:r w:rsidDel="00000000" w:rsidR="00000000" w:rsidRPr="00000000">
        <w:rPr>
          <w:shd w:fill="d9d2e9" w:val="clear"/>
          <w:rtl w:val="0"/>
        </w:rPr>
        <w:t xml:space="preserve">- [Name], Head of Operations &amp; GCR Deployment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26mw5eijmgyl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7. Implementation Roadmap &amp; Engagement Path (What to do tomorrow?) - TYPE 1 + TYPE 3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UX-Concept of the Block: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Visual:</w:t>
      </w:r>
      <w:r w:rsidDel="00000000" w:rsidR="00000000" w:rsidRPr="00000000">
        <w:rPr>
          <w:highlight w:val="yellow"/>
          <w:rtl w:val="0"/>
        </w:rPr>
        <w:t xml:space="preserve"> Vertical or horizontal timeline (Process Flow).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Style:</w:t>
      </w:r>
      <w:r w:rsidDel="00000000" w:rsidR="00000000" w:rsidRPr="00000000">
        <w:rPr>
          <w:highlight w:val="yellow"/>
          <w:rtl w:val="0"/>
        </w:rPr>
        <w:t xml:space="preserve"> Engineering minimalism. Clear stages connected by lines.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Psychology:</w:t>
      </w:r>
      <w:r w:rsidDel="00000000" w:rsidR="00000000" w:rsidRPr="00000000">
        <w:rPr>
          <w:highlight w:val="yellow"/>
          <w:rtl w:val="0"/>
        </w:rPr>
        <w:t xml:space="preserve"> "We turn the region's chaos into an algorithm." The client sees where they are now and what happens next.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  <w:highlight w:val="yellow"/>
        </w:rPr>
      </w:pPr>
      <w:bookmarkStart w:colFirst="0" w:colLast="0" w:name="_g1htwmsx06g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highlight w:val="yellow"/>
          <w:rtl w:val="0"/>
        </w:rPr>
        <w:t xml:space="preserve">Content Section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From Ambition to Asset: The Engagement Protocol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Subhead:</w:t>
      </w:r>
      <w:r w:rsidDel="00000000" w:rsidR="00000000" w:rsidRPr="00000000">
        <w:rPr>
          <w:rtl w:val="0"/>
        </w:rPr>
        <w:t xml:space="preserve"> From hypothesis validation to physical asset launch. Our process is built to cut off risks at every stage before you make capital investments.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Execution Lifecycle (Process Steps)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(UX-Spec: 4 cards connected by arrows).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1: Diagnostic &amp; Feasibility (Weeks 1-4)</w:t>
      </w:r>
      <w:r w:rsidDel="00000000" w:rsidR="00000000" w:rsidRPr="00000000">
        <w:rPr>
          <w:rtl w:val="0"/>
        </w:rPr>
        <w:t xml:space="preserve"> "Hard validation before investment" We confirm the commercial feasibility of entry.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Actions:</w:t>
      </w:r>
      <w:r w:rsidDel="00000000" w:rsidR="00000000" w:rsidRPr="00000000">
        <w:rPr>
          <w:rtl w:val="0"/>
        </w:rPr>
        <w:t xml:space="preserve"> Market Scan &amp; Sizing, Regulatory Check (product approval), Due Diligence of partners or assets.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"Go / No Go" Report and Investment Memorandum for your Board of Directors.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2: Architecture &amp; Structuring (Weeks 5-8)</w:t>
      </w:r>
      <w:r w:rsidDel="00000000" w:rsidR="00000000" w:rsidRPr="00000000">
        <w:rPr>
          <w:rtl w:val="0"/>
        </w:rPr>
        <w:t xml:space="preserve"> "Designing a secure perimeter" Creation of a legal and tax base that will withstand 10 years of operation.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Actions:</w:t>
      </w:r>
      <w:r w:rsidDel="00000000" w:rsidR="00000000" w:rsidRPr="00000000">
        <w:rPr>
          <w:rtl w:val="0"/>
        </w:rPr>
        <w:t xml:space="preserve"> Corporate Structuring (jurisdiction selection), Tax Planning, Incentives Mapping (obtaining state benefits), Site Selection (for production).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Ready-to-work structure (Entity), bank accounts, licenses, and signed agreements with distributors.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3: Deployment &amp; Activation (Months 3-6)</w:t>
      </w:r>
      <w:r w:rsidDel="00000000" w:rsidR="00000000" w:rsidRPr="00000000">
        <w:rPr>
          <w:rtl w:val="0"/>
        </w:rPr>
        <w:t xml:space="preserve"> "Physical presence and launch" The stage where strategy turns into operations.</w:t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Actions:</w:t>
      </w:r>
      <w:r w:rsidDel="00000000" w:rsidR="00000000" w:rsidRPr="00000000">
        <w:rPr>
          <w:rtl w:val="0"/>
        </w:rPr>
        <w:t xml:space="preserve"> Launching GCR Deployment Teams, hiring key executives (Executive Search), starting sales (Channel Activation), launching production or digital platform.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First shipments, first revenue, working operational office without your constant presence.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Phase 4: Governance &amp; Scale (Month 6+)</w:t>
      </w:r>
      <w:r w:rsidDel="00000000" w:rsidR="00000000" w:rsidRPr="00000000">
        <w:rPr>
          <w:rtl w:val="0"/>
        </w:rPr>
        <w:t xml:space="preserve"> "Systemic management and growth" Handing over the helm or transitioning to scaling under our supervision.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Actions:</w:t>
      </w:r>
      <w:r w:rsidDel="00000000" w:rsidR="00000000" w:rsidRPr="00000000">
        <w:rPr>
          <w:rtl w:val="0"/>
        </w:rPr>
        <w:t xml:space="preserve"> Implementing a Board of Directors (Fiduciary Oversight), M&amp;A to capture market share, IP protection, and regular audit (Business Health Check).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Deliverable:</w:t>
      </w:r>
      <w:r w:rsidDel="00000000" w:rsidR="00000000" w:rsidRPr="00000000">
        <w:rPr>
          <w:rtl w:val="0"/>
        </w:rPr>
        <w:t xml:space="preserve"> A sustainable, transparent asset generating profit for the headquarters.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Engagement Options: How to Start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(UX-Spec: Block with three "Entry Points" selection cards. The client should recognize themselves in one of them).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A: The Strategic Entry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investors planning market entry. Start with an Expansion Readiness Check. We will evaluate your product, check regulatory barriers, and provide a P&amp;L forecast. → </w:t>
      </w: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New Market Entry, Industrial Setup.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B: The Operational Sprint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those who needed it "yesterday". Launch a GCR Deployment Team. We will deploy an office for you and start commercial activity through our infrastructure. → </w:t>
      </w: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Testing Demand, Urgent Tenders.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 C: The Crisis Intervention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For those who have encountered problems. Request an emergency Governance Health Check or asset protection. We will conduct a diagnostic, take over risk management, and stabilize the situation. → </w:t>
      </w:r>
      <w:r w:rsidDel="00000000" w:rsidR="00000000" w:rsidRPr="00000000">
        <w:rPr>
          <w:b w:val="1"/>
          <w:bCs w:val="1"/>
          <w:rtl w:val="0"/>
        </w:rPr>
        <w:t xml:space="preserve">Ideal for:</w:t>
      </w:r>
      <w:r w:rsidDel="00000000" w:rsidR="00000000" w:rsidRPr="00000000">
        <w:rPr>
          <w:rtl w:val="0"/>
        </w:rPr>
        <w:t xml:space="preserve"> Litigation, Shareholder Disputes, Compliance Breaches.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Final Call to Action (Sticky Bar)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Headline:</w:t>
      </w:r>
      <w:r w:rsidDel="00000000" w:rsidR="00000000" w:rsidRPr="00000000">
        <w:rPr>
          <w:rtl w:val="0"/>
        </w:rPr>
        <w:t xml:space="preserve"> Uncertainty is expensive. Clarity is one call away.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Subtext:</w:t>
      </w:r>
      <w:r w:rsidDel="00000000" w:rsidR="00000000" w:rsidRPr="00000000">
        <w:rPr>
          <w:rtl w:val="0"/>
        </w:rPr>
        <w:t xml:space="preserve"> Discuss your task with a managing partner. Strictly confidential.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 Button:</w:t>
      </w:r>
      <w:r w:rsidDel="00000000" w:rsidR="00000000" w:rsidRPr="00000000">
        <w:rPr>
          <w:rtl w:val="0"/>
        </w:rPr>
        <w:t xml:space="preserve"> [Schedule Executive Briefing]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Secondary Link:</w:t>
      </w:r>
      <w:r w:rsidDel="00000000" w:rsidR="00000000" w:rsidRPr="00000000">
        <w:rPr>
          <w:rtl w:val="0"/>
        </w:rPr>
        <w:t xml:space="preserve"> [Complete GCR Readiness Check]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