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highlight w:val="yellow"/>
        </w:rPr>
      </w:pPr>
      <w:bookmarkStart w:colFirst="0" w:colLast="0" w:name="_1d43j8cfc6nf" w:id="0"/>
      <w:bookmarkEnd w:id="0"/>
      <w:r w:rsidDel="00000000" w:rsidR="00000000" w:rsidRPr="00000000">
        <w:rPr>
          <w:b w:val="1"/>
          <w:bCs w:val="1"/>
          <w:sz w:val="34"/>
          <w:szCs w:val="34"/>
          <w:highlight w:val="yellow"/>
          <w:rtl w:val="0"/>
        </w:rPr>
        <w:t xml:space="preserve">Example of general page design - </w:t>
      </w:r>
      <w:hyperlink r:id="rId6">
        <w:r w:rsidDel="00000000" w:rsidR="00000000" w:rsidRPr="00000000">
          <w:rPr>
            <w:b w:val="1"/>
            <w:bCs w:val="1"/>
            <w:color w:val="1155cc"/>
            <w:sz w:val="34"/>
            <w:szCs w:val="34"/>
            <w:highlight w:val="yellow"/>
            <w:u w:val="single"/>
            <w:rtl w:val="0"/>
          </w:rPr>
          <w:t xml:space="preserve">https://apcoworldwide.com/about/people/leadership/</w:t>
        </w:r>
      </w:hyperlink>
      <w:r w:rsidDel="00000000" w:rsidR="00000000" w:rsidRPr="00000000">
        <w:rPr>
          <w:b w:val="1"/>
          <w:bCs w:val="1"/>
          <w:sz w:val="34"/>
          <w:szCs w:val="34"/>
          <w:highlight w:val="yellow"/>
          <w:rtl w:val="0"/>
        </w:rPr>
        <w:t xml:space="preserve"> </w:t>
      </w:r>
    </w:p>
    <w:p w:rsidR="00000000" w:rsidDel="00000000" w:rsidP="00000000" w:rsidRDefault="00000000" w:rsidRPr="00000000" w14:paraId="00000002">
      <w:pPr>
        <w:rPr>
          <w:highlight w:val="yellow"/>
        </w:rPr>
      </w:pPr>
      <w:r w:rsidDel="00000000" w:rsidR="00000000" w:rsidRPr="00000000">
        <w:rPr>
          <w:highlight w:val="yellow"/>
          <w:rtl w:val="0"/>
        </w:rPr>
        <w:t xml:space="preserve">Example of private page design - </w:t>
      </w:r>
      <w:hyperlink r:id="rId7">
        <w:r w:rsidDel="00000000" w:rsidR="00000000" w:rsidRPr="00000000">
          <w:rPr>
            <w:color w:val="1155cc"/>
            <w:highlight w:val="yellow"/>
            <w:u w:val="single"/>
            <w:rtl w:val="0"/>
          </w:rPr>
          <w:t xml:space="preserve">https://apcoworldwide.com/people/margery-kraus/</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rtl w:val="0"/>
        </w:rPr>
      </w:r>
    </w:p>
    <w:p w:rsidR="00000000" w:rsidDel="00000000" w:rsidP="00000000" w:rsidRDefault="00000000" w:rsidRPr="00000000" w14:paraId="00000004">
      <w:pPr>
        <w:rPr>
          <w:highlight w:val="yellow"/>
        </w:rPr>
      </w:pPr>
      <w:hyperlink r:id="rId8">
        <w:r w:rsidDel="00000000" w:rsidR="00000000" w:rsidRPr="00000000">
          <w:rPr>
            <w:color w:val="1155cc"/>
            <w:highlight w:val="yellow"/>
            <w:u w:val="single"/>
            <w:rtl w:val="0"/>
          </w:rPr>
          <w:t xml:space="preserve">https://straife.com/about</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highlight w:val="yellow"/>
        </w:rPr>
      </w:pPr>
      <w:bookmarkStart w:colFirst="0" w:colLast="0" w:name="_7zh3rf9z1eq6" w:id="1"/>
      <w:bookmarkEnd w:id="1"/>
      <w:r w:rsidDel="00000000" w:rsidR="00000000" w:rsidRPr="00000000">
        <w:rPr>
          <w:b w:val="1"/>
          <w:bCs w:val="1"/>
          <w:sz w:val="34"/>
          <w:szCs w:val="34"/>
          <w:highlight w:val="yellow"/>
          <w:rtl w:val="0"/>
        </w:rPr>
        <w:t xml:space="preserve">Block 1: The Manifesto (Anchor of Meaning) - 1</w:t>
      </w:r>
    </w:p>
    <w:p w:rsidR="00000000" w:rsidDel="00000000" w:rsidP="00000000" w:rsidRDefault="00000000" w:rsidRPr="00000000" w14:paraId="00000006">
      <w:pPr>
        <w:pStyle w:val="Heading3"/>
        <w:keepNext w:val="0"/>
        <w:keepLines w:val="0"/>
        <w:spacing w:before="280" w:lineRule="auto"/>
        <w:rPr>
          <w:b w:val="1"/>
          <w:bCs w:val="1"/>
          <w:color w:val="000000"/>
          <w:sz w:val="26"/>
          <w:szCs w:val="26"/>
          <w:highlight w:val="yellow"/>
        </w:rPr>
      </w:pPr>
      <w:bookmarkStart w:colFirst="0" w:colLast="0" w:name="_7ptjoais0ul" w:id="2"/>
      <w:bookmarkEnd w:id="2"/>
      <w:r w:rsidDel="00000000" w:rsidR="00000000" w:rsidRPr="00000000">
        <w:rPr>
          <w:b w:val="1"/>
          <w:bCs w:val="1"/>
          <w:color w:val="000000"/>
          <w:sz w:val="26"/>
          <w:szCs w:val="26"/>
          <w:highlight w:val="yellow"/>
          <w:rtl w:val="0"/>
        </w:rPr>
        <w:t xml:space="preserve">Content (Markdown)</w:t>
      </w:r>
    </w:p>
    <w:p w:rsidR="00000000" w:rsidDel="00000000" w:rsidP="00000000" w:rsidRDefault="00000000" w:rsidRPr="00000000" w14:paraId="00000007">
      <w:pPr>
        <w:pStyle w:val="Heading1"/>
        <w:keepNext w:val="0"/>
        <w:keepLines w:val="0"/>
        <w:spacing w:before="480" w:lineRule="auto"/>
        <w:rPr>
          <w:b w:val="1"/>
          <w:bCs w:val="1"/>
        </w:rPr>
      </w:pPr>
      <w:bookmarkStart w:colFirst="0" w:colLast="0" w:name="_3g5oe7a2ihd9" w:id="3"/>
      <w:bookmarkEnd w:id="3"/>
      <w:r w:rsidDel="00000000" w:rsidR="00000000" w:rsidRPr="00000000">
        <w:rPr>
          <w:b w:val="1"/>
          <w:bCs w:val="1"/>
          <w:rtl w:val="0"/>
        </w:rPr>
        <w:t xml:space="preserve">The Greater Caspian Region is the World’s Next Growth Engine.</w:t>
      </w:r>
    </w:p>
    <w:p w:rsidR="00000000" w:rsidDel="00000000" w:rsidP="00000000" w:rsidRDefault="00000000" w:rsidRPr="00000000" w14:paraId="00000008">
      <w:pPr>
        <w:spacing w:after="240" w:before="240" w:lineRule="auto"/>
        <w:rPr>
          <w:b w:val="1"/>
          <w:bCs w:val="1"/>
          <w:sz w:val="36"/>
          <w:szCs w:val="36"/>
        </w:rPr>
      </w:pPr>
      <w:r w:rsidDel="00000000" w:rsidR="00000000" w:rsidRPr="00000000">
        <w:rPr>
          <w:b w:val="1"/>
          <w:bCs w:val="1"/>
          <w:sz w:val="36"/>
          <w:szCs w:val="36"/>
          <w:rtl w:val="0"/>
        </w:rPr>
        <w:t xml:space="preserve">We Make It Accessible.</w:t>
      </w:r>
    </w:p>
    <w:p w:rsidR="00000000" w:rsidDel="00000000" w:rsidP="00000000" w:rsidRDefault="00000000" w:rsidRPr="00000000" w14:paraId="00000009">
      <w:pPr>
        <w:spacing w:after="240" w:before="240" w:lineRule="auto"/>
        <w:rPr/>
      </w:pPr>
      <w:r w:rsidDel="00000000" w:rsidR="00000000" w:rsidRPr="00000000">
        <w:rPr>
          <w:rtl w:val="0"/>
        </w:rPr>
        <w:t xml:space="preserve">The world economy is transforming, and the center of gravity is shifting. The Greater Caspian Region (GCR) is not just a point on the map. It is a market of 18 countries, 640 million consumers, and a GDP of $8.4 trillion (PPP). It is the energy, oil, gas and critical minerals hub of the future and the crossroads of new logistics routes.</w:t>
      </w:r>
    </w:p>
    <w:p w:rsidR="00000000" w:rsidDel="00000000" w:rsidP="00000000" w:rsidRDefault="00000000" w:rsidRPr="00000000" w14:paraId="0000000A">
      <w:pPr>
        <w:spacing w:after="240" w:before="240" w:lineRule="auto"/>
        <w:rPr/>
      </w:pPr>
      <w:r w:rsidDel="00000000" w:rsidR="00000000" w:rsidRPr="00000000">
        <w:rPr>
          <w:rtl w:val="0"/>
        </w:rPr>
        <w:t xml:space="preserve">However, for most Western companies, the GCR remains a "blind spot" - a region with high potential but opaque rules of the game.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We exist to close this gap.</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Behind every engagement stands the cumulative strength of our Board of Directors and Executive Council - leaders who bring hundreds of combined years of experience across government relations, market expansion, strategic communications, and complex deal execution. Their collective insight shapes every mandate we take on, ensuring disciplined strategy, measured risk, and decisive action. </w:t>
      </w:r>
    </w:p>
    <w:p w:rsidR="00000000" w:rsidDel="00000000" w:rsidP="00000000" w:rsidRDefault="00000000" w:rsidRPr="00000000" w14:paraId="0000000E">
      <w:pPr>
        <w:spacing w:after="240" w:before="240" w:lineRule="auto"/>
        <w:rPr/>
      </w:pPr>
      <w:r w:rsidDel="00000000" w:rsidR="00000000" w:rsidRPr="00000000">
        <w:rPr>
          <w:rtl w:val="0"/>
        </w:rPr>
        <w:t xml:space="preserve">Our clients and partners benefit from the insight and perspective of our International Advisory Council, gaining access to seasoned guidance, strategic expertise, and experienced mentorship.</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shd w:fill="d9ead3" w:val="clea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shd w:fill="d9d2e9" w:val="clear"/>
        </w:rPr>
      </w:pPr>
      <w:bookmarkStart w:colFirst="0" w:colLast="0" w:name="_ifsnrbm2va0f" w:id="4"/>
      <w:bookmarkEnd w:id="4"/>
      <w:r w:rsidDel="00000000" w:rsidR="00000000" w:rsidRPr="00000000">
        <w:rPr>
          <w:b w:val="1"/>
          <w:bCs w:val="1"/>
          <w:sz w:val="34"/>
          <w:szCs w:val="34"/>
          <w:shd w:fill="d9d2e9" w:val="clear"/>
          <w:rtl w:val="0"/>
        </w:rPr>
        <w:t xml:space="preserve">Block 2: Partners &amp; Authority (Faces and Guarantees) - 2</w:t>
      </w:r>
    </w:p>
    <w:p w:rsidR="00000000" w:rsidDel="00000000" w:rsidP="00000000" w:rsidRDefault="00000000" w:rsidRPr="00000000" w14:paraId="00000013">
      <w:pPr>
        <w:spacing w:after="240" w:before="240" w:lineRule="auto"/>
        <w:rPr>
          <w:shd w:fill="d9d2e9" w:val="clear"/>
        </w:rPr>
      </w:pPr>
      <w:r w:rsidDel="00000000" w:rsidR="00000000" w:rsidRPr="00000000">
        <w:rPr>
          <w:rFonts w:ascii="Arial Unicode MS" w:cs="Arial Unicode MS" w:eastAsia="Arial Unicode MS" w:hAnsi="Arial Unicode MS"/>
          <w:b w:val="1"/>
          <w:bCs w:val="1"/>
          <w:shd w:fill="d9d2e9" w:val="clear"/>
          <w:rtl w:val="0"/>
        </w:rPr>
        <w:t xml:space="preserve">⏳ WAITING FOR DATA:</w:t>
      </w:r>
      <w:r w:rsidDel="00000000" w:rsidR="00000000" w:rsidRPr="00000000">
        <w:rPr>
          <w:shd w:fill="d9d2e9" w:val="clear"/>
          <w:rtl w:val="0"/>
        </w:rPr>
        <w:t xml:space="preserve"> To create this critically important block ("Trust Signal"), I need specific profiles. Based on the studied files (Straife, APCO), such blocks are built on a combination of hard skills and institutional weight.</w:t>
      </w:r>
    </w:p>
    <w:p w:rsidR="00000000" w:rsidDel="00000000" w:rsidP="00000000" w:rsidRDefault="00000000" w:rsidRPr="00000000" w14:paraId="00000014">
      <w:pPr>
        <w:spacing w:after="240" w:before="240" w:lineRule="auto"/>
        <w:rPr>
          <w:b w:val="1"/>
          <w:bCs w:val="1"/>
          <w:shd w:fill="d9d2e9" w:val="clear"/>
        </w:rPr>
      </w:pPr>
      <w:r w:rsidDel="00000000" w:rsidR="00000000" w:rsidRPr="00000000">
        <w:rPr>
          <w:b w:val="1"/>
          <w:bCs w:val="1"/>
          <w:shd w:fill="d9d2e9" w:val="clear"/>
          <w:rtl w:val="0"/>
        </w:rPr>
        <w:t xml:space="preserve">What I need from you:</w:t>
      </w:r>
    </w:p>
    <w:p w:rsidR="00000000" w:rsidDel="00000000" w:rsidP="00000000" w:rsidRDefault="00000000" w:rsidRPr="00000000" w14:paraId="00000015">
      <w:pPr>
        <w:numPr>
          <w:ilvl w:val="0"/>
          <w:numId w:val="2"/>
        </w:numPr>
        <w:spacing w:after="0" w:afterAutospacing="0" w:before="240" w:lineRule="auto"/>
        <w:ind w:left="720" w:hanging="360"/>
        <w:rPr>
          <w:shd w:fill="d9d2e9" w:val="clear"/>
        </w:rPr>
      </w:pPr>
      <w:r w:rsidDel="00000000" w:rsidR="00000000" w:rsidRPr="00000000">
        <w:rPr>
          <w:b w:val="1"/>
          <w:bCs w:val="1"/>
          <w:shd w:fill="d9d2e9" w:val="clear"/>
          <w:rtl w:val="0"/>
        </w:rPr>
        <w:t xml:space="preserve">List of Partners:</w:t>
      </w:r>
      <w:r w:rsidDel="00000000" w:rsidR="00000000" w:rsidRPr="00000000">
        <w:rPr>
          <w:shd w:fill="d9d2e9" w:val="clear"/>
          <w:rtl w:val="0"/>
        </w:rPr>
        <w:t xml:space="preserve"> Who are we putting in this block? (I know about Murat Seitnepesov, are there other Lead Partners?).</w:t>
      </w:r>
    </w:p>
    <w:p w:rsidR="00000000" w:rsidDel="00000000" w:rsidP="00000000" w:rsidRDefault="00000000" w:rsidRPr="00000000" w14:paraId="00000016">
      <w:pPr>
        <w:numPr>
          <w:ilvl w:val="0"/>
          <w:numId w:val="2"/>
        </w:numPr>
        <w:spacing w:after="0" w:afterAutospacing="0" w:before="0" w:beforeAutospacing="0" w:lineRule="auto"/>
        <w:ind w:left="720" w:hanging="360"/>
        <w:rPr>
          <w:shd w:fill="d9d2e9" w:val="clear"/>
        </w:rPr>
      </w:pPr>
      <w:r w:rsidDel="00000000" w:rsidR="00000000" w:rsidRPr="00000000">
        <w:rPr>
          <w:b w:val="1"/>
          <w:bCs w:val="1"/>
          <w:shd w:fill="d9d2e9" w:val="clear"/>
          <w:rtl w:val="0"/>
        </w:rPr>
        <w:t xml:space="preserve">Key regalia for each:</w:t>
      </w:r>
    </w:p>
    <w:p w:rsidR="00000000" w:rsidDel="00000000" w:rsidP="00000000" w:rsidRDefault="00000000" w:rsidRPr="00000000" w14:paraId="00000017">
      <w:pPr>
        <w:numPr>
          <w:ilvl w:val="1"/>
          <w:numId w:val="2"/>
        </w:numPr>
        <w:spacing w:after="0" w:afterAutospacing="0" w:before="0" w:beforeAutospacing="0" w:lineRule="auto"/>
        <w:ind w:left="1440" w:hanging="360"/>
        <w:rPr>
          <w:shd w:fill="d9d2e9" w:val="clear"/>
        </w:rPr>
      </w:pPr>
      <w:r w:rsidDel="00000000" w:rsidR="00000000" w:rsidRPr="00000000">
        <w:rPr>
          <w:shd w:fill="d9d2e9" w:val="clear"/>
          <w:rtl w:val="0"/>
        </w:rPr>
        <w:t xml:space="preserve">Connection with WEF (Davos), UN, FIATA, ICC (who is responsible for what?).</w:t>
      </w:r>
      <w:r w:rsidDel="00000000" w:rsidR="00000000" w:rsidRPr="00000000">
        <w:rPr>
          <w:rtl w:val="0"/>
        </w:rPr>
      </w:r>
    </w:p>
    <w:p w:rsidR="00000000" w:rsidDel="00000000" w:rsidP="00000000" w:rsidRDefault="00000000" w:rsidRPr="00000000" w14:paraId="00000018">
      <w:pPr>
        <w:numPr>
          <w:ilvl w:val="1"/>
          <w:numId w:val="2"/>
        </w:numPr>
        <w:spacing w:after="0" w:afterAutospacing="0" w:before="0" w:beforeAutospacing="0" w:lineRule="auto"/>
        <w:ind w:left="1440" w:hanging="360"/>
        <w:rPr>
          <w:shd w:fill="d9d2e9" w:val="clear"/>
        </w:rPr>
      </w:pPr>
      <w:r w:rsidDel="00000000" w:rsidR="00000000" w:rsidRPr="00000000">
        <w:rPr>
          <w:shd w:fill="d9d2e9" w:val="clear"/>
          <w:rtl w:val="0"/>
        </w:rPr>
        <w:t xml:space="preserve">Business experience (for example, "headed Integral Group", "closed deals for $X million").</w:t>
      </w:r>
    </w:p>
    <w:p w:rsidR="00000000" w:rsidDel="00000000" w:rsidP="00000000" w:rsidRDefault="00000000" w:rsidRPr="00000000" w14:paraId="00000019">
      <w:pPr>
        <w:numPr>
          <w:ilvl w:val="1"/>
          <w:numId w:val="2"/>
        </w:numPr>
        <w:spacing w:after="0" w:afterAutospacing="0" w:before="0" w:beforeAutospacing="0" w:lineRule="auto"/>
        <w:ind w:left="1440" w:hanging="360"/>
        <w:rPr>
          <w:shd w:fill="d9d2e9" w:val="clear"/>
        </w:rPr>
      </w:pPr>
      <w:r w:rsidDel="00000000" w:rsidR="00000000" w:rsidRPr="00000000">
        <w:rPr>
          <w:shd w:fill="d9d2e9" w:val="clear"/>
          <w:rtl w:val="0"/>
        </w:rPr>
        <w:t xml:space="preserve">Status (for example, "Caspian Ambassador").</w:t>
      </w:r>
    </w:p>
    <w:p w:rsidR="00000000" w:rsidDel="00000000" w:rsidP="00000000" w:rsidRDefault="00000000" w:rsidRPr="00000000" w14:paraId="0000001A">
      <w:pPr>
        <w:numPr>
          <w:ilvl w:val="0"/>
          <w:numId w:val="2"/>
        </w:numPr>
        <w:spacing w:after="240" w:before="0" w:beforeAutospacing="0" w:lineRule="auto"/>
        <w:ind w:left="720" w:hanging="360"/>
        <w:rPr>
          <w:shd w:fill="d9d2e9" w:val="clear"/>
        </w:rPr>
      </w:pPr>
      <w:r w:rsidDel="00000000" w:rsidR="00000000" w:rsidRPr="00000000">
        <w:rPr>
          <w:b w:val="1"/>
          <w:bCs w:val="1"/>
          <w:shd w:fill="d9d2e9" w:val="clear"/>
          <w:rtl w:val="0"/>
        </w:rPr>
        <w:t xml:space="preserve">UX links: </w:t>
      </w:r>
      <w:r w:rsidDel="00000000" w:rsidR="00000000" w:rsidRPr="00000000">
        <w:rPr>
          <w:shd w:fill="d9d2e9" w:val="clear"/>
          <w:rtl w:val="0"/>
        </w:rPr>
        <w:t xml:space="preserve">Do they have LinkedIn or are we making internal bio pages?</w:t>
      </w:r>
      <w:r w:rsidDel="00000000" w:rsidR="00000000" w:rsidRPr="00000000">
        <w:rPr>
          <w:rtl w:val="0"/>
        </w:rPr>
      </w:r>
    </w:p>
    <w:p w:rsidR="00000000" w:rsidDel="00000000" w:rsidP="00000000" w:rsidRDefault="00000000" w:rsidRPr="00000000" w14:paraId="0000001B">
      <w:pPr>
        <w:spacing w:after="240" w:before="240" w:lineRule="auto"/>
        <w:rPr>
          <w:i w:val="1"/>
          <w:iCs w:val="1"/>
          <w:shd w:fill="d9d2e9" w:val="clear"/>
        </w:rPr>
      </w:pPr>
      <w:r w:rsidDel="00000000" w:rsidR="00000000" w:rsidRPr="00000000">
        <w:rPr>
          <w:i w:val="1"/>
          <w:iCs w:val="1"/>
          <w:shd w:fill="d9d2e9" w:val="clear"/>
          <w:rtl w:val="0"/>
        </w:rPr>
        <w:t xml:space="preserve">Send this data, and I will write their bio in the "Global Authority" style.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color w:val="000000"/>
          <w:sz w:val="26"/>
          <w:szCs w:val="26"/>
          <w:highlight w:val="yellow"/>
        </w:rPr>
      </w:pPr>
      <w:bookmarkStart w:colFirst="0" w:colLast="0" w:name="_mhxnwt6d0nns" w:id="5"/>
      <w:bookmarkEnd w:id="5"/>
      <w:r w:rsidDel="00000000" w:rsidR="00000000" w:rsidRPr="00000000">
        <w:rPr>
          <w:b w:val="1"/>
          <w:bCs w:val="1"/>
          <w:sz w:val="34"/>
          <w:szCs w:val="34"/>
          <w:highlight w:val="yellow"/>
          <w:rtl w:val="0"/>
        </w:rPr>
        <w:t xml:space="preserve">Block 3: Our "Operating System" (Operating Model) - 1</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cud9c47cmmc" w:id="6"/>
      <w:bookmarkEnd w:id="6"/>
      <w:r w:rsidDel="00000000" w:rsidR="00000000" w:rsidRPr="00000000">
        <w:rPr>
          <w:b w:val="1"/>
          <w:bCs w:val="1"/>
          <w:sz w:val="34"/>
          <w:szCs w:val="34"/>
          <w:rtl w:val="0"/>
        </w:rPr>
        <w:t xml:space="preserve">Agile by Design. Scalable by Necessity.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Why we favor the "Scalable Boutique" structure.</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In complex regions such as the GCR, the classic consulting model fails: large staffs create inertia, and theorists cannot resolve issues "on the ground". We created a hybrid operating system that combines strategic height with surgical execution precision.</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xtx6746ikaf" w:id="7"/>
      <w:bookmarkEnd w:id="7"/>
      <w:r w:rsidDel="00000000" w:rsidR="00000000" w:rsidRPr="00000000">
        <w:rPr>
          <w:b w:val="1"/>
          <w:bCs w:val="1"/>
          <w:color w:val="000000"/>
          <w:sz w:val="26"/>
          <w:szCs w:val="26"/>
          <w:rtl w:val="0"/>
        </w:rPr>
        <w:t xml:space="preserve">The Core: Strategy &amp; Access</w:t>
      </w:r>
    </w:p>
    <w:p w:rsidR="00000000" w:rsidDel="00000000" w:rsidP="00000000" w:rsidRDefault="00000000" w:rsidRPr="00000000" w14:paraId="00000022">
      <w:pPr>
        <w:spacing w:after="240" w:before="240" w:lineRule="auto"/>
        <w:rPr/>
      </w:pPr>
      <w:r w:rsidDel="00000000" w:rsidR="00000000" w:rsidRPr="00000000">
        <w:rPr>
          <w:rtl w:val="0"/>
        </w:rPr>
        <w:t xml:space="preserve">At the core of our firm are founding partners with access to stakeholders at the level of governments, the UN, and the WEF. We keep our finger on the pulse of regulatory changes and form your entry strategy, eliminating political risks. We do not delegate strategy to junior consultants - you work with those whose names open doors.</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dde5jbpp0rb" w:id="8"/>
      <w:bookmarkEnd w:id="8"/>
      <w:r w:rsidDel="00000000" w:rsidR="00000000" w:rsidRPr="00000000">
        <w:rPr>
          <w:b w:val="1"/>
          <w:bCs w:val="1"/>
          <w:color w:val="000000"/>
          <w:sz w:val="26"/>
          <w:szCs w:val="26"/>
          <w:rtl w:val="0"/>
        </w:rPr>
        <w:t xml:space="preserve">The Network: Execution &amp; Impact</w:t>
      </w:r>
    </w:p>
    <w:p w:rsidR="00000000" w:rsidDel="00000000" w:rsidP="00000000" w:rsidRDefault="00000000" w:rsidRPr="00000000" w14:paraId="00000024">
      <w:pPr>
        <w:spacing w:after="240" w:before="240" w:lineRule="auto"/>
        <w:rPr/>
      </w:pPr>
      <w:r w:rsidDel="00000000" w:rsidR="00000000" w:rsidRPr="00000000">
        <w:rPr>
          <w:rtl w:val="0"/>
        </w:rPr>
        <w:t xml:space="preserve">We do not believe in universal soldiers. For each project, we activate a proven network of narrow-profile experts from the GCR ecosystem:</w:t>
      </w: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GCR Deployment Teams:</w:t>
      </w:r>
      <w:r w:rsidDel="00000000" w:rsidR="00000000" w:rsidRPr="00000000">
        <w:rPr>
          <w:rtl w:val="0"/>
        </w:rPr>
        <w:t xml:space="preserve"> Instead of hiring staff from scratch, you get a ready-made sales and business development team integrated into the market.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Local infrastructure:</w:t>
      </w:r>
      <w:r w:rsidDel="00000000" w:rsidR="00000000" w:rsidRPr="00000000">
        <w:rPr>
          <w:rtl w:val="0"/>
        </w:rPr>
        <w:t xml:space="preserve"> Through the holding structures of our partners, we provide access to real logistics, warehouses, and trade operations, and not just advice.</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Specialized executors:</w:t>
      </w:r>
      <w:r w:rsidDel="00000000" w:rsidR="00000000" w:rsidRPr="00000000">
        <w:rPr>
          <w:rtl w:val="0"/>
        </w:rPr>
        <w:t xml:space="preserve"> The best AIFC lawyers, tax consultants, and technical experts connect exactly when your project needs it.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shd w:fill="d9d2e9" w:val="clear"/>
        </w:rPr>
      </w:pPr>
      <w:bookmarkStart w:colFirst="0" w:colLast="0" w:name="_vvpo9yj31e1i" w:id="9"/>
      <w:bookmarkEnd w:id="9"/>
      <w:r w:rsidDel="00000000" w:rsidR="00000000" w:rsidRPr="00000000">
        <w:rPr>
          <w:b w:val="1"/>
          <w:bCs w:val="1"/>
          <w:sz w:val="34"/>
          <w:szCs w:val="34"/>
          <w:shd w:fill="d9d2e9" w:val="clear"/>
          <w:rtl w:val="0"/>
        </w:rPr>
        <w:t xml:space="preserve">Блок 4: The High-Level Advisory Board - 2</w:t>
      </w:r>
    </w:p>
    <w:p w:rsidR="00000000" w:rsidDel="00000000" w:rsidP="00000000" w:rsidRDefault="00000000" w:rsidRPr="00000000" w14:paraId="0000002A">
      <w:pPr>
        <w:spacing w:after="240" w:before="240" w:lineRule="auto"/>
        <w:rPr>
          <w:shd w:fill="d9d2e9" w:val="clear"/>
        </w:rPr>
      </w:pPr>
      <w:r w:rsidDel="00000000" w:rsidR="00000000" w:rsidRPr="00000000">
        <w:rPr>
          <w:rFonts w:ascii="Arial Unicode MS" w:cs="Arial Unicode MS" w:eastAsia="Arial Unicode MS" w:hAnsi="Arial Unicode MS"/>
          <w:b w:val="1"/>
          <w:bCs w:val="1"/>
          <w:shd w:fill="d9d2e9" w:val="clear"/>
          <w:rtl w:val="0"/>
        </w:rPr>
        <w:t xml:space="preserve">⏳ WAITING FOR DATA:</w:t>
      </w:r>
      <w:r w:rsidDel="00000000" w:rsidR="00000000" w:rsidRPr="00000000">
        <w:rPr>
          <w:shd w:fill="d9d2e9" w:val="clear"/>
          <w:rtl w:val="0"/>
        </w:rPr>
        <w:t xml:space="preserve"> The files mentioned the presence of an "Advisory Board" and high-level connections, but without specific names (except for founders).</w:t>
      </w:r>
    </w:p>
    <w:p w:rsidR="00000000" w:rsidDel="00000000" w:rsidP="00000000" w:rsidRDefault="00000000" w:rsidRPr="00000000" w14:paraId="0000002B">
      <w:pPr>
        <w:spacing w:after="240" w:before="240" w:lineRule="auto"/>
        <w:rPr>
          <w:b w:val="1"/>
          <w:bCs w:val="1"/>
          <w:shd w:fill="d9d2e9" w:val="clear"/>
        </w:rPr>
      </w:pPr>
      <w:r w:rsidDel="00000000" w:rsidR="00000000" w:rsidRPr="00000000">
        <w:rPr>
          <w:b w:val="1"/>
          <w:bCs w:val="1"/>
          <w:shd w:fill="d9d2e9" w:val="clear"/>
          <w:rtl w:val="0"/>
        </w:rPr>
        <w:t xml:space="preserve">What I need from you:</w:t>
      </w:r>
    </w:p>
    <w:p w:rsidR="00000000" w:rsidDel="00000000" w:rsidP="00000000" w:rsidRDefault="00000000" w:rsidRPr="00000000" w14:paraId="0000002C">
      <w:pPr>
        <w:numPr>
          <w:ilvl w:val="0"/>
          <w:numId w:val="3"/>
        </w:numPr>
        <w:spacing w:after="0" w:afterAutospacing="0" w:before="240" w:lineRule="auto"/>
        <w:ind w:left="720" w:hanging="360"/>
        <w:rPr>
          <w:shd w:fill="d9d2e9" w:val="clear"/>
        </w:rPr>
      </w:pPr>
      <w:r w:rsidDel="00000000" w:rsidR="00000000" w:rsidRPr="00000000">
        <w:rPr>
          <w:b w:val="1"/>
          <w:bCs w:val="1"/>
          <w:shd w:fill="d9d2e9" w:val="clear"/>
          <w:rtl w:val="0"/>
        </w:rPr>
        <w:t xml:space="preserve">Do we have a public Advisory Board? </w:t>
      </w:r>
      <w:r w:rsidDel="00000000" w:rsidR="00000000" w:rsidRPr="00000000">
        <w:rPr>
          <w:shd w:fill="d9d2e9" w:val="clear"/>
          <w:rtl w:val="0"/>
        </w:rPr>
        <w:t xml:space="preserve"> (Former ministers, CEOs of global companies, academics).</w:t>
      </w:r>
    </w:p>
    <w:p w:rsidR="00000000" w:rsidDel="00000000" w:rsidP="00000000" w:rsidRDefault="00000000" w:rsidRPr="00000000" w14:paraId="0000002D">
      <w:pPr>
        <w:numPr>
          <w:ilvl w:val="0"/>
          <w:numId w:val="3"/>
        </w:numPr>
        <w:spacing w:after="0" w:afterAutospacing="0" w:before="0" w:beforeAutospacing="0" w:lineRule="auto"/>
        <w:ind w:left="720" w:hanging="360"/>
        <w:rPr>
          <w:shd w:fill="d9d2e9" w:val="clear"/>
        </w:rPr>
      </w:pPr>
      <w:r w:rsidDel="00000000" w:rsidR="00000000" w:rsidRPr="00000000">
        <w:rPr>
          <w:b w:val="1"/>
          <w:bCs w:val="1"/>
          <w:shd w:fill="d9d2e9" w:val="clear"/>
          <w:rtl w:val="0"/>
        </w:rPr>
        <w:t xml:space="preserve">If YES:</w:t>
      </w:r>
      <w:r w:rsidDel="00000000" w:rsidR="00000000" w:rsidRPr="00000000">
        <w:rPr>
          <w:shd w:fill="d9d2e9" w:val="clear"/>
          <w:rtl w:val="0"/>
        </w:rPr>
        <w:t xml:space="preserve"> Send a list of names and their former/current positions. I will package this as "Social Proof".</w:t>
      </w:r>
    </w:p>
    <w:p w:rsidR="00000000" w:rsidDel="00000000" w:rsidP="00000000" w:rsidRDefault="00000000" w:rsidRPr="00000000" w14:paraId="0000002E">
      <w:pPr>
        <w:numPr>
          <w:ilvl w:val="0"/>
          <w:numId w:val="3"/>
        </w:numPr>
        <w:spacing w:after="240" w:before="0" w:beforeAutospacing="0" w:lineRule="auto"/>
        <w:ind w:left="720" w:hanging="360"/>
        <w:rPr>
          <w:shd w:fill="d9d2e9" w:val="clear"/>
        </w:rPr>
      </w:pPr>
      <w:r w:rsidDel="00000000" w:rsidR="00000000" w:rsidRPr="00000000">
        <w:rPr>
          <w:b w:val="1"/>
          <w:bCs w:val="1"/>
          <w:shd w:fill="d9d2e9" w:val="clear"/>
          <w:rtl w:val="0"/>
        </w:rPr>
        <w:t xml:space="preserve">If NO (or they are non-public):</w:t>
      </w:r>
      <w:r w:rsidDel="00000000" w:rsidR="00000000" w:rsidRPr="00000000">
        <w:rPr>
          <w:shd w:fill="d9d2e9" w:val="clear"/>
          <w:rtl w:val="0"/>
        </w:rPr>
        <w:t xml:space="preserve"> Write "Skip", and I will propose an alternative micro-block about "Global Ecosystem Access" (access to experts without naming names).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color w:val="000000"/>
          <w:sz w:val="26"/>
          <w:szCs w:val="26"/>
          <w:highlight w:val="yellow"/>
        </w:rPr>
      </w:pPr>
      <w:bookmarkStart w:colFirst="0" w:colLast="0" w:name="_ovnokvnr63ez" w:id="10"/>
      <w:bookmarkEnd w:id="10"/>
      <w:r w:rsidDel="00000000" w:rsidR="00000000" w:rsidRPr="00000000">
        <w:rPr>
          <w:b w:val="1"/>
          <w:bCs w:val="1"/>
          <w:sz w:val="34"/>
          <w:szCs w:val="34"/>
          <w:highlight w:val="yellow"/>
          <w:rtl w:val="0"/>
        </w:rPr>
        <w:t xml:space="preserve">Block 5: Ethics &amp; Safety (Foundation of Trust) - 1</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ariw5xpci10i" w:id="11"/>
      <w:bookmarkEnd w:id="11"/>
      <w:r w:rsidDel="00000000" w:rsidR="00000000" w:rsidRPr="00000000">
        <w:rPr>
          <w:b w:val="1"/>
          <w:bCs w:val="1"/>
          <w:sz w:val="34"/>
          <w:szCs w:val="34"/>
          <w:rtl w:val="0"/>
        </w:rPr>
        <w:t xml:space="preserve">Western Standards. Eastern Wisdom.</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Your reputation is the foundation of capitalization.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Entry into Central Asia requires a balance between flexibility of approach and rigidity of standards. We act as your strategic buffer, transforming regional specifics into understandable and manageable business processes.</w:t>
      </w:r>
      <w:r w:rsidDel="00000000" w:rsidR="00000000" w:rsidRPr="00000000">
        <w:rPr>
          <w:rtl w:val="0"/>
        </w:rPr>
      </w:r>
    </w:p>
    <w:p w:rsidR="00000000" w:rsidDel="00000000" w:rsidP="00000000" w:rsidRDefault="00000000" w:rsidRPr="00000000" w14:paraId="00000034">
      <w:pPr>
        <w:numPr>
          <w:ilvl w:val="0"/>
          <w:numId w:val="1"/>
        </w:numPr>
        <w:spacing w:after="0" w:afterAutospacing="0" w:before="240" w:lineRule="auto"/>
        <w:ind w:left="720" w:hanging="360"/>
        <w:rPr/>
      </w:pPr>
      <w:r w:rsidDel="00000000" w:rsidR="00000000" w:rsidRPr="00000000">
        <w:rPr>
          <w:b w:val="1"/>
          <w:bCs w:val="1"/>
          <w:rtl w:val="0"/>
        </w:rPr>
        <w:t xml:space="preserve">Strategic Integrity:</w:t>
      </w:r>
      <w:r w:rsidDel="00000000" w:rsidR="00000000" w:rsidRPr="00000000">
        <w:rPr>
          <w:rtl w:val="0"/>
        </w:rPr>
        <w:t xml:space="preserve"> We focus on efficiency. Our approach allows using local connections and administrative resources to accelerate processes while remaining within frameworks acceptable for global audit.</w:t>
      </w:r>
      <w:r w:rsidDel="00000000" w:rsidR="00000000" w:rsidRPr="00000000">
        <w:rPr>
          <w:rtl w:val="0"/>
        </w:rPr>
      </w:r>
    </w:p>
    <w:p w:rsidR="00000000" w:rsidDel="00000000" w:rsidP="00000000" w:rsidRDefault="00000000" w:rsidRPr="00000000" w14:paraId="00000035">
      <w:pPr>
        <w:numPr>
          <w:ilvl w:val="0"/>
          <w:numId w:val="1"/>
        </w:numPr>
        <w:spacing w:after="0" w:afterAutospacing="0" w:before="0" w:beforeAutospacing="0" w:lineRule="auto"/>
        <w:ind w:left="720" w:hanging="360"/>
        <w:rPr/>
      </w:pPr>
      <w:r w:rsidDel="00000000" w:rsidR="00000000" w:rsidRPr="00000000">
        <w:rPr>
          <w:b w:val="1"/>
          <w:bCs w:val="1"/>
          <w:rtl w:val="0"/>
        </w:rPr>
        <w:t xml:space="preserve">Global Compatibility: </w:t>
      </w:r>
      <w:r w:rsidDel="00000000" w:rsidR="00000000" w:rsidRPr="00000000">
        <w:rPr>
          <w:rtl w:val="0"/>
        </w:rPr>
        <w:t xml:space="preserve">Our protocols are adapted to the requirements of the FCPA and UK Bribery Act. We ensure seamless integration of local operations into a corporate structure of the Western model.</w:t>
      </w:r>
      <w:r w:rsidDel="00000000" w:rsidR="00000000" w:rsidRPr="00000000">
        <w:rPr>
          <w:rtl w:val="0"/>
        </w:rPr>
      </w:r>
    </w:p>
    <w:p w:rsidR="00000000" w:rsidDel="00000000" w:rsidP="00000000" w:rsidRDefault="00000000" w:rsidRPr="00000000" w14:paraId="00000036">
      <w:pPr>
        <w:numPr>
          <w:ilvl w:val="0"/>
          <w:numId w:val="1"/>
        </w:numPr>
        <w:spacing w:after="240" w:before="0" w:beforeAutospacing="0" w:lineRule="auto"/>
        <w:ind w:left="720" w:hanging="360"/>
        <w:rPr/>
      </w:pPr>
      <w:r w:rsidDel="00000000" w:rsidR="00000000" w:rsidRPr="00000000">
        <w:rPr>
          <w:b w:val="1"/>
          <w:bCs w:val="1"/>
          <w:rtl w:val="0"/>
        </w:rPr>
        <w:t xml:space="preserve">Institutional Leverage:</w:t>
      </w:r>
      <w:r w:rsidDel="00000000" w:rsidR="00000000" w:rsidRPr="00000000">
        <w:rPr>
          <w:rtl w:val="0"/>
        </w:rPr>
        <w:t xml:space="preserve"> Long-term interaction with the WEF and UN structures confirms our level of expertise. We use this credit of trust to protect our clients' interests in any situations.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coworldwide.com/about/people/leadership/" TargetMode="External"/><Relationship Id="rId7" Type="http://schemas.openxmlformats.org/officeDocument/2006/relationships/hyperlink" Target="https://apcoworldwide.com/people/margery-kraus/" TargetMode="External"/><Relationship Id="rId8" Type="http://schemas.openxmlformats.org/officeDocument/2006/relationships/hyperlink" Target="https://straife.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