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Week 3 Progress Writeup</w:t>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numPr>
          <w:ilvl w:val="0"/>
          <w:numId w:val="1"/>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Each team member's contribution:</w:t>
      </w:r>
      <w:r w:rsidDel="00000000" w:rsidR="00000000" w:rsidRPr="00000000">
        <w:rPr>
          <w:rtl w:val="0"/>
        </w:rPr>
      </w:r>
    </w:p>
    <w:p w:rsidR="00000000" w:rsidDel="00000000" w:rsidP="00000000" w:rsidRDefault="00000000" w:rsidRPr="00000000" w14:paraId="00000004">
      <w:pPr>
        <w:rPr>
          <w:rFonts w:ascii="Calibri" w:cs="Calibri" w:eastAsia="Calibri" w:hAnsi="Calibri"/>
        </w:rPr>
      </w:pP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John Won - This week I authored the project README for the team GitHub repository. The README currently covers the project overview and research questions, a dataset breakdown documenting each of the eight dunnhumby tables with their grain and join keys, a proposed problem formulation and system architecture, the repository structure, setup instructions, and an evaluation and limitations section. I also added the supporting repo scaffolding (.gitignore, requirements.txt, and a .env.example template). On logistics, I helped coordinate team availability and set up the recurring weekly Teams meeting with our mentors. I participated actively in our team meetings and contributed to discussions on project strategy and direction. On the data side, I reviewed the dunnhumby user guide and table structures to map how the tables relate to one another, and reviewed other team members' contributions to make sure our documentation and shared understanding of the data stayed consistent.</w:t>
      </w:r>
    </w:p>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Zhiyan Yang - This week I focused on aligning with my team on project direction rather than building yet. I reviewed the dunnhumby "Complete Journey" dataset structure in detail, exploring  how the household, transaction, product, campaign, and coupon tables relate to each other, so I could contribute meaningfully to our direct discussion. I attended our team meetings to discuss potential prediction targets for the campaign response model, weighing coupon redemption versus broader category spend uplift as the label definition, and I raised this alongside the rest of the team in our discussion with our mentor to get feedback on scope and feasibility. </w:t>
      </w:r>
    </w:p>
    <w:p w:rsidR="00000000" w:rsidDel="00000000" w:rsidP="00000000" w:rsidRDefault="00000000" w:rsidRPr="00000000" w14:paraId="00000008">
      <w:pPr>
        <w:rPr>
          <w:rFonts w:ascii="Calibri" w:cs="Calibri" w:eastAsia="Calibri" w:hAnsi="Calibri"/>
        </w:rPr>
      </w:pPr>
      <w:r w:rsidDel="00000000" w:rsidR="00000000" w:rsidRPr="00000000">
        <w:rPr>
          <w:rtl w:val="0"/>
        </w:rPr>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 Pranav Jain - This week I did exploratory data analysis on the dunnhumby datasets, which cover household purchases, marketing campaigns, coupon redemptions, products and demographics. Based on this analysis, I defined our primary prediction question: the probability that a given household redeems a coupon from a given campaign, predicted at the household-campaign level using each household's past behavior. I then designed the overall architecture of our agentic system. It shows how the individual agents for data preparation, feature building, modeling and evaluation pass their outputs to each other, and how the final model connects to the Decision Lab and the Decision Support Agent used by marketers. I wrote this up as a first draft in our "Capstone Flow Draft" document for the rest of the team to review and add to.</w:t>
      </w:r>
    </w:p>
    <w:p w:rsidR="00000000" w:rsidDel="00000000" w:rsidP="00000000" w:rsidRDefault="00000000" w:rsidRPr="00000000" w14:paraId="0000000A">
      <w:pPr>
        <w:rPr>
          <w:rFonts w:ascii="Calibri" w:cs="Calibri" w:eastAsia="Calibri" w:hAnsi="Calibri"/>
        </w:rPr>
      </w:pPr>
      <w:r w:rsidDel="00000000" w:rsidR="00000000" w:rsidRPr="00000000">
        <w:rPr>
          <w:rtl w:val="0"/>
        </w:rPr>
      </w:r>
    </w:p>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Shreya Shetty - This week I conducted a deep dive into the dunnhumby dataset to map its relational structure, analyzing how the 8 core CSV files, specifically transactions, demographics, products, campaigns, and redemptions, interlock to support our ML models. I created the github repository for our project, actively participated in our internal team meetings to discuss our strategy, and accordingly drafted and finalized the formal project write-up for our three core prediction targets and refined end-to-end agentic system flow in our “Capstone Flow and Prediction Questions” Report. Specifically, I completely designed Prediction 2 (Expected Financial Value) and Prediction 3 (True Incremental Uplift) from scratch to ensure our solution addresses profitability and causal influence which we will be further researching into and developing a proper strategy to implement based on mentor feedback. Following this drafting process, I took the lead during our mentor meeting to present these prediction questions and contributed to the meeting actively to align our next steps based on the mentor feedback and our group discussions.</w:t>
      </w:r>
    </w:p>
    <w:p w:rsidR="00000000" w:rsidDel="00000000" w:rsidP="00000000" w:rsidRDefault="00000000" w:rsidRPr="00000000" w14:paraId="0000000C">
      <w:pPr>
        <w:rPr>
          <w:rFonts w:ascii="Calibri" w:cs="Calibri" w:eastAsia="Calibri" w:hAnsi="Calibri"/>
        </w:rPr>
      </w:pPr>
      <w:r w:rsidDel="00000000" w:rsidR="00000000" w:rsidRPr="00000000">
        <w:rPr>
          <w:rtl w:val="0"/>
        </w:rPr>
      </w:r>
    </w:p>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Yuxin Cai - This week I focused on translating our project direction into a more concrete modeling and agent workflow. I reviewed the relationships across the dunnhumby dataset and explored how the campaign, coupon, redemption, transaction, product, and demographic tables could be integrated for modeling. I wrote notes on potential issues and considerations for implementation, including data quality, prediction timing, and cases that may require human review. I helped develop the responsibilities and handoffs across the Data, Feature Engineering, Modeling, and Evaluation Agents, and participated in team discussions to share these considerations and refine our overall approach. </w:t>
      </w:r>
    </w:p>
    <w:p w:rsidR="00000000" w:rsidDel="00000000" w:rsidP="00000000" w:rsidRDefault="00000000" w:rsidRPr="00000000" w14:paraId="0000000E">
      <w:pPr>
        <w:rPr>
          <w:rFonts w:ascii="Calibri" w:cs="Calibri" w:eastAsia="Calibri" w:hAnsi="Calibri"/>
        </w:rPr>
      </w:pPr>
      <w:r w:rsidDel="00000000" w:rsidR="00000000" w:rsidRPr="00000000">
        <w:rPr>
          <w:rtl w:val="0"/>
        </w:rPr>
      </w:r>
    </w:p>
    <w:p w:rsidR="00000000" w:rsidDel="00000000" w:rsidP="00000000" w:rsidRDefault="00000000" w:rsidRPr="00000000" w14:paraId="0000000F">
      <w:pPr>
        <w:rPr>
          <w:rFonts w:ascii="Calibri" w:cs="Calibri" w:eastAsia="Calibri" w:hAnsi="Calibri"/>
        </w:rPr>
      </w:pPr>
      <w:r w:rsidDel="00000000" w:rsidR="00000000" w:rsidRPr="00000000">
        <w:rPr>
          <w:rtl w:val="0"/>
        </w:rPr>
      </w:r>
    </w:p>
    <w:p w:rsidR="00000000" w:rsidDel="00000000" w:rsidP="00000000" w:rsidRDefault="00000000" w:rsidRPr="00000000" w14:paraId="00000010">
      <w:pPr>
        <w:numPr>
          <w:ilvl w:val="0"/>
          <w:numId w:val="1"/>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Plan for upcoming week:</w:t>
      </w:r>
    </w:p>
    <w:p w:rsidR="00000000" w:rsidDel="00000000" w:rsidP="00000000" w:rsidRDefault="00000000" w:rsidRPr="00000000" w14:paraId="00000011">
      <w:pPr>
        <w:ind w:lef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2">
      <w:pPr>
        <w:rPr>
          <w:rFonts w:ascii="Calibri" w:cs="Calibri" w:eastAsia="Calibri" w:hAnsi="Calibri"/>
        </w:rPr>
      </w:pPr>
      <w:r w:rsidDel="00000000" w:rsidR="00000000" w:rsidRPr="00000000">
        <w:rPr>
          <w:rFonts w:ascii="Calibri" w:cs="Calibri" w:eastAsia="Calibri" w:hAnsi="Calibri"/>
          <w:rtl w:val="0"/>
        </w:rPr>
        <w:t xml:space="preserve">Next week we plan to finalize which variables from which tables we'll use for our first prediction task, which is the Campaign Response Probability, defined at the household-campaign level: given a household and a specific campaign, what's the probability that household redeems at least one coupon from it (our training data is 7,208 past household-campaign mailings, with 889, or 12.3%, containing at least one redemption). We'll need to agree on which fields from the eight datasets we have actually go into that model. We'll also plan out our first agent, the data/ingestion agent, deciding how we want to join the tables, what cleaning rules to apply, and how we'll handle the households missing demographic data. If we make enough progress, we're hoping to show our mentor a working version of the ingestion agent in this week's meeting; if not, we'll continue building it into the following week.</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