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Data Agent Autonomy Policy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Data Agent fixes only what is safe and unambiguous, flags what a written rule can explain, and sends everything else to a person. This policy sets those lines, in answer to the mentor's request to separate what the agent resolves from what it escalates. Every decision is logged with who made it: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rule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human_needed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Three tiers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Every issue lands in exactly one tier, and the tier decides who acts.</w:t>
      </w:r>
    </w:p>
    <w:tbl>
      <w:tblPr>
        <w:tblStyle w:val="Table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Tier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Who acts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When it applies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Allowed actions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1. Rule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The agent, alone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A written rule covers the case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FIX (exact duplicate rows only), FLAG, NOTE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2. LLM review (planned, not built yet)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An LLM proposes; a validator checks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An item no rule explains, where the question is about the data, not a policy choice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Propose FLAG, ESCALATE or NOTE; never delete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3. Person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The team or mentor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A policy or judgment question, or the validator rejects the LLM's proposal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Decide, then the decision becomes a rule</w:t>
            </w:r>
          </w:p>
        </w:tc>
      </w:tr>
    </w:tbl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tl w:val="0"/>
        </w:rPr>
        <w:t xml:space="preserve">What the agent resolves by rule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The agent applies 12 rules on its own, and nothing it flags is deleted. Row counts are from the 14 Oct 2026 run on the full dataset.</w:t>
      </w:r>
    </w:p>
    <w:tbl>
      <w:tblPr>
        <w:tblStyle w:val="Table2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Issue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Rule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Rows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Exact duplicate coupon rows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Removed; no information is lost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FIX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5,164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Gas-kiosk, miscellaneous and coupon-item lines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Marked by product type and left out of outlier cut-offs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FLAG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29,637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Unusually large values on ordinary merchandise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Cut-off per field from the data (log IQR; percentiles when the IQR is 0); extreme level only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FLAG (watch)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2,946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Discount positive only by rounding noise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Half-cent tolerance; ignored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NOTE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Sales value positive only by rounding noise, no quantity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Same tolerance; ignored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NOTE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Positive discount, quantity 0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Marked as a price-adjustment line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FLAG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Quantity 0 and sales 0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Marked as a zero line (voided or placeholder)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FLAG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14,399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Quantity but no sales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Marked as a free or fully discounted item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FLAG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4,451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Positive discount, </w:t>
            </w:r>
            <w:r w:rsidDel="00000000" w:rsidR="00000000" w:rsidRPr="00000000">
              <w:rPr>
                <w:color w:val="ff9900"/>
                <w:rtl w:val="0"/>
              </w:rPr>
              <w:t xml:space="preserve">normal</w:t>
            </w:r>
            <w:r w:rsidDel="00000000" w:rsidR="00000000" w:rsidRPr="00000000">
              <w:rPr>
                <w:rtl w:val="0"/>
              </w:rPr>
              <w:t xml:space="preserve"> quantity, </w:t>
            </w:r>
            <w:r w:rsidDel="00000000" w:rsidR="00000000" w:rsidRPr="00000000">
              <w:rPr>
                <w:color w:val="ff9900"/>
                <w:rtl w:val="0"/>
              </w:rPr>
              <w:t xml:space="preserve">normal</w:t>
            </w:r>
            <w:r w:rsidDel="00000000" w:rsidR="00000000" w:rsidRPr="00000000">
              <w:rPr>
                <w:rtl w:val="0"/>
              </w:rPr>
              <w:t xml:space="preserve"> once the sign is flipped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Marked as a probable sign typo; corrected value in a new column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FLAG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Quantity 0, sales value </w:t>
            </w:r>
            <w:r w:rsidDel="00000000" w:rsidR="00000000" w:rsidRPr="00000000">
              <w:rPr>
                <w:color w:val="ff9900"/>
                <w:rtl w:val="0"/>
              </w:rPr>
              <w:t xml:space="preserve">normal</w:t>
            </w:r>
            <w:r w:rsidDel="00000000" w:rsidR="00000000" w:rsidRPr="00000000">
              <w:rPr>
                <w:rtl w:val="0"/>
              </w:rPr>
              <w:t xml:space="preserve"> for that product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Marked as probably missing quantity; money kept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FLAG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Products with no department or commodity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Marked as placeholder products (every line is a zero line)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FLAG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7,839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Campaign ends after the last transaction day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Carried into the spine table as a truncation flag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FLAG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color w:val="ff9900"/>
          <w:rtl w:val="0"/>
        </w:rPr>
        <w:t xml:space="preserve">Normal</w:t>
      </w:r>
      <w:r w:rsidDel="00000000" w:rsidR="00000000" w:rsidRPr="00000000">
        <w:rPr>
          <w:rtl w:val="0"/>
        </w:rPr>
        <w:t xml:space="preserve">" is measured from the data with the mild IQR fence, never a fixed number. Original columns are never overwritten; corrections go in new columns. The two typo rules are probable, not confirmed.</w:t>
      </w:r>
    </w:p>
    <w:p w:rsidR="00000000" w:rsidDel="00000000" w:rsidP="00000000" w:rsidRDefault="00000000" w:rsidRPr="00000000" w14:paraId="0000004D">
      <w:pPr>
        <w:pStyle w:val="Heading2"/>
        <w:rPr/>
      </w:pPr>
      <w:r w:rsidDel="00000000" w:rsidR="00000000" w:rsidRPr="00000000">
        <w:rPr>
          <w:rtl w:val="0"/>
        </w:rPr>
        <w:t xml:space="preserve">What goes to the LLM reviewer (planned)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The reviewer only sees items that no rule explains and that are questions about the data. It is not built yet; the design is fixed here so the build follows the policy.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short summary of the escalated item (counts, ranges, the rule that failed) and at most a few anonymized rows. No full tables are sent, and no household identifiers.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one of FLAG, ESCALATE or NOTE, with a one-sentence reason. Free-text answers are rejected.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Validator: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deterministic check accepts a proposal only if the action is in the allowed set and the reason cites a number from the input. Anything else is escalated to a person.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Never allowed: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deleting rows, changing original values, or settling a policy question such as whether gas lines count as spend.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prompt, the reply and whether the validator accepted it are written to the decision log.</w:t>
      </w:r>
    </w:p>
    <w:p w:rsidR="00000000" w:rsidDel="00000000" w:rsidP="00000000" w:rsidRDefault="00000000" w:rsidRPr="00000000" w14:paraId="00000054">
      <w:pPr>
        <w:pStyle w:val="Heading2"/>
        <w:rPr/>
      </w:pPr>
      <w:r w:rsidDel="00000000" w:rsidR="00000000" w:rsidRPr="00000000">
        <w:rPr>
          <w:rtl w:val="0"/>
        </w:rPr>
        <w:t xml:space="preserve">What only a person decides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Three items are marked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human_needed</w:t>
      </w:r>
      <w:r w:rsidDel="00000000" w:rsidR="00000000" w:rsidRPr="00000000">
        <w:rPr>
          <w:rtl w:val="0"/>
        </w:rPr>
        <w:t xml:space="preserve"> in the latest run. Only the first changes the model.</w:t>
      </w:r>
    </w:p>
    <w:tbl>
      <w:tblPr>
        <w:tblStyle w:val="Table3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Rows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Question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Suggested default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Q7b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29,637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Do gas-kiosk and miscellaneous lines count as household spend?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Keep them marked, exclude them from the main spend features, and offer a separate fuel-and-misc feature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Q5-2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Quantity 0 with a small real amount ($0.02 to $0.50): what do we do with the money?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Keep the money and ignore the quantity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Q9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15,245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The store-display file lists some (product, store, week) keys more than once with conflicting values. Which copy is right?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Not used in the first model; revisit before using display features</w:t>
            </w:r>
          </w:p>
        </w:tc>
      </w:tr>
    </w:tbl>
    <w:p w:rsidR="00000000" w:rsidDel="00000000" w:rsidP="00000000" w:rsidRDefault="00000000" w:rsidRPr="00000000" w14:paraId="00000066">
      <w:pPr>
        <w:pStyle w:val="Heading2"/>
        <w:rPr/>
      </w:pPr>
      <w:r w:rsidDel="00000000" w:rsidR="00000000" w:rsidRPr="00000000">
        <w:rPr>
          <w:rtl w:val="0"/>
        </w:rPr>
        <w:t xml:space="preserve">Guardrails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The agent may never lose information it cannot get back.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Flag, don't delete.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only deletion is exact duplicate coupon rows. Everything else stays with a flag column.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Originals stay intact.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Corrected values go in new columns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retail_disc_corrected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quantity_corrected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agent never aggregates household behavior.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That belongs to the Feature Agent, which prevents leakage.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HALT first.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If any cross-table integrity check fails, the agent stops and writes only the log.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Rules change only through a person.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decision on an escalated item becomes a new rule in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apply_decisions.py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not an LLM habit.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Local processing.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Data stays on the team's machines; only summaries ever go to an LLM.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Everything is logged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with the time, the check, the action, who decided and why.</w:t>
      </w:r>
    </w:p>
    <w:p w:rsidR="00000000" w:rsidDel="00000000" w:rsidP="00000000" w:rsidRDefault="00000000" w:rsidRPr="00000000" w14:paraId="0000006F">
      <w:pPr>
        <w:pStyle w:val="Heading2"/>
        <w:rPr/>
      </w:pPr>
      <w:r w:rsidDel="00000000" w:rsidR="00000000" w:rsidRPr="00000000">
        <w:rPr>
          <w:rtl w:val="0"/>
        </w:rPr>
        <w:t xml:space="preserve">Open questions for the mentor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the two typo rules (flipped-sign discounts, quantity 0 with a normal sales value) look right as probable typos?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a percentile cut-off acceptable for quantity? Most quantities are 1, so the IQR is 0 and the watch flag marks a fixed share of rows.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Does the Feature Agent own capping the 2,946 watch-flagged rows?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 the suggested defaults for Q7b and Q5-2 acceptable?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Should the LLM reviewer cover anything beyond leftover data questions, once it is built?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360" w:lineRule="auto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100" w:before="280" w:lineRule="auto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80" w:before="240" w:lineRule="auto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5">
    <w:name w:val="heading 5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after="80" w:lineRule="auto"/>
    </w:pPr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