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API Specification — v1</w:t>
      </w:r>
    </w:p>
    <w:p>
      <w:pPr>
        <w:jc w:val="center"/>
      </w:pPr>
      <w:r>
        <w:rPr>
          <w:i/>
        </w:rPr>
        <w:t>Product specification • Version 1.0 • September 2026</w:t>
      </w:r>
    </w:p>
    <w:p>
      <w:r>
        <w:br w:type="page"/>
      </w:r>
    </w:p>
    <w:p>
      <w:pPr>
        <w:pStyle w:val="Heading1"/>
      </w:pPr>
      <w:r>
        <w:t>1. Authentication</w:t>
      </w:r>
    </w:p>
    <w:p>
      <w:r>
        <w:t>Developer requests use Authorization: Bearer &lt;API_KEY&gt;. Anonymous browser users use restricted public endpoints with separate limits. No secret API key is embedded in frontend code.</w:t>
      </w:r>
    </w:p>
    <w:p>
      <w:pPr>
        <w:pStyle w:val="Heading1"/>
      </w:pPr>
      <w:r>
        <w:t>2. POST /v1/detect</w:t>
      </w:r>
    </w:p>
    <w:p>
      <w:r>
        <w:t>Request: {"text":"..."}</w:t>
        <w:br/>
        <w:t>Response includes classification, AI probability, confidence, signals and model version.</w:t>
      </w:r>
    </w:p>
    <w:p>
      <w:pPr>
        <w:pStyle w:val="Heading1"/>
      </w:pPr>
      <w:r>
        <w:t>3. POST /v1/humanize</w:t>
      </w:r>
    </w:p>
    <w:p>
      <w:r>
        <w:t>Request: {"text":"...","style":"natural"}</w:t>
        <w:br/>
        <w:t>Response includes rewritten text, changes and model version.</w:t>
      </w:r>
    </w:p>
    <w:p>
      <w:pPr>
        <w:pStyle w:val="Heading1"/>
      </w:pPr>
      <w:r>
        <w:t>4. POST /v1/analyze</w:t>
      </w:r>
    </w:p>
    <w:p>
      <w:r>
        <w:t>Returns a writing profile including sentence variation, vocabulary diversity, structural repetition and readability, while distinguishing signals from conclusions.</w:t>
      </w:r>
    </w:p>
    <w:p>
      <w:pPr>
        <w:pStyle w:val="Heading1"/>
      </w:pPr>
      <w:r>
        <w:t>5. Rate Limit Headers</w:t>
      </w:r>
    </w:p>
    <w:p>
      <w:pPr>
        <w:pStyle w:val="ListBullet"/>
      </w:pPr>
      <w:r>
        <w:t>X-RateLimit-Limit</w:t>
      </w:r>
    </w:p>
    <w:p>
      <w:pPr>
        <w:pStyle w:val="ListBullet"/>
      </w:pPr>
      <w:r>
        <w:t>X-RateLimit-Remaining</w:t>
      </w:r>
    </w:p>
    <w:p>
      <w:pPr>
        <w:pStyle w:val="ListBullet"/>
      </w:pPr>
      <w:r>
        <w:t>X-RateLimit-Reset</w:t>
      </w:r>
    </w:p>
    <w:p>
      <w:pPr>
        <w:pStyle w:val="ListBullet"/>
      </w:pPr>
      <w:r>
        <w:t>Retry-After</w:t>
      </w:r>
    </w:p>
    <w:p>
      <w:pPr>
        <w:pStyle w:val="Heading1"/>
      </w:pPr>
      <w:r>
        <w:t>6. Stable Errors</w:t>
      </w:r>
    </w:p>
    <w:p>
      <w:r>
        <w:t>400 INVALID_REQUEST / TEXT_TOO_SHORT; 413 TEXT_TOO_LARGE; 401 INVALID_API_KEY; 429 RATE_LIMITED / QUOTA_EXCEEDED; 503 MODEL_UNAVAILABLE.</w:t>
      </w:r>
    </w:p>
    <w:p>
      <w:pPr>
        <w:pStyle w:val="Heading1"/>
      </w:pPr>
      <w:r>
        <w:t>7. SDK Roadmap</w:t>
      </w:r>
    </w:p>
    <w:p>
      <w:pPr>
        <w:pStyle w:val="ListBullet"/>
      </w:pPr>
      <w:r>
        <w:t>JavaScript/TypeScript</w:t>
      </w:r>
    </w:p>
    <w:p>
      <w:pPr>
        <w:pStyle w:val="ListBullet"/>
      </w:pPr>
      <w:r>
        <w:t>Python</w:t>
      </w:r>
    </w:p>
    <w:p>
      <w:pPr>
        <w:pStyle w:val="ListBullet"/>
      </w:pPr>
      <w:r>
        <w:t>cURL</w:t>
      </w:r>
    </w:p>
    <w:p>
      <w:pPr>
        <w:pStyle w:val="ListBullet"/>
      </w:pPr>
      <w:r>
        <w:t>Postman</w:t>
      </w:r>
    </w:p>
    <w:p>
      <w:pPr>
        <w:pStyle w:val="ListBullet"/>
      </w:pPr>
      <w:r>
        <w:t>OpenAPI schema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