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Security &amp; Privacy Specification</w:t>
      </w:r>
    </w:p>
    <w:p>
      <w:pPr>
        <w:jc w:val="center"/>
      </w:pPr>
      <w:r>
        <w:rPr>
          <w:i/>
        </w:rPr>
        <w:t>Product specification • Version 1.0 • September 2026</w:t>
      </w:r>
    </w:p>
    <w:p>
      <w:r>
        <w:br w:type="page"/>
      </w:r>
    </w:p>
    <w:p>
      <w:pPr>
        <w:pStyle w:val="Heading1"/>
      </w:pPr>
      <w:r>
        <w:t>1. Threat Model</w:t>
      </w:r>
    </w:p>
    <w:p>
      <w:pPr>
        <w:pStyle w:val="ListBullet"/>
      </w:pPr>
      <w:r>
        <w:t>API abuse</w:t>
      </w:r>
    </w:p>
    <w:p>
      <w:pPr>
        <w:pStyle w:val="ListBullet"/>
      </w:pPr>
      <w:r>
        <w:t>Credential theft</w:t>
      </w:r>
    </w:p>
    <w:p>
      <w:pPr>
        <w:pStyle w:val="ListBullet"/>
      </w:pPr>
      <w:r>
        <w:t>Prompt injection against model providers</w:t>
      </w:r>
    </w:p>
    <w:p>
      <w:pPr>
        <w:pStyle w:val="ListBullet"/>
      </w:pPr>
      <w:r>
        <w:t>Cross-origin abuse</w:t>
      </w:r>
    </w:p>
    <w:p>
      <w:pPr>
        <w:pStyle w:val="ListBullet"/>
      </w:pPr>
      <w:r>
        <w:t>Oversized payloads</w:t>
      </w:r>
    </w:p>
    <w:p>
      <w:pPr>
        <w:pStyle w:val="ListBullet"/>
      </w:pPr>
      <w:r>
        <w:t>Quota bypass</w:t>
      </w:r>
    </w:p>
    <w:p>
      <w:pPr>
        <w:pStyle w:val="ListBullet"/>
      </w:pPr>
      <w:r>
        <w:t>API-key leakage</w:t>
      </w:r>
    </w:p>
    <w:p>
      <w:pPr>
        <w:pStyle w:val="ListBullet"/>
      </w:pPr>
      <w:r>
        <w:t>Privilege escalation</w:t>
      </w:r>
    </w:p>
    <w:p>
      <w:pPr>
        <w:pStyle w:val="ListBullet"/>
      </w:pPr>
      <w:r>
        <w:t>Sensitive-text retention</w:t>
      </w:r>
    </w:p>
    <w:p>
      <w:pPr>
        <w:pStyle w:val="Heading1"/>
      </w:pPr>
      <w:r>
        <w:t>2. Controls</w:t>
      </w:r>
    </w:p>
    <w:p>
      <w:pPr>
        <w:pStyle w:val="ListBullet"/>
      </w:pPr>
      <w:r>
        <w:t>Strict CORS</w:t>
      </w:r>
    </w:p>
    <w:p>
      <w:pPr>
        <w:pStyle w:val="ListBullet"/>
      </w:pPr>
      <w:r>
        <w:t>HTTPS</w:t>
      </w:r>
    </w:p>
    <w:p>
      <w:pPr>
        <w:pStyle w:val="ListBullet"/>
      </w:pPr>
      <w:r>
        <w:t>Security headers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Body/time limits</w:t>
      </w:r>
    </w:p>
    <w:p>
      <w:pPr>
        <w:pStyle w:val="ListBullet"/>
      </w:pPr>
      <w:r>
        <w:t>Hashed API keys</w:t>
      </w:r>
    </w:p>
    <w:p>
      <w:pPr>
        <w:pStyle w:val="ListBullet"/>
      </w:pPr>
      <w:r>
        <w:t>IP/user/key rate limits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Minimal logs</w:t>
      </w:r>
    </w:p>
    <w:p>
      <w:pPr>
        <w:pStyle w:val="ListBullet"/>
      </w:pPr>
      <w:r>
        <w:t>Dependency/container scanning</w:t>
      </w:r>
    </w:p>
    <w:p>
      <w:pPr>
        <w:pStyle w:val="Heading1"/>
      </w:pPr>
      <w:r>
        <w:t>3. API Key Policy</w:t>
      </w:r>
    </w:p>
    <w:p>
      <w:r>
        <w:t>Generate cryptographically random secrets, show the secret once, store only a hash plus metadata, allow revocation, support multiple keys, and never log raw keys.</w:t>
      </w:r>
    </w:p>
    <w:p>
      <w:pPr>
        <w:pStyle w:val="Heading1"/>
      </w:pPr>
      <w:r>
        <w:t>4. Privacy</w:t>
      </w:r>
    </w:p>
    <w:p>
      <w:r>
        <w:t>Default to transient processing. Do not retain submitted text unless an explicit feature requires it. Do not log full request bodies. Publish clear retention and subprocessors policies.</w:t>
      </w:r>
    </w:p>
    <w:p>
      <w:pPr>
        <w:pStyle w:val="Heading1"/>
      </w:pPr>
      <w:r>
        <w:t>5. Abuse</w:t>
      </w:r>
    </w:p>
    <w:p>
      <w:r>
        <w:t>Use throttling, quotas, anomaly signals, temporary blocking and provider spend/concurrency guards.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