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E70A" w14:textId="77777777" w:rsidR="009D7D93" w:rsidRDefault="009D7D93">
      <w:pPr>
        <w:spacing w:after="0"/>
        <w:ind w:left="-1440" w:right="10466"/>
      </w:pPr>
    </w:p>
    <w:tbl>
      <w:tblPr>
        <w:tblStyle w:val="TableGrid"/>
        <w:tblW w:w="10939" w:type="dxa"/>
        <w:tblInd w:w="-955" w:type="dxa"/>
        <w:tblCellMar>
          <w:top w:w="223" w:type="dxa"/>
          <w:left w:w="955" w:type="dxa"/>
          <w:bottom w:w="0" w:type="dxa"/>
          <w:right w:w="143" w:type="dxa"/>
        </w:tblCellMar>
        <w:tblLook w:val="04A0" w:firstRow="1" w:lastRow="0" w:firstColumn="1" w:lastColumn="0" w:noHBand="0" w:noVBand="1"/>
      </w:tblPr>
      <w:tblGrid>
        <w:gridCol w:w="10969"/>
      </w:tblGrid>
      <w:tr w:rsidR="009D7D93" w14:paraId="234A2AF4" w14:textId="77777777">
        <w:trPr>
          <w:trHeight w:val="15871"/>
        </w:trPr>
        <w:tc>
          <w:tcPr>
            <w:tcW w:w="10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21EF" w14:textId="77777777" w:rsidR="009D7D93" w:rsidRDefault="00000000">
            <w:pPr>
              <w:spacing w:after="0"/>
              <w:ind w:right="760"/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3A9B4295" wp14:editId="71561DC6">
                  <wp:extent cx="5731510" cy="724535"/>
                  <wp:effectExtent l="0" t="0" r="0" b="0"/>
                  <wp:docPr id="8" name="Pictur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33E68340" w14:textId="77777777" w:rsidR="009D7D93" w:rsidRDefault="00000000">
            <w:pPr>
              <w:spacing w:after="0"/>
              <w:ind w:right="81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2F5496"/>
                <w:sz w:val="27"/>
              </w:rPr>
              <w:t xml:space="preserve">STORY </w:t>
            </w:r>
          </w:p>
          <w:tbl>
            <w:tblPr>
              <w:tblStyle w:val="TableGrid"/>
              <w:tblW w:w="9818" w:type="dxa"/>
              <w:tblInd w:w="23" w:type="dxa"/>
              <w:tblCellMar>
                <w:top w:w="115" w:type="dxa"/>
                <w:left w:w="3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434"/>
              <w:gridCol w:w="6384"/>
            </w:tblGrid>
            <w:tr w:rsidR="009D7D93" w14:paraId="72E90F60" w14:textId="77777777">
              <w:trPr>
                <w:trHeight w:val="407"/>
              </w:trPr>
              <w:tc>
                <w:tcPr>
                  <w:tcW w:w="3434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 w14:paraId="2D45F549" w14:textId="77777777" w:rsidR="009D7D93" w:rsidRDefault="00000000">
                  <w:pPr>
                    <w:spacing w:after="0"/>
                    <w:ind w:left="7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Field </w:t>
                  </w:r>
                </w:p>
              </w:tc>
              <w:tc>
                <w:tcPr>
                  <w:tcW w:w="6384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 w14:paraId="6FDFAC7C" w14:textId="77777777" w:rsidR="009D7D93" w:rsidRDefault="00000000">
                  <w:pPr>
                    <w:spacing w:after="0"/>
                    <w:ind w:left="8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Details </w:t>
                  </w:r>
                </w:p>
              </w:tc>
            </w:tr>
            <w:tr w:rsidR="009D7D93" w14:paraId="6C107081" w14:textId="77777777">
              <w:trPr>
                <w:trHeight w:val="389"/>
              </w:trPr>
              <w:tc>
                <w:tcPr>
                  <w:tcW w:w="3434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 w14:paraId="71FFB94D" w14:textId="77777777" w:rsidR="009D7D93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Date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  <w:tc>
                <w:tcPr>
                  <w:tcW w:w="6384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 w14:paraId="7A74C0AC" w14:textId="77777777" w:rsidR="009D7D93" w:rsidRDefault="00000000">
                  <w:pPr>
                    <w:spacing w:after="0"/>
                    <w:ind w:left="4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19-Aug-2026 to 20-Aug-2026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</w:tr>
            <w:tr w:rsidR="009D7D93" w14:paraId="3CD5EAC8" w14:textId="77777777">
              <w:trPr>
                <w:trHeight w:val="406"/>
              </w:trPr>
              <w:tc>
                <w:tcPr>
                  <w:tcW w:w="3434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 w14:paraId="4DB905F7" w14:textId="77777777" w:rsidR="009D7D93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Team ID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  <w:tc>
                <w:tcPr>
                  <w:tcW w:w="6384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 w14:paraId="4E26AD5F" w14:textId="77777777" w:rsidR="009D7D93" w:rsidRDefault="00000000">
                  <w:pPr>
                    <w:spacing w:after="0"/>
                    <w:ind w:left="4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Individual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</w:tr>
            <w:tr w:rsidR="009D7D93" w14:paraId="5F581BFD" w14:textId="77777777">
              <w:trPr>
                <w:trHeight w:val="406"/>
              </w:trPr>
              <w:tc>
                <w:tcPr>
                  <w:tcW w:w="3434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 w14:paraId="759CC941" w14:textId="77777777" w:rsidR="009D7D93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Project Name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  <w:tc>
                <w:tcPr>
                  <w:tcW w:w="6384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 w14:paraId="1AE1B136" w14:textId="77777777" w:rsidR="009D7D93" w:rsidRDefault="00000000">
                  <w:pPr>
                    <w:spacing w:after="0"/>
                    <w:ind w:left="4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Global AI Adoption in Education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</w:tr>
            <w:tr w:rsidR="009D7D93" w14:paraId="2D00BE9D" w14:textId="77777777">
              <w:trPr>
                <w:trHeight w:val="390"/>
              </w:trPr>
              <w:tc>
                <w:tcPr>
                  <w:tcW w:w="3434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 w14:paraId="52369BAA" w14:textId="77777777" w:rsidR="009D7D93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Maximum Marks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  <w:tc>
                <w:tcPr>
                  <w:tcW w:w="6384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 w14:paraId="13FEB209" w14:textId="77777777" w:rsidR="009D7D93" w:rsidRDefault="00000000">
                  <w:pPr>
                    <w:spacing w:after="0"/>
                    <w:ind w:left="4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5 Marks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</w:tr>
          </w:tbl>
          <w:p w14:paraId="109D617C" w14:textId="77777777" w:rsidR="009D7D93" w:rsidRDefault="00000000">
            <w:pPr>
              <w:spacing w:after="376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Data Story / Observations </w:t>
            </w:r>
          </w:p>
          <w:p w14:paraId="00B17A5D" w14:textId="77777777" w:rsidR="009D7D93" w:rsidRDefault="00000000">
            <w:pPr>
              <w:spacing w:after="283" w:line="356" w:lineRule="auto"/>
              <w:ind w:right="7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Tableau story presents the analysis in a logical sequence, starting with overall AI adoption and moving toward country, regional, stakeholder, tool, and time-based analysis. </w:t>
            </w:r>
          </w:p>
          <w:p w14:paraId="33AFEA9F" w14:textId="77777777" w:rsidR="009D7D93" w:rsidRDefault="00000000">
            <w:pPr>
              <w:spacing w:after="25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EC8AF60" w14:textId="77777777" w:rsidR="009D7D93" w:rsidRDefault="00000000">
            <w:pPr>
              <w:spacing w:after="25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Observations: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3FCE481" w14:textId="77777777" w:rsidR="009D7D93" w:rsidRDefault="00000000">
            <w:pPr>
              <w:numPr>
                <w:ilvl w:val="0"/>
                <w:numId w:val="1"/>
              </w:numPr>
              <w:spacing w:after="4" w:line="356" w:lineRule="auto"/>
              <w:ind w:right="345"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Overall AI Adoption: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The dashboard provides an overview of AI adoption levels in education and helps understand the current state of AI usage.  </w:t>
            </w:r>
          </w:p>
          <w:p w14:paraId="47D71D60" w14:textId="77777777" w:rsidR="009D7D93" w:rsidRDefault="00000000">
            <w:pPr>
              <w:numPr>
                <w:ilvl w:val="0"/>
                <w:numId w:val="1"/>
              </w:numPr>
              <w:spacing w:after="4" w:line="357" w:lineRule="auto"/>
              <w:ind w:right="345"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Student and Teacher Usage: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Student and teacher AI usage can be compared across countries, highlighting differences between the two education stakeholders.  </w:t>
            </w:r>
          </w:p>
          <w:p w14:paraId="228ED719" w14:textId="77777777" w:rsidR="009D7D93" w:rsidRDefault="00000000">
            <w:pPr>
              <w:numPr>
                <w:ilvl w:val="0"/>
                <w:numId w:val="1"/>
              </w:numPr>
              <w:spacing w:after="4" w:line="356" w:lineRule="auto"/>
              <w:ind w:right="345"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Country-wise Daily Usage: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Average daily AI usage varies across countries, allowing users to identify countries with relatively higher and lower usage.  </w:t>
            </w:r>
          </w:p>
          <w:p w14:paraId="5CDEB126" w14:textId="77777777" w:rsidR="009D7D93" w:rsidRDefault="00000000">
            <w:pPr>
              <w:numPr>
                <w:ilvl w:val="0"/>
                <w:numId w:val="1"/>
              </w:numPr>
              <w:spacing w:after="4" w:line="356" w:lineRule="auto"/>
              <w:ind w:right="345"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Leading AI Tools: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The comparison of leading AI tools highlights which AI tools are more commonly used in the education sector.  </w:t>
            </w:r>
          </w:p>
          <w:p w14:paraId="663EDB30" w14:textId="77777777" w:rsidR="009D7D93" w:rsidRDefault="00000000">
            <w:pPr>
              <w:numPr>
                <w:ilvl w:val="0"/>
                <w:numId w:val="1"/>
              </w:numPr>
              <w:spacing w:after="4" w:line="356" w:lineRule="auto"/>
              <w:ind w:right="345"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Rural vs. Urban Adoption: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The year-wise analysis shows the growth of AI usage in rural and urban areas and helps identify the difference between the two areas.  </w:t>
            </w:r>
          </w:p>
          <w:p w14:paraId="146BBF38" w14:textId="77777777" w:rsidR="009D7D93" w:rsidRDefault="00000000">
            <w:pPr>
              <w:numPr>
                <w:ilvl w:val="0"/>
                <w:numId w:val="1"/>
              </w:numPr>
              <w:spacing w:after="3" w:line="357" w:lineRule="auto"/>
              <w:ind w:right="345"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Regional School Adoption: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School AI adoption varies across regions, helping identify regions with stronger or weaker adoption.  </w:t>
            </w:r>
          </w:p>
          <w:p w14:paraId="049387B6" w14:textId="77777777" w:rsidR="009D7D93" w:rsidRDefault="00000000">
            <w:pPr>
              <w:numPr>
                <w:ilvl w:val="0"/>
                <w:numId w:val="1"/>
              </w:numPr>
              <w:spacing w:after="4" w:line="356" w:lineRule="auto"/>
              <w:ind w:right="345"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Year-wise Adoption: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School, student, and teacher AI adoption can be compared over time to understand the development of AI usage in education.  </w:t>
            </w:r>
          </w:p>
          <w:p w14:paraId="2ACA05B8" w14:textId="77777777" w:rsidR="009D7D93" w:rsidRDefault="00000000">
            <w:pPr>
              <w:numPr>
                <w:ilvl w:val="0"/>
                <w:numId w:val="1"/>
              </w:numPr>
              <w:spacing w:after="0"/>
              <w:ind w:right="345"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Global Geographic Pattern: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The country-wise map provides a global view of AI adoption and makes geographical differences easier to identify.  </w:t>
            </w:r>
          </w:p>
        </w:tc>
      </w:tr>
    </w:tbl>
    <w:p w14:paraId="6F5E9493" w14:textId="77777777" w:rsidR="009D7D93" w:rsidRDefault="009D7D93">
      <w:pPr>
        <w:spacing w:after="0"/>
        <w:ind w:left="-1440" w:right="10466"/>
      </w:pPr>
    </w:p>
    <w:tbl>
      <w:tblPr>
        <w:tblStyle w:val="TableGrid"/>
        <w:tblW w:w="10939" w:type="dxa"/>
        <w:tblInd w:w="-955" w:type="dxa"/>
        <w:tblCellMar>
          <w:top w:w="223" w:type="dxa"/>
          <w:left w:w="955" w:type="dxa"/>
          <w:bottom w:w="0" w:type="dxa"/>
          <w:right w:w="903" w:type="dxa"/>
        </w:tblCellMar>
        <w:tblLook w:val="04A0" w:firstRow="1" w:lastRow="0" w:firstColumn="1" w:lastColumn="0" w:noHBand="0" w:noVBand="1"/>
      </w:tblPr>
      <w:tblGrid>
        <w:gridCol w:w="11178"/>
      </w:tblGrid>
      <w:tr w:rsidR="009D7D93" w14:paraId="2FD0B0DD" w14:textId="77777777">
        <w:trPr>
          <w:trHeight w:val="15871"/>
        </w:trPr>
        <w:tc>
          <w:tcPr>
            <w:tcW w:w="10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6C59D" w14:textId="77777777" w:rsidR="009D7D93" w:rsidRDefault="00000000">
            <w:pPr>
              <w:spacing w:after="0"/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0FC1385B" wp14:editId="029BC59E">
                  <wp:extent cx="5731510" cy="724535"/>
                  <wp:effectExtent l="0" t="0" r="0" b="0"/>
                  <wp:docPr id="286" name="Picture 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Picture 2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5987D566" w14:textId="77777777" w:rsidR="009D7D93" w:rsidRDefault="00000000">
            <w:pPr>
              <w:spacing w:after="311" w:line="357" w:lineRule="auto"/>
              <w:ind w:left="720" w:hanging="36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Interactive Decision Support: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The Tableau story combines multiple visualizations into a single narrative, allowing stakeholders to move from the overall picture to detailed AI adoption insights.  </w:t>
            </w:r>
          </w:p>
          <w:p w14:paraId="4B12A131" w14:textId="77777777" w:rsidR="009D7D93" w:rsidRDefault="00000000">
            <w:pPr>
              <w:spacing w:after="251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24BEA74C" w14:textId="77777777" w:rsidR="009D7D93" w:rsidRDefault="00000000">
            <w:pPr>
              <w:spacing w:after="251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4124E7ED" w14:textId="77777777" w:rsidR="009D7D93" w:rsidRDefault="00000000">
            <w:pPr>
              <w:spacing w:after="252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Story Flow </w:t>
            </w:r>
          </w:p>
          <w:p w14:paraId="3FE2365B" w14:textId="77777777" w:rsidR="009D7D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Story Point 1 → Overall AI Adoption </w:t>
            </w:r>
          </w:p>
          <w:p w14:paraId="644C10EE" w14:textId="77777777" w:rsidR="009D7D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↓ </w:t>
            </w:r>
          </w:p>
          <w:p w14:paraId="55326C6D" w14:textId="77777777" w:rsidR="009D7D93" w:rsidRDefault="00000000">
            <w:pPr>
              <w:spacing w:after="0" w:line="238" w:lineRule="auto"/>
              <w:ind w:right="4052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Story Point 2 → Global AI Adoption Map ↓ </w:t>
            </w:r>
          </w:p>
          <w:p w14:paraId="0A767601" w14:textId="77777777" w:rsidR="009D7D93" w:rsidRDefault="00000000">
            <w:pPr>
              <w:spacing w:after="2" w:line="236" w:lineRule="auto"/>
              <w:ind w:right="3992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Story Point 3 → Student &amp; Teacher Usage ↓ </w:t>
            </w:r>
          </w:p>
          <w:p w14:paraId="7D99C71F" w14:textId="77777777" w:rsidR="009D7D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Story Point 4 → Average Daily AI Usage </w:t>
            </w:r>
          </w:p>
          <w:p w14:paraId="0F78EA66" w14:textId="77777777" w:rsidR="009D7D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↓ </w:t>
            </w:r>
          </w:p>
          <w:p w14:paraId="2CC50187" w14:textId="77777777" w:rsidR="009D7D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Story Point 5 → Leading AI Tools </w:t>
            </w:r>
          </w:p>
          <w:p w14:paraId="1CD873E8" w14:textId="77777777" w:rsidR="009D7D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↓ </w:t>
            </w:r>
          </w:p>
          <w:p w14:paraId="36E35948" w14:textId="77777777" w:rsidR="009D7D93" w:rsidRDefault="00000000">
            <w:pPr>
              <w:spacing w:after="0" w:line="239" w:lineRule="auto"/>
              <w:ind w:right="4120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Story Point 6 → Rural vs. Urban Growth ↓ </w:t>
            </w:r>
          </w:p>
          <w:p w14:paraId="4AE4FC5E" w14:textId="77777777" w:rsidR="009D7D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Story Point 7 → Regional School Adoption </w:t>
            </w:r>
          </w:p>
          <w:p w14:paraId="4DB27A7D" w14:textId="77777777" w:rsidR="009D7D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↓ </w:t>
            </w:r>
          </w:p>
          <w:p w14:paraId="5311ED2B" w14:textId="77777777" w:rsidR="009D7D93" w:rsidRDefault="00000000">
            <w:pPr>
              <w:spacing w:after="251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Story Point 8 → Year-wise School, Student &amp; Teacher Adoption </w:t>
            </w:r>
          </w:p>
          <w:p w14:paraId="71C469B4" w14:textId="77777777" w:rsidR="009D7D93" w:rsidRDefault="00000000">
            <w:pPr>
              <w:spacing w:after="251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17180B7D" w14:textId="77777777" w:rsidR="009D7D93" w:rsidRDefault="00000000">
            <w:pPr>
              <w:spacing w:after="226"/>
            </w:pPr>
            <w:r>
              <w:rPr>
                <w:rFonts w:ascii="Times New Roman" w:eastAsia="Times New Roman" w:hAnsi="Times New Roman" w:cs="Times New Roman"/>
                <w:b/>
                <w:color w:val="2F5496"/>
                <w:sz w:val="27"/>
              </w:rPr>
              <w:t>Activity 2: Publish Story on Tableau Public</w:t>
            </w:r>
            <w:r>
              <w:rPr>
                <w:rFonts w:ascii="Times New Roman" w:eastAsia="Times New Roman" w:hAnsi="Times New Roman" w:cs="Times New Roman"/>
                <w:color w:val="2F5496"/>
                <w:sz w:val="24"/>
              </w:rPr>
              <w:t xml:space="preserve"> </w:t>
            </w:r>
          </w:p>
          <w:p w14:paraId="107D7FDF" w14:textId="77777777" w:rsidR="009D7D93" w:rsidRDefault="00000000">
            <w:pPr>
              <w:spacing w:after="25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Tableau Public Story Link: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99F5019" w14:textId="68AAD958" w:rsidR="009D7D93" w:rsidRDefault="00A1300A">
            <w:pPr>
              <w:spacing w:after="0"/>
            </w:pPr>
            <w:hyperlink r:id="rId6" w:history="1">
              <w:r w:rsidRPr="00A1300A">
                <w:rPr>
                  <w:rStyle w:val="Hyperlink"/>
                </w:rPr>
                <w:t>https://public.tableau.com/app/profile/shreyash.mhettar/viz/AIAdoptionStory_17877330420000/Story1</w:t>
              </w:r>
            </w:hyperlink>
          </w:p>
        </w:tc>
      </w:tr>
    </w:tbl>
    <w:p w14:paraId="741DE9B2" w14:textId="77777777" w:rsidR="00B34C44" w:rsidRDefault="00B34C44"/>
    <w:sectPr w:rsidR="00B34C44">
      <w:pgSz w:w="11906" w:h="16838"/>
      <w:pgMar w:top="485" w:right="1440" w:bottom="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17515"/>
    <w:multiLevelType w:val="hybridMultilevel"/>
    <w:tmpl w:val="10BC657A"/>
    <w:lvl w:ilvl="0" w:tplc="70D897B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94E0DE">
      <w:start w:val="1"/>
      <w:numFmt w:val="bullet"/>
      <w:lvlText w:val="o"/>
      <w:lvlJc w:val="left"/>
      <w:pPr>
        <w:ind w:left="2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72371C">
      <w:start w:val="1"/>
      <w:numFmt w:val="bullet"/>
      <w:lvlText w:val="▪"/>
      <w:lvlJc w:val="left"/>
      <w:pPr>
        <w:ind w:left="3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8CCDCE">
      <w:start w:val="1"/>
      <w:numFmt w:val="bullet"/>
      <w:lvlText w:val="•"/>
      <w:lvlJc w:val="left"/>
      <w:pPr>
        <w:ind w:left="3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42D0EA">
      <w:start w:val="1"/>
      <w:numFmt w:val="bullet"/>
      <w:lvlText w:val="o"/>
      <w:lvlJc w:val="left"/>
      <w:pPr>
        <w:ind w:left="4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846750">
      <w:start w:val="1"/>
      <w:numFmt w:val="bullet"/>
      <w:lvlText w:val="▪"/>
      <w:lvlJc w:val="left"/>
      <w:pPr>
        <w:ind w:left="5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E0A0A6">
      <w:start w:val="1"/>
      <w:numFmt w:val="bullet"/>
      <w:lvlText w:val="•"/>
      <w:lvlJc w:val="left"/>
      <w:pPr>
        <w:ind w:left="5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28C052">
      <w:start w:val="1"/>
      <w:numFmt w:val="bullet"/>
      <w:lvlText w:val="o"/>
      <w:lvlJc w:val="left"/>
      <w:pPr>
        <w:ind w:left="6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A0BC06">
      <w:start w:val="1"/>
      <w:numFmt w:val="bullet"/>
      <w:lvlText w:val="▪"/>
      <w:lvlJc w:val="left"/>
      <w:pPr>
        <w:ind w:left="7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3810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D93"/>
    <w:rsid w:val="009D7D93"/>
    <w:rsid w:val="00A1300A"/>
    <w:rsid w:val="00B34C44"/>
    <w:rsid w:val="00CB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EC172"/>
  <w15:docId w15:val="{069A4144-D682-40FD-B8E2-C82C34B2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A130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lic.tableau.com/app/profile/shreyash.mhettar/viz/AIAdoptionStory_17877330420000/Story1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Shreyash Mhettar</cp:lastModifiedBy>
  <cp:revision>2</cp:revision>
  <dcterms:created xsi:type="dcterms:W3CDTF">2026-08-27T10:26:00Z</dcterms:created>
  <dcterms:modified xsi:type="dcterms:W3CDTF">2026-08-27T10:26:00Z</dcterms:modified>
</cp:coreProperties>
</file>