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03 Oct Assignment:</w:t>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Seven wonders of world:</w:t>
      </w:r>
    </w:p>
    <w:p w:rsidR="00000000" w:rsidDel="00000000" w:rsidP="00000000" w:rsidRDefault="00000000" w:rsidRPr="00000000" w14:paraId="00000003">
      <w:pPr>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tl w:val="0"/>
        </w:rPr>
        <w:t xml:space="preserve">HTML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Seven_Wonders_of_World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"../assets/images/tajmahal.jpg"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"Tajmahal"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 200px; width: 200px"</w:t>
      </w:r>
      <w:r w:rsidDel="00000000" w:rsidR="00000000" w:rsidRPr="00000000">
        <w:rPr>
          <w:rFonts w:ascii="Courier New" w:cs="Courier New" w:eastAsia="Courier New" w:hAnsi="Courier New"/>
          <w:color w:val="9cdcfe"/>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&lt;h1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Tajmahal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The Taj Mahal is an ivory-white marble mausoleum on the right bank of the river Yamuna in Agra, Uttar Pradesh, India. It was commissioned in 1631 by the fifth Mughal emperor, Shah Jahan (r. 1628–1658) to house the tomb of his beloved wife, Mumtaz Mahal;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"../assets/images/great wall of china.jpg"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"Great wall of china"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 200px; width: 200px;"</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&lt;h2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Great wall of china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The Great Wall of China is a series of fortifications that were built across the historical northern borders of ancient Chinese states and Imperial China as protection against various nomadic groups from the Eurasian Steppe.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rtl w:val="0"/>
        </w:rPr>
      </w:r>
    </w:p>
    <w:p w:rsidR="00000000" w:rsidDel="00000000" w:rsidP="00000000" w:rsidRDefault="00000000" w:rsidRPr="00000000" w14:paraId="0000001E">
      <w:pPr>
        <w:rPr>
          <w:highlight w:val="yellow"/>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tl w:val="0"/>
        </w:rPr>
        <w:t xml:space="preserve">Output:</w:t>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highlight w:val="yellow"/>
        </w:rPr>
        <w:drawing>
          <wp:inline distB="114300" distT="114300" distL="114300" distR="114300">
            <wp:extent cx="7581900" cy="46168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81900" cy="461686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