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sz w:val="40"/>
          <w:szCs w:val="40"/>
        </w:rPr>
        <w:t xml:space="preserve">JEPA Quant Architecture: Claude Code Spec</w:t>
      </w:r>
    </w:p>
    <w:p>
      <w:pPr>
        <w:spacing w:after="80" w:before="0"/>
      </w:pPr>
      <w:r>
        <w:rPr>
          <w:rFonts w:ascii="Arial" w:cs="Arial" w:eastAsia="Arial" w:hAnsi="Arial"/>
          <w:i/>
          <w:iCs/>
          <w:sz w:val="22"/>
          <w:szCs w:val="22"/>
        </w:rPr>
        <w:t xml:space="preserve">Multimodal Financial Prediction with Conditioned Predictor and Anti-Collapse Regularization</w:t>
      </w:r>
    </w:p>
    <w:p>
      <w:pPr>
        <w:spacing w:after="60" w:before="0"/>
      </w:pPr>
      <w:r>
        <w:rPr>
          <w:rFonts w:ascii="Arial" w:cs="Arial" w:eastAsia="Arial" w:hAnsi="Arial"/>
          <w:sz w:val="22"/>
          <w:szCs w:val="22"/>
        </w:rPr>
        <w:t xml:space="preserve">Status: Exploration phase. Two regularization strategies under evaluation: VICReg (variance/covariance terms only) and soft codebook bottleneck.</w:t>
      </w:r>
    </w:p>
    <w:p>
      <w:pPr>
        <w:pBdr>
          <w:bottom w:val="single" w:color="AAAAAA" w:sz="4" w:space="1"/>
        </w:pBdr>
        <w:spacing w:after="160" w:before="160"/>
      </w:pPr>
      <w:r>
        <w:t xml:space="preserve"/>
      </w:r>
    </w:p>
    <w:p>
      <w:pPr>
        <w:pStyle w:val="Heading1"/>
        <w:spacing w:after="160" w:before="320"/>
      </w:pPr>
      <w:r>
        <w:rPr>
          <w:rFonts w:ascii="Arial" w:cs="Arial" w:eastAsia="Arial" w:hAnsi="Arial"/>
          <w:b/>
          <w:bCs/>
          <w:sz w:val="32"/>
          <w:szCs w:val="32"/>
        </w:rPr>
        <w:t xml:space="preserve">1. Architecture Overview</w:t>
      </w:r>
    </w:p>
    <w:p>
      <w:pPr>
        <w:spacing w:after="80" w:before="80"/>
      </w:pPr>
      <w:r>
        <w:rPr>
          <w:rFonts w:ascii="Arial" w:cs="Arial" w:eastAsia="Arial" w:hAnsi="Arial"/>
          <w:sz w:val="22"/>
          <w:szCs w:val="22"/>
        </w:rPr>
        <w:t xml:space="preserve">This project implements a Joint-Embedding Predictive Architecture (JEPA) for financial time series, conditioned on multimodal inputs at the predictor stage. The model learns to predict future latent price representations from current price context, with the predictor conditioned on auxiliary financial signals including text.</w:t>
      </w:r>
    </w:p>
    <w:p>
      <w:pPr>
        <w:spacing w:after="60" w:before="60"/>
      </w:pPr>
      <w:r>
        <w:t xml:space="preserve"/>
      </w:r>
    </w:p>
    <w:p>
      <w:pPr>
        <w:spacing w:after="80" w:before="80"/>
      </w:pPr>
      <w:r>
        <w:rPr>
          <w:rFonts w:ascii="Arial" w:cs="Arial" w:eastAsia="Arial" w:hAnsi="Arial"/>
          <w:sz w:val="22"/>
          <w:szCs w:val="22"/>
        </w:rPr>
        <w:t xml:space="preserve">The three main components are frozen or lightly fine-tuned encoders (price and text), a trainable conditioned predictor, and a JEPA training objective with anti-collapse regularization. The encoders are not pretrained from scratch. Only the predictor and input projection layers are trained.</w:t>
      </w:r>
    </w:p>
    <w:p>
      <w:pPr>
        <w:pBdr>
          <w:bottom w:val="single" w:color="AAAAAA" w:sz="4" w:space="1"/>
        </w:pBdr>
        <w:spacing w:after="160" w:before="160"/>
      </w:pPr>
      <w:r>
        <w:t xml:space="preserve"/>
      </w:r>
    </w:p>
    <w:p>
      <w:pPr>
        <w:pStyle w:val="Heading1"/>
        <w:spacing w:after="160" w:before="320"/>
      </w:pPr>
      <w:r>
        <w:rPr>
          <w:rFonts w:ascii="Arial" w:cs="Arial" w:eastAsia="Arial" w:hAnsi="Arial"/>
          <w:b/>
          <w:bCs/>
          <w:sz w:val="32"/>
          <w:szCs w:val="32"/>
        </w:rPr>
        <w:t xml:space="preserve">2. Component Breakdown</w:t>
      </w:r>
    </w:p>
    <w:p>
      <w:pPr>
        <w:pStyle w:val="Heading2"/>
        <w:spacing w:after="120" w:before="240"/>
      </w:pPr>
      <w:r>
        <w:rPr>
          <w:rFonts w:ascii="Arial" w:cs="Arial" w:eastAsia="Arial" w:hAnsi="Arial"/>
          <w:b/>
          <w:bCs/>
          <w:sz w:val="28"/>
          <w:szCs w:val="28"/>
        </w:rPr>
        <w:t xml:space="preserve">2.1 Price Encoder (Context)</w:t>
      </w:r>
    </w:p>
    <w:p>
      <w:pPr>
        <w:spacing w:after="80" w:before="80"/>
      </w:pPr>
      <w:r>
        <w:rPr>
          <w:rFonts w:ascii="Arial" w:cs="Arial" w:eastAsia="Arial" w:hAnsi="Arial"/>
          <w:sz w:val="22"/>
          <w:szCs w:val="22"/>
        </w:rPr>
        <w:t xml:space="preserve">Use a pretrained time-series foundation model as the price encoder. Recommended options in order of preference:</w:t>
      </w:r>
    </w:p>
    <w:p>
      <w:pPr>
        <w:pStyle w:val="ListParagraph"/>
        <w:numPr>
          <w:ilvl w:val="0"/>
          <w:numId w:val="2"/>
        </w:numPr>
        <w:spacing w:after="60" w:before="60"/>
      </w:pPr>
      <w:r>
        <w:rPr>
          <w:rFonts w:ascii="Arial" w:cs="Arial" w:eastAsia="Arial" w:hAnsi="Arial"/>
          <w:sz w:val="22"/>
          <w:szCs w:val="22"/>
        </w:rPr>
        <w:t xml:space="preserve">Moirai (Salesforce) -- strong zero-shot time-series encoder, handles multivariate inputs</w:t>
      </w:r>
    </w:p>
    <w:p>
      <w:pPr>
        <w:pStyle w:val="ListParagraph"/>
        <w:numPr>
          <w:ilvl w:val="0"/>
          <w:numId w:val="2"/>
        </w:numPr>
        <w:spacing w:after="60" w:before="60"/>
      </w:pPr>
      <w:r>
        <w:rPr>
          <w:rFonts w:ascii="Arial" w:cs="Arial" w:eastAsia="Arial" w:hAnsi="Arial"/>
          <w:sz w:val="22"/>
          <w:szCs w:val="22"/>
        </w:rPr>
        <w:t xml:space="preserve">TimesFM (Google) -- good for forecasting-adjacent tasks</w:t>
      </w:r>
    </w:p>
    <w:p>
      <w:pPr>
        <w:pStyle w:val="ListParagraph"/>
        <w:numPr>
          <w:ilvl w:val="0"/>
          <w:numId w:val="2"/>
        </w:numPr>
        <w:spacing w:after="60" w:before="60"/>
      </w:pPr>
      <w:r>
        <w:rPr>
          <w:rFonts w:ascii="Arial" w:cs="Arial" w:eastAsia="Arial" w:hAnsi="Arial"/>
          <w:sz w:val="22"/>
          <w:szCs w:val="22"/>
        </w:rPr>
        <w:t xml:space="preserve">Chronos (Amazon) -- probabilistic focus, useful if you want distributional targets</w:t>
      </w:r>
    </w:p>
    <w:p>
      <w:pPr>
        <w:spacing w:after="60" w:before="60"/>
      </w:pPr>
      <w:r>
        <w:t xml:space="preserve"/>
      </w:r>
    </w:p>
    <w:p>
      <w:pPr>
        <w:spacing w:after="80" w:before="80"/>
      </w:pPr>
      <w:r>
        <w:rPr>
          <w:rFonts w:ascii="Arial" w:cs="Arial" w:eastAsia="Arial" w:hAnsi="Arial"/>
          <w:sz w:val="22"/>
          <w:szCs w:val="22"/>
        </w:rPr>
        <w:t xml:space="preserve">Freeze this encoder entirely during initial training. Only unfreeze the top 2 transformer layers if domain shift is significant, with a learning rate at least 10x lower than the predictor.</w:t>
      </w:r>
    </w:p>
    <w:p>
      <w:pPr>
        <w:pStyle w:val="Heading2"/>
        <w:spacing w:after="120" w:before="240"/>
      </w:pPr>
      <w:r>
        <w:rPr>
          <w:rFonts w:ascii="Arial" w:cs="Arial" w:eastAsia="Arial" w:hAnsi="Arial"/>
          <w:b/>
          <w:bCs/>
          <w:sz w:val="28"/>
          <w:szCs w:val="28"/>
        </w:rPr>
        <w:t xml:space="preserve">2.2 Target Encoder</w:t>
      </w:r>
    </w:p>
    <w:p>
      <w:pPr>
        <w:spacing w:after="80" w:before="80"/>
      </w:pPr>
      <w:r>
        <w:rPr>
          <w:rFonts w:ascii="Arial" w:cs="Arial" w:eastAsia="Arial" w:hAnsi="Arial"/>
          <w:sz w:val="22"/>
          <w:szCs w:val="22"/>
        </w:rPr>
        <w:t xml:space="preserve">An EMA copy of the price encoder. Takes the future price window [t+1, t+H] and produces z_target. Weights are never directly optimized -- updated via exponential moving average of the context encoder weights after each step.</w:t>
      </w:r>
    </w:p>
    <w:p>
      <w:pPr>
        <w:spacing w:after="40" w:before="40"/>
        <w:ind w:left="720"/>
      </w:pPr>
      <w:r>
        <w:rPr>
          <w:rFonts w:ascii="Courier New" w:cs="Courier New" w:eastAsia="Courier New" w:hAnsi="Courier New"/>
          <w:sz w:val="20"/>
          <w:szCs w:val="20"/>
        </w:rPr>
        <w:t xml:space="preserve">target_params = ema_decay * target_params + (1 - ema_decay) * context_params</w:t>
      </w:r>
    </w:p>
    <w:p>
      <w:pPr>
        <w:spacing w:after="80" w:before="80"/>
      </w:pPr>
      <w:r>
        <w:rPr>
          <w:rFonts w:ascii="Arial" w:cs="Arial" w:eastAsia="Arial" w:hAnsi="Arial"/>
          <w:sz w:val="22"/>
          <w:szCs w:val="22"/>
        </w:rPr>
        <w:t xml:space="preserve">Recommended EMA decay: 0.996 to 0.999. Higher decay = more stable target, slower adaptation.</w:t>
      </w:r>
    </w:p>
    <w:p>
      <w:pPr>
        <w:pStyle w:val="Heading2"/>
        <w:spacing w:after="120" w:before="240"/>
      </w:pPr>
      <w:r>
        <w:rPr>
          <w:rFonts w:ascii="Arial" w:cs="Arial" w:eastAsia="Arial" w:hAnsi="Arial"/>
          <w:b/>
          <w:bCs/>
          <w:sz w:val="28"/>
          <w:szCs w:val="28"/>
        </w:rPr>
        <w:t xml:space="preserve">2.3 Text / Auxiliary Encoder</w:t>
      </w:r>
    </w:p>
    <w:p>
      <w:pPr>
        <w:spacing w:after="80" w:before="80"/>
      </w:pPr>
      <w:r>
        <w:rPr>
          <w:rFonts w:ascii="Arial" w:cs="Arial" w:eastAsia="Arial" w:hAnsi="Arial"/>
          <w:sz w:val="22"/>
          <w:szCs w:val="22"/>
        </w:rPr>
        <w:t xml:space="preserve">Frozen throughout training. Maps news articles, earnings transcripts, macro reports, or other text into z_text. Recommended options:</w:t>
      </w:r>
    </w:p>
    <w:p>
      <w:pPr>
        <w:pStyle w:val="ListParagraph"/>
        <w:numPr>
          <w:ilvl w:val="0"/>
          <w:numId w:val="2"/>
        </w:numPr>
        <w:spacing w:after="60" w:before="60"/>
      </w:pPr>
      <w:r>
        <w:rPr>
          <w:rFonts w:ascii="Arial" w:cs="Arial" w:eastAsia="Arial" w:hAnsi="Arial"/>
          <w:sz w:val="22"/>
          <w:szCs w:val="22"/>
        </w:rPr>
        <w:t xml:space="preserve">FinBERT or FLANG for short structured text (earnings guidance language, news headlines)</w:t>
      </w:r>
    </w:p>
    <w:p>
      <w:pPr>
        <w:pStyle w:val="ListParagraph"/>
        <w:numPr>
          <w:ilvl w:val="0"/>
          <w:numId w:val="2"/>
        </w:numPr>
        <w:spacing w:after="60" w:before="60"/>
      </w:pPr>
      <w:r>
        <w:rPr>
          <w:rFonts w:ascii="Arial" w:cs="Arial" w:eastAsia="Arial" w:hAnsi="Arial"/>
          <w:sz w:val="22"/>
          <w:szCs w:val="22"/>
        </w:rPr>
        <w:t xml:space="preserve">Frozen Llama-3.2-1B or Qwen2.5-1.5B with a linear projection head for longer documents</w:t>
      </w:r>
    </w:p>
    <w:p>
      <w:pPr>
        <w:spacing w:after="60" w:before="60"/>
      </w:pPr>
      <w:r>
        <w:t xml:space="preserve"/>
      </w:r>
    </w:p>
    <w:p>
      <w:pPr>
        <w:spacing w:after="80" w:before="80"/>
      </w:pPr>
      <w:r>
        <w:rPr>
          <w:rFonts w:ascii="Arial" w:cs="Arial" w:eastAsia="Arial" w:hAnsi="Arial"/>
          <w:sz w:val="22"/>
          <w:szCs w:val="22"/>
        </w:rPr>
        <w:t xml:space="preserve">Do not fine-tune the text encoder. Feed z_text into the predictor as a conditioning signal via a learned linear projection into the predictor's embedding dimension.</w:t>
      </w:r>
    </w:p>
    <w:p>
      <w:pPr>
        <w:pStyle w:val="Heading2"/>
        <w:spacing w:after="120" w:before="240"/>
      </w:pPr>
      <w:r>
        <w:rPr>
          <w:rFonts w:ascii="Arial" w:cs="Arial" w:eastAsia="Arial" w:hAnsi="Arial"/>
          <w:b/>
          <w:bCs/>
          <w:sz w:val="28"/>
          <w:szCs w:val="28"/>
        </w:rPr>
        <w:t xml:space="preserve">2.4 Predictor (Trainable Core)</w:t>
      </w:r>
    </w:p>
    <w:p>
      <w:pPr>
        <w:spacing w:after="80" w:before="80"/>
      </w:pPr>
      <w:r>
        <w:rPr>
          <w:rFonts w:ascii="Arial" w:cs="Arial" w:eastAsia="Arial" w:hAnsi="Arial"/>
          <w:sz w:val="22"/>
          <w:szCs w:val="22"/>
        </w:rPr>
        <w:t xml:space="preserve">The predictor is the only component trained from scratch (or lightly adapted from a pretrained 1B LM). It takes z_price and z_text and outputs z_pred, which should be close to z_target under the JEPA loss.</w:t>
      </w:r>
    </w:p>
    <w:p>
      <w:pPr>
        <w:spacing w:after="60" w:before="60"/>
      </w:pPr>
      <w:r>
        <w:t xml:space="preserve"/>
      </w:r>
    </w:p>
    <w:p>
      <w:pPr>
        <w:spacing w:after="100" w:before="200"/>
      </w:pPr>
      <w:r>
        <w:rPr>
          <w:rFonts w:ascii="Arial" w:cs="Arial" w:eastAsia="Arial" w:hAnsi="Arial"/>
          <w:b/>
          <w:bCs/>
          <w:sz w:val="24"/>
          <w:szCs w:val="24"/>
        </w:rPr>
        <w:t xml:space="preserve">Option A: Lightweight transformer predictor (baseline)</w:t>
      </w:r>
    </w:p>
    <w:p>
      <w:pPr>
        <w:spacing w:after="80" w:before="80"/>
      </w:pPr>
      <w:r>
        <w:rPr>
          <w:rFonts w:ascii="Arial" w:cs="Arial" w:eastAsia="Arial" w:hAnsi="Arial"/>
          <w:sz w:val="22"/>
          <w:szCs w:val="22"/>
        </w:rPr>
        <w:t xml:space="preserve">2 to 6 transformer layers with cross-attention between z_price and z_text. Approximately 10 to 50M parameters. Build from scratch. This is the simpler starting point.</w:t>
      </w:r>
    </w:p>
    <w:p>
      <w:pPr>
        <w:spacing w:after="100" w:before="200"/>
      </w:pPr>
      <w:r>
        <w:rPr>
          <w:rFonts w:ascii="Arial" w:cs="Arial" w:eastAsia="Arial" w:hAnsi="Arial"/>
          <w:b/>
          <w:bCs/>
          <w:sz w:val="24"/>
          <w:szCs w:val="24"/>
        </w:rPr>
        <w:t xml:space="preserve">Option B: Pretrained 1B LM as predictor (preferred)</w:t>
      </w:r>
    </w:p>
    <w:p>
      <w:pPr>
        <w:spacing w:after="80" w:before="80"/>
      </w:pPr>
      <w:r>
        <w:rPr>
          <w:rFonts w:ascii="Arial" w:cs="Arial" w:eastAsia="Arial" w:hAnsi="Arial"/>
          <w:sz w:val="22"/>
          <w:szCs w:val="22"/>
        </w:rPr>
        <w:t xml:space="preserve">Use Qwen2.5-1.5B or Llama-3.2-1B as the predictor backbone. The model does not receive raw text -- it receives projected latent vectors as prefix tokens.</w:t>
      </w:r>
    </w:p>
    <w:p>
      <w:pPr>
        <w:spacing w:after="60" w:before="60"/>
      </w:pPr>
      <w:r>
        <w:t xml:space="preserve"/>
      </w:r>
    </w:p>
    <w:p>
      <w:pPr>
        <w:spacing w:after="80" w:before="80"/>
      </w:pPr>
      <w:r>
        <w:rPr>
          <w:rFonts w:ascii="Arial" w:cs="Arial" w:eastAsia="Arial" w:hAnsi="Arial"/>
          <w:sz w:val="22"/>
          <w:szCs w:val="22"/>
        </w:rPr>
        <w:t xml:space="preserve">Wiring:</w:t>
      </w:r>
    </w:p>
    <w:p>
      <w:pPr>
        <w:pStyle w:val="ListParagraph"/>
        <w:numPr>
          <w:ilvl w:val="0"/>
          <w:numId w:val="2"/>
        </w:numPr>
        <w:spacing w:after="60" w:before="60"/>
      </w:pPr>
      <w:r>
        <w:rPr>
          <w:rFonts w:ascii="Arial" w:cs="Arial" w:eastAsia="Arial" w:hAnsi="Arial"/>
          <w:sz w:val="22"/>
          <w:szCs w:val="22"/>
        </w:rPr>
        <w:t xml:space="preserve">Project z_price and z_text into the LM's embedding dimension via learned linear projections</w:t>
      </w:r>
    </w:p>
    <w:p>
      <w:pPr>
        <w:pStyle w:val="ListParagraph"/>
        <w:numPr>
          <w:ilvl w:val="0"/>
          <w:numId w:val="2"/>
        </w:numPr>
        <w:spacing w:after="60" w:before="60"/>
      </w:pPr>
      <w:r>
        <w:rPr>
          <w:rFonts w:ascii="Arial" w:cs="Arial" w:eastAsia="Arial" w:hAnsi="Arial"/>
          <w:sz w:val="22"/>
          <w:szCs w:val="22"/>
        </w:rPr>
        <w:t xml:space="preserve">Prepend as prefix tokens to the model input sequence</w:t>
      </w:r>
    </w:p>
    <w:p>
      <w:pPr>
        <w:pStyle w:val="ListParagraph"/>
        <w:numPr>
          <w:ilvl w:val="0"/>
          <w:numId w:val="2"/>
        </w:numPr>
        <w:spacing w:after="60" w:before="60"/>
      </w:pPr>
      <w:r>
        <w:rPr>
          <w:rFonts w:ascii="Arial" w:cs="Arial" w:eastAsia="Arial" w:hAnsi="Arial"/>
          <w:sz w:val="22"/>
          <w:szCs w:val="22"/>
        </w:rPr>
        <w:t xml:space="preserve">Append a learned query token</w:t>
      </w:r>
    </w:p>
    <w:p>
      <w:pPr>
        <w:pStyle w:val="ListParagraph"/>
        <w:numPr>
          <w:ilvl w:val="0"/>
          <w:numId w:val="2"/>
        </w:numPr>
        <w:spacing w:after="60" w:before="60"/>
      </w:pPr>
      <w:r>
        <w:rPr>
          <w:rFonts w:ascii="Arial" w:cs="Arial" w:eastAsia="Arial" w:hAnsi="Arial"/>
          <w:sz w:val="22"/>
          <w:szCs w:val="22"/>
        </w:rPr>
        <w:t xml:space="preserve">Read the final hidden state of the query token as z_pred</w:t>
      </w:r>
    </w:p>
    <w:p>
      <w:pPr>
        <w:spacing w:after="60" w:before="60"/>
      </w:pPr>
      <w:r>
        <w:t xml:space="preserve"/>
      </w:r>
    </w:p>
    <w:p>
      <w:pPr>
        <w:spacing w:after="80" w:before="80"/>
      </w:pPr>
      <w:r>
        <w:rPr>
          <w:rFonts w:ascii="Arial" w:cs="Arial" w:eastAsia="Arial" w:hAnsi="Arial"/>
          <w:sz w:val="22"/>
          <w:szCs w:val="22"/>
        </w:rPr>
        <w:t xml:space="preserve">Apply LoRA to the LM (rank 8 to 16). Freeze all base weights. Train only LoRA adapters and input projection layers. Total trainable parameters roughly 15 to 25M.</w:t>
      </w:r>
    </w:p>
    <w:p>
      <w:pPr>
        <w:spacing w:after="60" w:before="60"/>
      </w:pPr>
      <w:r>
        <w:t xml:space="preserve"/>
      </w:r>
    </w:p>
    <w:p>
      <w:pPr>
        <w:spacing w:after="80" w:before="80"/>
      </w:pPr>
      <w:r>
        <w:rPr>
          <w:rFonts w:ascii="Arial" w:cs="Arial" w:eastAsia="Arial" w:hAnsi="Arial"/>
          <w:sz w:val="22"/>
          <w:szCs w:val="22"/>
        </w:rPr>
        <w:t xml:space="preserve">IMPORTANT: Add LayerNorm after each input projection. Financial latent vectors have different scale and geometry than the LM's token embedding space. Without normalization, early training is unstable. Warm up the projection layers alone for 200 to 500 steps before enabling LoRA gradient updates.</w:t>
      </w:r>
    </w:p>
    <w:p>
      <w:pPr>
        <w:spacing w:after="60" w:before="60"/>
      </w:pPr>
      <w:r>
        <w:t xml:space="preserve"/>
      </w:r>
    </w:p>
    <w:p>
      <w:pPr>
        <w:spacing w:after="80" w:before="80"/>
      </w:pPr>
      <w:r>
        <w:rPr>
          <w:rFonts w:ascii="Arial" w:cs="Arial" w:eastAsia="Arial" w:hAnsi="Arial"/>
          <w:sz w:val="22"/>
          <w:szCs w:val="22"/>
        </w:rPr>
        <w:t xml:space="preserve">Between Qwen2.5-1.5B and Llama-3.2-1B, prefer Qwen for structured/numerical reasoning tasks. Both are viable.</w:t>
      </w:r>
    </w:p>
    <w:p>
      <w:pPr>
        <w:pBdr>
          <w:bottom w:val="single" w:color="AAAAAA" w:sz="4" w:space="1"/>
        </w:pBdr>
        <w:spacing w:after="160" w:before="160"/>
      </w:pPr>
      <w:r>
        <w:t xml:space="preserve"/>
      </w:r>
    </w:p>
    <w:p>
      <w:pPr>
        <w:pStyle w:val="Heading1"/>
        <w:spacing w:after="160" w:before="320"/>
      </w:pPr>
      <w:r>
        <w:rPr>
          <w:rFonts w:ascii="Arial" w:cs="Arial" w:eastAsia="Arial" w:hAnsi="Arial"/>
          <w:b/>
          <w:bCs/>
          <w:sz w:val="32"/>
          <w:szCs w:val="32"/>
        </w:rPr>
        <w:t xml:space="preserve">3. Conditioning Inputs to the Predictor</w:t>
      </w:r>
    </w:p>
    <w:p>
      <w:pPr>
        <w:spacing w:after="80" w:before="80"/>
      </w:pPr>
      <w:r>
        <w:rPr>
          <w:rFonts w:ascii="Arial" w:cs="Arial" w:eastAsia="Arial" w:hAnsi="Arial"/>
          <w:sz w:val="22"/>
          <w:szCs w:val="22"/>
        </w:rPr>
        <w:t xml:space="preserve">The predictor should be conditioned on signals that carry information the price encoder cannot infer from the price context window alone. Organize by update frequency:</w:t>
      </w:r>
    </w:p>
    <w:p>
      <w:pPr>
        <w:spacing w:after="60" w:before="60"/>
      </w:pPr>
      <w:r>
        <w:t xml:space="preserve"/>
      </w:r>
    </w:p>
    <w:p>
      <w:pPr>
        <w:spacing w:after="100" w:before="200"/>
      </w:pPr>
      <w:r>
        <w:rPr>
          <w:rFonts w:ascii="Arial" w:cs="Arial" w:eastAsia="Arial" w:hAnsi="Arial"/>
          <w:b/>
          <w:bCs/>
          <w:sz w:val="24"/>
          <w:szCs w:val="24"/>
        </w:rPr>
        <w:t xml:space="preserve">Slow (macro regime, updates daily to weekly)</w:t>
      </w:r>
    </w:p>
    <w:p>
      <w:pPr>
        <w:pStyle w:val="ListParagraph"/>
        <w:numPr>
          <w:ilvl w:val="0"/>
          <w:numId w:val="2"/>
        </w:numPr>
        <w:spacing w:after="60" w:before="60"/>
      </w:pPr>
      <w:r>
        <w:rPr>
          <w:rFonts w:ascii="Arial" w:cs="Arial" w:eastAsia="Arial" w:hAnsi="Arial"/>
          <w:sz w:val="22"/>
          <w:szCs w:val="22"/>
        </w:rPr>
        <w:t xml:space="preserve">Options-implied data: IV surface, put-call skew, term structure</w:t>
      </w:r>
    </w:p>
    <w:p>
      <w:pPr>
        <w:pStyle w:val="ListParagraph"/>
        <w:numPr>
          <w:ilvl w:val="0"/>
          <w:numId w:val="2"/>
        </w:numPr>
        <w:spacing w:after="60" w:before="60"/>
      </w:pPr>
      <w:r>
        <w:rPr>
          <w:rFonts w:ascii="Arial" w:cs="Arial" w:eastAsia="Arial" w:hAnsi="Arial"/>
          <w:sz w:val="22"/>
          <w:szCs w:val="22"/>
        </w:rPr>
        <w:t xml:space="preserve">Cross-asset signals: CDX credit spreads, currency carry, commodity curves, rate vol</w:t>
      </w:r>
    </w:p>
    <w:p>
      <w:pPr>
        <w:pStyle w:val="ListParagraph"/>
        <w:numPr>
          <w:ilvl w:val="0"/>
          <w:numId w:val="2"/>
        </w:numPr>
        <w:spacing w:after="60" w:before="60"/>
      </w:pPr>
      <w:r>
        <w:rPr>
          <w:rFonts w:ascii="Arial" w:cs="Arial" w:eastAsia="Arial" w:hAnsi="Arial"/>
          <w:sz w:val="22"/>
          <w:szCs w:val="22"/>
        </w:rPr>
        <w:t xml:space="preserve">Macro surprise series: Citi Economic Surprise Index, PMI beat/miss sequences</w:t>
      </w:r>
    </w:p>
    <w:p>
      <w:pPr>
        <w:spacing w:after="100" w:before="200"/>
      </w:pPr>
      <w:r>
        <w:rPr>
          <w:rFonts w:ascii="Arial" w:cs="Arial" w:eastAsia="Arial" w:hAnsi="Arial"/>
          <w:b/>
          <w:bCs/>
          <w:sz w:val="24"/>
          <w:szCs w:val="24"/>
        </w:rPr>
        <w:t xml:space="preserve">Medium (fundamental, updates on earnings cycles)</w:t>
      </w:r>
    </w:p>
    <w:p>
      <w:pPr>
        <w:pStyle w:val="ListParagraph"/>
        <w:numPr>
          <w:ilvl w:val="0"/>
          <w:numId w:val="2"/>
        </w:numPr>
        <w:spacing w:after="60" w:before="60"/>
      </w:pPr>
      <w:r>
        <w:rPr>
          <w:rFonts w:ascii="Arial" w:cs="Arial" w:eastAsia="Arial" w:hAnsi="Arial"/>
          <w:sz w:val="22"/>
          <w:szCs w:val="22"/>
        </w:rPr>
        <w:t xml:space="preserve">Earnings call transcripts and guidance language (structured text input)</w:t>
      </w:r>
    </w:p>
    <w:p>
      <w:pPr>
        <w:pStyle w:val="ListParagraph"/>
        <w:numPr>
          <w:ilvl w:val="0"/>
          <w:numId w:val="2"/>
        </w:numPr>
        <w:spacing w:after="60" w:before="60"/>
      </w:pPr>
      <w:r>
        <w:rPr>
          <w:rFonts w:ascii="Arial" w:cs="Arial" w:eastAsia="Arial" w:hAnsi="Arial"/>
          <w:sz w:val="22"/>
          <w:szCs w:val="22"/>
        </w:rPr>
        <w:t xml:space="preserve">Analyst estimate revision direction and magnitude</w:t>
      </w:r>
    </w:p>
    <w:p>
      <w:pPr>
        <w:pStyle w:val="ListParagraph"/>
        <w:numPr>
          <w:ilvl w:val="0"/>
          <w:numId w:val="2"/>
        </w:numPr>
        <w:spacing w:after="60" w:before="60"/>
      </w:pPr>
      <w:r>
        <w:rPr>
          <w:rFonts w:ascii="Arial" w:cs="Arial" w:eastAsia="Arial" w:hAnsi="Arial"/>
          <w:sz w:val="22"/>
          <w:szCs w:val="22"/>
        </w:rPr>
        <w:t xml:space="preserve">13F positioning changes, short interest</w:t>
      </w:r>
    </w:p>
    <w:p>
      <w:pPr>
        <w:spacing w:after="100" w:before="200"/>
      </w:pPr>
      <w:r>
        <w:rPr>
          <w:rFonts w:ascii="Arial" w:cs="Arial" w:eastAsia="Arial" w:hAnsi="Arial"/>
          <w:b/>
          <w:bCs/>
          <w:sz w:val="24"/>
          <w:szCs w:val="24"/>
        </w:rPr>
        <w:t xml:space="preserve">Fast (microstructure, updates intraday)</w:t>
      </w:r>
    </w:p>
    <w:p>
      <w:pPr>
        <w:pStyle w:val="ListParagraph"/>
        <w:numPr>
          <w:ilvl w:val="0"/>
          <w:numId w:val="2"/>
        </w:numPr>
        <w:spacing w:after="60" w:before="60"/>
      </w:pPr>
      <w:r>
        <w:rPr>
          <w:rFonts w:ascii="Arial" w:cs="Arial" w:eastAsia="Arial" w:hAnsi="Arial"/>
          <w:sz w:val="22"/>
          <w:szCs w:val="22"/>
        </w:rPr>
        <w:t xml:space="preserve">Order flow imbalance, signed trade flow</w:t>
      </w:r>
    </w:p>
    <w:p>
      <w:pPr>
        <w:pStyle w:val="ListParagraph"/>
        <w:numPr>
          <w:ilvl w:val="0"/>
          <w:numId w:val="2"/>
        </w:numPr>
        <w:spacing w:after="60" w:before="60"/>
      </w:pPr>
      <w:r>
        <w:rPr>
          <w:rFonts w:ascii="Arial" w:cs="Arial" w:eastAsia="Arial" w:hAnsi="Arial"/>
          <w:sz w:val="22"/>
          <w:szCs w:val="22"/>
        </w:rPr>
        <w:t xml:space="preserve">Kyle's lambda estimates</w:t>
      </w:r>
    </w:p>
    <w:p>
      <w:pPr>
        <w:pStyle w:val="ListParagraph"/>
        <w:numPr>
          <w:ilvl w:val="0"/>
          <w:numId w:val="2"/>
        </w:numPr>
        <w:spacing w:after="60" w:before="60"/>
      </w:pPr>
      <w:r>
        <w:rPr>
          <w:rFonts w:ascii="Arial" w:cs="Arial" w:eastAsia="Arial" w:hAnsi="Arial"/>
          <w:sz w:val="22"/>
          <w:szCs w:val="22"/>
        </w:rPr>
        <w:t xml:space="preserve">Quote depth, bid-ask spread dynamics, trade size distribution</w:t>
      </w:r>
    </w:p>
    <w:p>
      <w:pPr>
        <w:spacing w:after="60" w:before="60"/>
      </w:pPr>
      <w:r>
        <w:t xml:space="preserve"/>
      </w:r>
    </w:p>
    <w:p>
      <w:pPr>
        <w:spacing w:after="80" w:before="80"/>
      </w:pPr>
      <w:r>
        <w:rPr>
          <w:rFonts w:ascii="Arial" w:cs="Arial" w:eastAsia="Arial" w:hAnsi="Arial"/>
          <w:sz w:val="22"/>
          <w:szCs w:val="22"/>
        </w:rPr>
        <w:t xml:space="preserve">News articles are medium-value conditioning for large-cap liquid names (the price has often already moved by publication time) but higher-value for small-cap names and event-driven shocks with no prior price signal. Do not use raw ticker symbols as conditioning -- embed company characteristics (sector, size, leverage, business model) instead.</w:t>
      </w:r>
    </w:p>
    <w:p>
      <w:pPr>
        <w:spacing w:after="60" w:before="60"/>
      </w:pPr>
      <w:r>
        <w:t xml:space="preserve"/>
      </w:r>
    </w:p>
    <w:p>
      <w:pPr>
        <w:spacing w:after="80" w:before="80"/>
      </w:pPr>
      <w:r>
        <w:rPr>
          <w:rFonts w:ascii="Arial" w:cs="Arial" w:eastAsia="Arial" w:hAnsi="Arial"/>
          <w:sz w:val="22"/>
          <w:szCs w:val="22"/>
        </w:rPr>
        <w:t xml:space="preserve">For multi-horizon predictions, gate conditioning by horizon: fast signals dominate 1-day prediction targets, slow signals dominate 1-month targets. This can be implemented as a learned gating layer that takes the prediction horizon as an additional scalar input.</w:t>
      </w:r>
    </w:p>
    <w:p>
      <w:pPr>
        <w:pBdr>
          <w:bottom w:val="single" w:color="AAAAAA" w:sz="4" w:space="1"/>
        </w:pBdr>
        <w:spacing w:after="160" w:before="160"/>
      </w:pPr>
      <w:r>
        <w:t xml:space="preserve"/>
      </w:r>
    </w:p>
    <w:p>
      <w:pPr>
        <w:pStyle w:val="Heading1"/>
        <w:spacing w:after="160" w:before="320"/>
      </w:pPr>
      <w:r>
        <w:rPr>
          <w:rFonts w:ascii="Arial" w:cs="Arial" w:eastAsia="Arial" w:hAnsi="Arial"/>
          <w:b/>
          <w:bCs/>
          <w:sz w:val="32"/>
          <w:szCs w:val="32"/>
        </w:rPr>
        <w:t xml:space="preserve">4. JEPA Training Objective</w:t>
      </w:r>
    </w:p>
    <w:p>
      <w:pPr>
        <w:spacing w:after="80" w:before="80"/>
      </w:pPr>
      <w:r>
        <w:rPr>
          <w:rFonts w:ascii="Arial" w:cs="Arial" w:eastAsia="Arial" w:hAnsi="Arial"/>
          <w:sz w:val="22"/>
          <w:szCs w:val="22"/>
        </w:rPr>
        <w:t xml:space="preserve">The core loss is the distance between the predictor output and the target encoder output in latent space. Use cosine similarity loss or L2 depending on the normalization of the latent space:</w:t>
      </w:r>
    </w:p>
    <w:p>
      <w:pPr>
        <w:spacing w:after="40" w:before="40"/>
        <w:ind w:left="720"/>
      </w:pPr>
      <w:r>
        <w:rPr>
          <w:rFonts w:ascii="Courier New" w:cs="Courier New" w:eastAsia="Courier New" w:hAnsi="Courier New"/>
          <w:sz w:val="20"/>
          <w:szCs w:val="20"/>
        </w:rPr>
        <w:t xml:space="preserve">L_jepa = 1 - cosine_similarity(z_pred, z_target)</w:t>
      </w:r>
    </w:p>
    <w:p>
      <w:pPr>
        <w:spacing w:after="80" w:before="80"/>
      </w:pPr>
      <w:r>
        <w:rPr>
          <w:rFonts w:ascii="Arial" w:cs="Arial" w:eastAsia="Arial" w:hAnsi="Arial"/>
          <w:sz w:val="22"/>
          <w:szCs w:val="22"/>
        </w:rPr>
        <w:t xml:space="preserve">or</w:t>
      </w:r>
    </w:p>
    <w:p>
      <w:pPr>
        <w:spacing w:after="40" w:before="40"/>
        <w:ind w:left="720"/>
      </w:pPr>
      <w:r>
        <w:rPr>
          <w:rFonts w:ascii="Courier New" w:cs="Courier New" w:eastAsia="Courier New" w:hAnsi="Courier New"/>
          <w:sz w:val="20"/>
          <w:szCs w:val="20"/>
        </w:rPr>
        <w:t xml:space="preserve">L_jepa = ||z_pred - z_target||^2 / d</w:t>
      </w:r>
    </w:p>
    <w:p>
      <w:pPr>
        <w:spacing w:after="60" w:before="60"/>
      </w:pPr>
      <w:r>
        <w:t xml:space="preserve"/>
      </w:r>
    </w:p>
    <w:p>
      <w:pPr>
        <w:spacing w:after="80" w:before="80"/>
      </w:pPr>
      <w:r>
        <w:rPr>
          <w:rFonts w:ascii="Arial" w:cs="Arial" w:eastAsia="Arial" w:hAnsi="Arial"/>
          <w:sz w:val="22"/>
          <w:szCs w:val="22"/>
        </w:rPr>
        <w:t xml:space="preserve">Gradients flow through the context encoder and predictor only. The target encoder receives no gradients -- it is updated by EMA only. This is what prevents representation collapse in the base architecture.</w:t>
      </w:r>
    </w:p>
    <w:p>
      <w:pPr>
        <w:pBdr>
          <w:bottom w:val="single" w:color="AAAAAA" w:sz="4" w:space="1"/>
        </w:pBdr>
        <w:spacing w:after="160" w:before="160"/>
      </w:pPr>
      <w:r>
        <w:t xml:space="preserve"/>
      </w:r>
    </w:p>
    <w:p>
      <w:pPr>
        <w:pStyle w:val="Heading1"/>
        <w:spacing w:after="160" w:before="320"/>
      </w:pPr>
      <w:r>
        <w:rPr>
          <w:rFonts w:ascii="Arial" w:cs="Arial" w:eastAsia="Arial" w:hAnsi="Arial"/>
          <w:b/>
          <w:bCs/>
          <w:sz w:val="32"/>
          <w:szCs w:val="32"/>
        </w:rPr>
        <w:t xml:space="preserve">5. Anti-Collapse Regularization: Two Strategies Under Exploration</w:t>
      </w:r>
    </w:p>
    <w:p>
      <w:pPr>
        <w:spacing w:after="80" w:before="80"/>
      </w:pPr>
      <w:r>
        <w:rPr>
          <w:rFonts w:ascii="Arial" w:cs="Arial" w:eastAsia="Arial" w:hAnsi="Arial"/>
          <w:sz w:val="22"/>
          <w:szCs w:val="22"/>
        </w:rPr>
        <w:t xml:space="preserve">Representation collapse (all embeddings mapping to the same point or low-rank subspace) is a risk in JEPA training. The EMA target encoder mitigates this but does not fully prevent it. Two additional strategies are being explored:</w:t>
      </w:r>
    </w:p>
    <w:p>
      <w:pPr>
        <w:pStyle w:val="Heading2"/>
        <w:spacing w:after="120" w:before="240"/>
      </w:pPr>
      <w:r>
        <w:rPr>
          <w:rFonts w:ascii="Arial" w:cs="Arial" w:eastAsia="Arial" w:hAnsi="Arial"/>
          <w:b/>
          <w:bCs/>
          <w:sz w:val="28"/>
          <w:szCs w:val="28"/>
        </w:rPr>
        <w:t xml:space="preserve">Strategy A: VICReg (Variance-Invariance-Covariance Regularization)</w:t>
      </w:r>
    </w:p>
    <w:p>
      <w:pPr>
        <w:spacing w:after="80" w:before="80"/>
      </w:pPr>
      <w:r>
        <w:rPr>
          <w:rFonts w:ascii="Arial" w:cs="Arial" w:eastAsia="Arial" w:hAnsi="Arial"/>
          <w:sz w:val="22"/>
          <w:szCs w:val="22"/>
        </w:rPr>
        <w:t xml:space="preserve">VICReg adds three explicit terms to the loss. In the standard formulation these are variance (V), invariance (I), and covariance (C). For this architecture, use only the variance and covariance terms applied to z_price. Drop the invariance term.</w:t>
      </w:r>
    </w:p>
    <w:p>
      <w:pPr>
        <w:spacing w:after="60" w:before="60"/>
      </w:pPr>
      <w:r>
        <w:t xml:space="preserve"/>
      </w:r>
    </w:p>
    <w:p>
      <w:pPr>
        <w:spacing w:after="80" w:before="80"/>
      </w:pPr>
      <w:r>
        <w:rPr>
          <w:rFonts w:ascii="Arial" w:cs="Arial" w:eastAsia="Arial" w:hAnsi="Arial"/>
          <w:sz w:val="22"/>
          <w:szCs w:val="22"/>
        </w:rPr>
        <w:t xml:space="preserve">Reason to drop invariance: The invariance term in VICReg penalizes distance between two views of the same input, forcing them toward the same representation. In JEPA, the context and target windows are different temporal slices, not augmentations. Applying invariance would create conflicting gradients with the JEPA loss, which is trying to learn to bridge the gap between them. The variance and covariance terms achieve the anti-collapse goal without this conflict.</w:t>
      </w:r>
    </w:p>
    <w:p>
      <w:pPr>
        <w:spacing w:after="60" w:before="60"/>
      </w:pPr>
      <w:r>
        <w:t xml:space="preserve"/>
      </w:r>
    </w:p>
    <w:p>
      <w:pPr>
        <w:spacing w:after="100" w:before="200"/>
      </w:pPr>
      <w:r>
        <w:rPr>
          <w:rFonts w:ascii="Arial" w:cs="Arial" w:eastAsia="Arial" w:hAnsi="Arial"/>
          <w:b/>
          <w:bCs/>
          <w:sz w:val="24"/>
          <w:szCs w:val="24"/>
        </w:rPr>
        <w:t xml:space="preserve">Variance term (anti-collapse)</w:t>
      </w:r>
    </w:p>
    <w:p>
      <w:pPr>
        <w:spacing w:after="80" w:before="80"/>
      </w:pPr>
      <w:r>
        <w:rPr>
          <w:rFonts w:ascii="Arial" w:cs="Arial" w:eastAsia="Arial" w:hAnsi="Arial"/>
          <w:sz w:val="22"/>
          <w:szCs w:val="22"/>
        </w:rPr>
        <w:t xml:space="preserve">Penalizes any embedding dimension whose standard deviation across the batch falls below a threshold gamma (typically 1.0). Forces each dimension to remain informative.</w:t>
      </w:r>
    </w:p>
    <w:p>
      <w:pPr>
        <w:spacing w:after="40" w:before="40"/>
        <w:ind w:left="720"/>
      </w:pPr>
      <w:r>
        <w:rPr>
          <w:rFonts w:ascii="Courier New" w:cs="Courier New" w:eastAsia="Courier New" w:hAnsi="Courier New"/>
          <w:sz w:val="20"/>
          <w:szCs w:val="20"/>
        </w:rPr>
        <w:t xml:space="preserve">V = mean over d of max(0, gamma - std(z_price[:, d]))</w:t>
      </w:r>
    </w:p>
    <w:p>
      <w:pPr>
        <w:spacing w:after="100" w:before="200"/>
      </w:pPr>
      <w:r>
        <w:rPr>
          <w:rFonts w:ascii="Arial" w:cs="Arial" w:eastAsia="Arial" w:hAnsi="Arial"/>
          <w:b/>
          <w:bCs/>
          <w:sz w:val="24"/>
          <w:szCs w:val="24"/>
        </w:rPr>
        <w:t xml:space="preserve">Covariance term (decorrelation)</w:t>
      </w:r>
    </w:p>
    <w:p>
      <w:pPr>
        <w:spacing w:after="80" w:before="80"/>
      </w:pPr>
      <w:r>
        <w:rPr>
          <w:rFonts w:ascii="Arial" w:cs="Arial" w:eastAsia="Arial" w:hAnsi="Arial"/>
          <w:sz w:val="22"/>
          <w:szCs w:val="22"/>
        </w:rPr>
        <w:t xml:space="preserve">Penalizes off-diagonal elements of the covariance matrix of z_price across the batch. Forces embedding dimensions to be decorrelated and non-redundant.</w:t>
      </w:r>
    </w:p>
    <w:p>
      <w:pPr>
        <w:spacing w:after="40" w:before="40"/>
        <w:ind w:left="720"/>
      </w:pPr>
      <w:r>
        <w:rPr>
          <w:rFonts w:ascii="Courier New" w:cs="Courier New" w:eastAsia="Courier New" w:hAnsi="Courier New"/>
          <w:sz w:val="20"/>
          <w:szCs w:val="20"/>
        </w:rPr>
        <w:t xml:space="preserve">C = sum_{i != j} cov(z_price)_{ij}^2 / d</w:t>
      </w:r>
    </w:p>
    <w:p>
      <w:pPr>
        <w:spacing w:after="100" w:before="200"/>
      </w:pPr>
      <w:r>
        <w:rPr>
          <w:rFonts w:ascii="Arial" w:cs="Arial" w:eastAsia="Arial" w:hAnsi="Arial"/>
          <w:b/>
          <w:bCs/>
          <w:sz w:val="24"/>
          <w:szCs w:val="24"/>
        </w:rPr>
        <w:t xml:space="preserve">Combined loss with VICReg</w:t>
      </w:r>
    </w:p>
    <w:p>
      <w:pPr>
        <w:spacing w:after="40" w:before="40"/>
        <w:ind w:left="720"/>
      </w:pPr>
      <w:r>
        <w:rPr>
          <w:rFonts w:ascii="Courier New" w:cs="Courier New" w:eastAsia="Courier New" w:hAnsi="Courier New"/>
          <w:sz w:val="20"/>
          <w:szCs w:val="20"/>
        </w:rPr>
        <w:t xml:space="preserve">L_total = L_jepa + lambda_v * V + lambda_c * C</w:t>
      </w:r>
    </w:p>
    <w:p>
      <w:pPr>
        <w:spacing w:after="80" w:before="80"/>
      </w:pPr>
      <w:r>
        <w:rPr>
          <w:rFonts w:ascii="Arial" w:cs="Arial" w:eastAsia="Arial" w:hAnsi="Arial"/>
          <w:sz w:val="22"/>
          <w:szCs w:val="22"/>
        </w:rPr>
        <w:t xml:space="preserve">Recommended starting values: lambda_v = 25.0, lambda_c = 1.0. Apply only to z_price, not to z_pred or z_text.</w:t>
      </w:r>
    </w:p>
    <w:p>
      <w:pPr>
        <w:spacing w:after="60" w:before="60"/>
      </w:pPr>
      <w:r>
        <w:t xml:space="preserve"/>
      </w:r>
    </w:p>
    <w:p>
      <w:pPr>
        <w:pStyle w:val="Heading2"/>
        <w:spacing w:after="120" w:before="240"/>
      </w:pPr>
      <w:r>
        <w:rPr>
          <w:rFonts w:ascii="Arial" w:cs="Arial" w:eastAsia="Arial" w:hAnsi="Arial"/>
          <w:b/>
          <w:bCs/>
          <w:sz w:val="28"/>
          <w:szCs w:val="28"/>
        </w:rPr>
        <w:t xml:space="preserve">Strategy B: Soft Codebook Bottleneck</w:t>
      </w:r>
    </w:p>
    <w:p>
      <w:pPr>
        <w:spacing w:after="80" w:before="80"/>
      </w:pPr>
      <w:r>
        <w:rPr>
          <w:rFonts w:ascii="Arial" w:cs="Arial" w:eastAsia="Arial" w:hAnsi="Arial"/>
          <w:sz w:val="22"/>
          <w:szCs w:val="22"/>
        </w:rPr>
        <w:t xml:space="preserve">Instead of a continuous latent space with auxiliary loss terms, impose a discrete bottleneck in the price encoder. The encoder output is mapped to a soft combination of learned codebook vectors before being passed to the predictor and JEPA loss.</w:t>
      </w:r>
    </w:p>
    <w:p>
      <w:pPr>
        <w:spacing w:after="60" w:before="60"/>
      </w:pPr>
      <w:r>
        <w:t xml:space="preserve"/>
      </w:r>
    </w:p>
    <w:p>
      <w:pPr>
        <w:spacing w:after="100" w:before="200"/>
      </w:pPr>
      <w:r>
        <w:rPr>
          <w:rFonts w:ascii="Arial" w:cs="Arial" w:eastAsia="Arial" w:hAnsi="Arial"/>
          <w:b/>
          <w:bCs/>
          <w:sz w:val="24"/>
          <w:szCs w:val="24"/>
        </w:rPr>
        <w:t xml:space="preserve">How it works</w:t>
      </w:r>
    </w:p>
    <w:p>
      <w:pPr>
        <w:pStyle w:val="ListParagraph"/>
        <w:numPr>
          <w:ilvl w:val="0"/>
          <w:numId w:val="2"/>
        </w:numPr>
        <w:spacing w:after="60" w:before="60"/>
      </w:pPr>
      <w:r>
        <w:rPr>
          <w:rFonts w:ascii="Arial" w:cs="Arial" w:eastAsia="Arial" w:hAnsi="Arial"/>
          <w:sz w:val="22"/>
          <w:szCs w:val="22"/>
        </w:rPr>
        <w:t xml:space="preserve">Maintain a learned codebook of K vectors (K = 64 to 512 is typical)</w:t>
      </w:r>
    </w:p>
    <w:p>
      <w:pPr>
        <w:pStyle w:val="ListParagraph"/>
        <w:numPr>
          <w:ilvl w:val="0"/>
          <w:numId w:val="2"/>
        </w:numPr>
        <w:spacing w:after="60" w:before="60"/>
      </w:pPr>
      <w:r>
        <w:rPr>
          <w:rFonts w:ascii="Arial" w:cs="Arial" w:eastAsia="Arial" w:hAnsi="Arial"/>
          <w:sz w:val="22"/>
          <w:szCs w:val="22"/>
        </w:rPr>
        <w:t xml:space="preserve">Compute soft assignment weights via softmax over distances between z_price and codebook vectors</w:t>
      </w:r>
    </w:p>
    <w:p>
      <w:pPr>
        <w:pStyle w:val="ListParagraph"/>
        <w:numPr>
          <w:ilvl w:val="0"/>
          <w:numId w:val="2"/>
        </w:numPr>
        <w:spacing w:after="60" w:before="60"/>
      </w:pPr>
      <w:r>
        <w:rPr>
          <w:rFonts w:ascii="Arial" w:cs="Arial" w:eastAsia="Arial" w:hAnsi="Arial"/>
          <w:sz w:val="22"/>
          <w:szCs w:val="22"/>
        </w:rPr>
        <w:t xml:space="preserve">Replace z_price with the soft-weighted sum of codebook vectors</w:t>
      </w:r>
    </w:p>
    <w:p>
      <w:pPr>
        <w:pStyle w:val="ListParagraph"/>
        <w:numPr>
          <w:ilvl w:val="0"/>
          <w:numId w:val="2"/>
        </w:numPr>
        <w:spacing w:after="60" w:before="60"/>
      </w:pPr>
      <w:r>
        <w:rPr>
          <w:rFonts w:ascii="Arial" w:cs="Arial" w:eastAsia="Arial" w:hAnsi="Arial"/>
          <w:sz w:val="22"/>
          <w:szCs w:val="22"/>
        </w:rPr>
        <w:t xml:space="preserve">Optionally add a commitment loss term to keep encoder outputs close to their nearest codebook vector</w:t>
      </w:r>
    </w:p>
    <w:p>
      <w:pPr>
        <w:spacing w:after="60" w:before="60"/>
      </w:pPr>
      <w:r>
        <w:t xml:space="preserve"/>
      </w:r>
    </w:p>
    <w:p>
      <w:pPr>
        <w:spacing w:after="80" w:before="80"/>
      </w:pPr>
      <w:r>
        <w:rPr>
          <w:rFonts w:ascii="Arial" w:cs="Arial" w:eastAsia="Arial" w:hAnsi="Arial"/>
          <w:sz w:val="22"/>
          <w:szCs w:val="22"/>
        </w:rPr>
        <w:t xml:space="preserve">The codebook structure prevents collapse by construction -- the encoder can only produce outputs that are combinations of the K codebook vectors, which are learned to cover the space. There is no explicit decorrelation loss needed.</w:t>
      </w:r>
    </w:p>
    <w:p>
      <w:pPr>
        <w:spacing w:after="60" w:before="60"/>
      </w:pPr>
      <w:r>
        <w:t xml:space="preserve"/>
      </w:r>
    </w:p>
    <w:p>
      <w:pPr>
        <w:spacing w:after="100" w:before="200"/>
      </w:pPr>
      <w:r>
        <w:rPr>
          <w:rFonts w:ascii="Arial" w:cs="Arial" w:eastAsia="Arial" w:hAnsi="Arial"/>
          <w:b/>
          <w:bCs/>
          <w:sz w:val="24"/>
          <w:szCs w:val="24"/>
        </w:rPr>
        <w:t xml:space="preserve">Financial interpretation advantage</w:t>
      </w:r>
    </w:p>
    <w:p>
      <w:pPr>
        <w:spacing w:after="80" w:before="80"/>
      </w:pPr>
      <w:r>
        <w:rPr>
          <w:rFonts w:ascii="Arial" w:cs="Arial" w:eastAsia="Arial" w:hAnsi="Arial"/>
          <w:sz w:val="22"/>
          <w:szCs w:val="22"/>
        </w:rPr>
        <w:t xml:space="preserve">Each codebook vector can be interpreted as a market regime prototype. The soft assignment weights over the codebook become a probability distribution over regimes at each time step. This is directly useful for downstream applications:</w:t>
      </w:r>
    </w:p>
    <w:p>
      <w:pPr>
        <w:pStyle w:val="ListParagraph"/>
        <w:numPr>
          <w:ilvl w:val="0"/>
          <w:numId w:val="2"/>
        </w:numPr>
        <w:spacing w:after="60" w:before="60"/>
      </w:pPr>
      <w:r>
        <w:rPr>
          <w:rFonts w:ascii="Arial" w:cs="Arial" w:eastAsia="Arial" w:hAnsi="Arial"/>
          <w:sz w:val="22"/>
          <w:szCs w:val="22"/>
        </w:rPr>
        <w:t xml:space="preserve">Regime detection: track which codebook vectors are active over time</w:t>
      </w:r>
    </w:p>
    <w:p>
      <w:pPr>
        <w:pStyle w:val="ListParagraph"/>
        <w:numPr>
          <w:ilvl w:val="0"/>
          <w:numId w:val="2"/>
        </w:numPr>
        <w:spacing w:after="60" w:before="60"/>
      </w:pPr>
      <w:r>
        <w:rPr>
          <w:rFonts w:ascii="Arial" w:cs="Arial" w:eastAsia="Arial" w:hAnsi="Arial"/>
          <w:sz w:val="22"/>
          <w:szCs w:val="22"/>
        </w:rPr>
        <w:t xml:space="preserve">Factor construction: use codebook assignment entropy as a uncertainty/regime-ambiguity signal</w:t>
      </w:r>
    </w:p>
    <w:p>
      <w:pPr>
        <w:pStyle w:val="ListParagraph"/>
        <w:numPr>
          <w:ilvl w:val="0"/>
          <w:numId w:val="2"/>
        </w:numPr>
        <w:spacing w:after="60" w:before="60"/>
      </w:pPr>
      <w:r>
        <w:rPr>
          <w:rFonts w:ascii="Arial" w:cs="Arial" w:eastAsia="Arial" w:hAnsi="Arial"/>
          <w:sz w:val="22"/>
          <w:szCs w:val="22"/>
        </w:rPr>
        <w:t xml:space="preserve">Risk: high entropy over the codebook means the model is uncertain which regime applies</w:t>
      </w:r>
    </w:p>
    <w:p>
      <w:pPr>
        <w:spacing w:after="60" w:before="60"/>
      </w:pPr>
      <w:r>
        <w:t xml:space="preserve"/>
      </w:r>
    </w:p>
    <w:p>
      <w:pPr>
        <w:spacing w:after="100" w:before="200"/>
      </w:pPr>
      <w:r>
        <w:rPr>
          <w:rFonts w:ascii="Arial" w:cs="Arial" w:eastAsia="Arial" w:hAnsi="Arial"/>
          <w:b/>
          <w:bCs/>
          <w:sz w:val="24"/>
          <w:szCs w:val="24"/>
        </w:rPr>
        <w:t xml:space="preserve">Tradeoff vs VICReg</w:t>
      </w:r>
    </w:p>
    <w:p>
      <w:pPr>
        <w:spacing w:after="80" w:before="80"/>
      </w:pPr>
      <w:r>
        <w:rPr>
          <w:rFonts w:ascii="Arial" w:cs="Arial" w:eastAsia="Arial" w:hAnsi="Arial"/>
          <w:sz w:val="22"/>
          <w:szCs w:val="22"/>
        </w:rPr>
        <w:t xml:space="preserve">VICReg (variance + covariance only) is simpler to implement, has fewer hyperparameters, and imposes a softer constraint. The codebook bottleneck is more complex but gives interpretable regime structure as a bonus artifact. Start with VICReg for the first round of experiments and add the codebook if the latent space analysis (PCA, UMAP) shows poor regime separation.</w:t>
      </w:r>
    </w:p>
    <w:p>
      <w:pPr>
        <w:pBdr>
          <w:bottom w:val="single" w:color="AAAAAA" w:sz="4" w:space="1"/>
        </w:pBdr>
        <w:spacing w:after="160" w:before="160"/>
      </w:pPr>
      <w:r>
        <w:t xml:space="preserve"/>
      </w:r>
    </w:p>
    <w:p>
      <w:pPr>
        <w:pStyle w:val="Heading1"/>
        <w:spacing w:after="160" w:before="320"/>
      </w:pPr>
      <w:r>
        <w:rPr>
          <w:rFonts w:ascii="Arial" w:cs="Arial" w:eastAsia="Arial" w:hAnsi="Arial"/>
          <w:b/>
          <w:bCs/>
          <w:sz w:val="32"/>
          <w:szCs w:val="32"/>
        </w:rPr>
        <w:t xml:space="preserve">6. Full Loss</w:t>
      </w:r>
    </w:p>
    <w:p>
      <w:pPr>
        <w:spacing w:after="40" w:before="40"/>
        <w:ind w:left="720"/>
      </w:pPr>
      <w:r>
        <w:rPr>
          <w:rFonts w:ascii="Courier New" w:cs="Courier New" w:eastAsia="Courier New" w:hAnsi="Courier New"/>
          <w:sz w:val="20"/>
          <w:szCs w:val="20"/>
        </w:rPr>
        <w:t xml:space="preserve">L_total = L_jepa + lambda_v * V(z_price) + lambda_c * C(z_price)</w:t>
      </w:r>
    </w:p>
    <w:p>
      <w:pPr>
        <w:spacing w:after="80" w:before="80"/>
      </w:pPr>
      <w:r>
        <w:rPr>
          <w:rFonts w:ascii="Arial" w:cs="Arial" w:eastAsia="Arial" w:hAnsi="Arial"/>
          <w:sz w:val="22"/>
          <w:szCs w:val="22"/>
        </w:rPr>
        <w:t xml:space="preserve">If using the codebook: replace z_price with z_codebook everywhere above, and add:</w:t>
      </w:r>
    </w:p>
    <w:p>
      <w:pPr>
        <w:spacing w:after="40" w:before="40"/>
        <w:ind w:left="720"/>
      </w:pPr>
      <w:r>
        <w:rPr>
          <w:rFonts w:ascii="Courier New" w:cs="Courier New" w:eastAsia="Courier New" w:hAnsi="Courier New"/>
          <w:sz w:val="20"/>
          <w:szCs w:val="20"/>
        </w:rPr>
        <w:t xml:space="preserve">L_total += lambda_commit * ||z_price - sg(z_codebook)||^2</w:t>
      </w:r>
    </w:p>
    <w:p>
      <w:pPr>
        <w:spacing w:after="80" w:before="80"/>
      </w:pPr>
      <w:r>
        <w:rPr>
          <w:rFonts w:ascii="Arial" w:cs="Arial" w:eastAsia="Arial" w:hAnsi="Arial"/>
          <w:sz w:val="22"/>
          <w:szCs w:val="22"/>
        </w:rPr>
        <w:t xml:space="preserve">where sg() is the stop-gradient operator.</w:t>
      </w:r>
    </w:p>
    <w:p>
      <w:pPr>
        <w:pBdr>
          <w:bottom w:val="single" w:color="AAAAAA" w:sz="4" w:space="1"/>
        </w:pBdr>
        <w:spacing w:after="160" w:before="160"/>
      </w:pPr>
      <w:r>
        <w:t xml:space="preserve"/>
      </w:r>
    </w:p>
    <w:p>
      <w:pPr>
        <w:pStyle w:val="Heading1"/>
        <w:spacing w:after="160" w:before="320"/>
      </w:pPr>
      <w:r>
        <w:rPr>
          <w:rFonts w:ascii="Arial" w:cs="Arial" w:eastAsia="Arial" w:hAnsi="Arial"/>
          <w:b/>
          <w:bCs/>
          <w:sz w:val="32"/>
          <w:szCs w:val="32"/>
        </w:rPr>
        <w:t xml:space="preserve">7. Training Protocol</w:t>
      </w:r>
    </w:p>
    <w:p>
      <w:pPr>
        <w:pStyle w:val="ListParagraph"/>
        <w:numPr>
          <w:ilvl w:val="0"/>
          <w:numId w:val="2"/>
        </w:numPr>
        <w:spacing w:after="60" w:before="60"/>
      </w:pPr>
      <w:r>
        <w:rPr>
          <w:rFonts w:ascii="Arial" w:cs="Arial" w:eastAsia="Arial" w:hAnsi="Arial"/>
          <w:sz w:val="22"/>
          <w:szCs w:val="22"/>
        </w:rPr>
        <w:t xml:space="preserve">Phase 1 (steps 1 to 500): Train input projection layers only. Freeze all else including LoRA if using Option B predictor. This warms up the cross-modal alignment before the LM backbone sees the projected embeddings.</w:t>
      </w:r>
    </w:p>
    <w:p>
      <w:pPr>
        <w:pStyle w:val="ListParagraph"/>
        <w:numPr>
          <w:ilvl w:val="0"/>
          <w:numId w:val="2"/>
        </w:numPr>
        <w:spacing w:after="60" w:before="60"/>
      </w:pPr>
      <w:r>
        <w:rPr>
          <w:rFonts w:ascii="Arial" w:cs="Arial" w:eastAsia="Arial" w:hAnsi="Arial"/>
          <w:sz w:val="22"/>
          <w:szCs w:val="22"/>
        </w:rPr>
        <w:t xml:space="preserve">Phase 2 (steps 500 onward): Enable LoRA adapter gradients. Continue training projections. Apply JEPA loss and regularization terms.</w:t>
      </w:r>
    </w:p>
    <w:p>
      <w:pPr>
        <w:pStyle w:val="ListParagraph"/>
        <w:numPr>
          <w:ilvl w:val="0"/>
          <w:numId w:val="2"/>
        </w:numPr>
        <w:spacing w:after="60" w:before="60"/>
      </w:pPr>
      <w:r>
        <w:rPr>
          <w:rFonts w:ascii="Arial" w:cs="Arial" w:eastAsia="Arial" w:hAnsi="Arial"/>
          <w:sz w:val="22"/>
          <w:szCs w:val="22"/>
        </w:rPr>
        <w:t xml:space="preserve">Phase 3 (optional): Unfreeze top 2 layers of price encoder at 0.1x learning rate if validation loss plateaus.</w:t>
      </w:r>
    </w:p>
    <w:p>
      <w:pPr>
        <w:spacing w:after="60" w:before="60"/>
      </w:pPr>
      <w:r>
        <w:t xml:space="preserve"/>
      </w:r>
    </w:p>
    <w:p>
      <w:pPr>
        <w:spacing w:after="80" w:before="80"/>
      </w:pPr>
      <w:r>
        <w:rPr>
          <w:rFonts w:ascii="Arial" w:cs="Arial" w:eastAsia="Arial" w:hAnsi="Arial"/>
          <w:sz w:val="22"/>
          <w:szCs w:val="22"/>
        </w:rPr>
        <w:t xml:space="preserve">Batch size: at least 256 for reliable covariance estimates in VICReg. Smaller batches produce noisy covariance matrices.</w:t>
      </w:r>
    </w:p>
    <w:p>
      <w:pPr>
        <w:spacing w:after="80" w:before="80"/>
      </w:pPr>
      <w:r>
        <w:rPr>
          <w:rFonts w:ascii="Arial" w:cs="Arial" w:eastAsia="Arial" w:hAnsi="Arial"/>
          <w:sz w:val="22"/>
          <w:szCs w:val="22"/>
        </w:rPr>
        <w:t xml:space="preserve">Learning rate: 1e-4 for projections, 3e-5 for LoRA adapters if enabled separately.</w:t>
      </w:r>
    </w:p>
    <w:p>
      <w:pPr>
        <w:pBdr>
          <w:bottom w:val="single" w:color="AAAAAA" w:sz="4" w:space="1"/>
        </w:pBdr>
        <w:spacing w:after="160" w:before="160"/>
      </w:pPr>
      <w:r>
        <w:t xml:space="preserve"/>
      </w:r>
    </w:p>
    <w:p>
      <w:pPr>
        <w:pStyle w:val="Heading1"/>
        <w:spacing w:after="160" w:before="320"/>
      </w:pPr>
      <w:r>
        <w:rPr>
          <w:rFonts w:ascii="Arial" w:cs="Arial" w:eastAsia="Arial" w:hAnsi="Arial"/>
          <w:b/>
          <w:bCs/>
          <w:sz w:val="32"/>
          <w:szCs w:val="32"/>
        </w:rPr>
        <w:t xml:space="preserve">8. Downstream Use of the Latent Space</w:t>
      </w:r>
    </w:p>
    <w:p>
      <w:pPr>
        <w:spacing w:after="80" w:before="80"/>
      </w:pPr>
      <w:r>
        <w:rPr>
          <w:rFonts w:ascii="Arial" w:cs="Arial" w:eastAsia="Arial" w:hAnsi="Arial"/>
          <w:sz w:val="22"/>
          <w:szCs w:val="22"/>
        </w:rPr>
        <w:t xml:space="preserve">The trained z_price representations can be used for:</w:t>
      </w:r>
    </w:p>
    <w:p>
      <w:pPr>
        <w:pStyle w:val="ListParagraph"/>
        <w:numPr>
          <w:ilvl w:val="0"/>
          <w:numId w:val="2"/>
        </w:numPr>
        <w:spacing w:after="60" w:before="60"/>
      </w:pPr>
      <w:r>
        <w:rPr>
          <w:rFonts w:ascii="Arial" w:cs="Arial" w:eastAsia="Arial" w:hAnsi="Arial"/>
          <w:sz w:val="22"/>
          <w:szCs w:val="22"/>
        </w:rPr>
        <w:t xml:space="preserve">Factor construction: the delta between z_price context and z_pred becomes a signal. Stocks where the predictor output is far from z_target (high JEPA loss) are in uncertain regime territory.</w:t>
      </w:r>
    </w:p>
    <w:p>
      <w:pPr>
        <w:pStyle w:val="ListParagraph"/>
        <w:numPr>
          <w:ilvl w:val="0"/>
          <w:numId w:val="2"/>
        </w:numPr>
        <w:spacing w:after="60" w:before="60"/>
      </w:pPr>
      <w:r>
        <w:rPr>
          <w:rFonts w:ascii="Arial" w:cs="Arial" w:eastAsia="Arial" w:hAnsi="Arial"/>
          <w:sz w:val="22"/>
          <w:szCs w:val="22"/>
        </w:rPr>
        <w:t xml:space="preserve">Regime detection: cluster z_price embeddings across time and securities. Cluster transitions are regime shift indicators.</w:t>
      </w:r>
    </w:p>
    <w:p>
      <w:pPr>
        <w:pStyle w:val="ListParagraph"/>
        <w:numPr>
          <w:ilvl w:val="0"/>
          <w:numId w:val="2"/>
        </w:numPr>
        <w:spacing w:after="60" w:before="60"/>
      </w:pPr>
      <w:r>
        <w:rPr>
          <w:rFonts w:ascii="Arial" w:cs="Arial" w:eastAsia="Arial" w:hAnsi="Arial"/>
          <w:sz w:val="22"/>
          <w:szCs w:val="22"/>
        </w:rPr>
        <w:t xml:space="preserve">Risk features: predictor uncertainty (MC dropout variance or codebook assignment entropy) is a principled regime-ambiguity measure.</w:t>
      </w:r>
    </w:p>
    <w:p>
      <w:pPr>
        <w:pStyle w:val="ListParagraph"/>
        <w:numPr>
          <w:ilvl w:val="0"/>
          <w:numId w:val="2"/>
        </w:numPr>
        <w:spacing w:after="60" w:before="60"/>
      </w:pPr>
      <w:r>
        <w:rPr>
          <w:rFonts w:ascii="Arial" w:cs="Arial" w:eastAsia="Arial" w:hAnsi="Arial"/>
          <w:sz w:val="22"/>
          <w:szCs w:val="22"/>
        </w:rPr>
        <w:t xml:space="preserve">Cross-sectional ranking: embed all securities into z_price space and use cosine similarity or learned distance for relative value.</w:t>
      </w:r>
    </w:p>
    <w:p>
      <w:pPr>
        <w:pBdr>
          <w:bottom w:val="single" w:color="AAAAAA" w:sz="4" w:space="1"/>
        </w:pBdr>
        <w:spacing w:after="160" w:before="160"/>
      </w:pPr>
      <w:r>
        <w:t xml:space="preserve"/>
      </w:r>
    </w:p>
    <w:p>
      <w:pPr>
        <w:pStyle w:val="Heading1"/>
        <w:spacing w:after="160" w:before="320"/>
      </w:pPr>
      <w:r>
        <w:rPr>
          <w:rFonts w:ascii="Arial" w:cs="Arial" w:eastAsia="Arial" w:hAnsi="Arial"/>
          <w:b/>
          <w:bCs/>
          <w:sz w:val="32"/>
          <w:szCs w:val="32"/>
        </w:rPr>
        <w:t xml:space="preserve">9. File Structure Suggestion</w:t>
      </w:r>
    </w:p>
    <w:p>
      <w:pPr>
        <w:spacing w:after="40" w:before="40"/>
        <w:ind w:left="720"/>
      </w:pPr>
      <w:r>
        <w:rPr>
          <w:rFonts w:ascii="Courier New" w:cs="Courier New" w:eastAsia="Courier New" w:hAnsi="Courier New"/>
          <w:sz w:val="20"/>
          <w:szCs w:val="20"/>
        </w:rPr>
        <w:t xml:space="preserve">jepa_quant/</w:t>
      </w:r>
    </w:p>
    <w:p>
      <w:pPr>
        <w:spacing w:after="40" w:before="40"/>
        <w:ind w:left="720"/>
      </w:pPr>
      <w:r>
        <w:rPr>
          <w:rFonts w:ascii="Courier New" w:cs="Courier New" w:eastAsia="Courier New" w:hAnsi="Courier New"/>
          <w:sz w:val="20"/>
          <w:szCs w:val="20"/>
        </w:rPr>
        <w:t xml:space="preserve">  encoders/</w:t>
      </w:r>
    </w:p>
    <w:p>
      <w:pPr>
        <w:spacing w:after="40" w:before="40"/>
        <w:ind w:left="720"/>
      </w:pPr>
      <w:r>
        <w:rPr>
          <w:rFonts w:ascii="Courier New" w:cs="Courier New" w:eastAsia="Courier New" w:hAnsi="Courier New"/>
          <w:sz w:val="20"/>
          <w:szCs w:val="20"/>
        </w:rPr>
        <w:t xml:space="preserve">    price_encoder.py       # Moirai/TimesFM wrapper + projection head</w:t>
      </w:r>
    </w:p>
    <w:p>
      <w:pPr>
        <w:spacing w:after="40" w:before="40"/>
        <w:ind w:left="720"/>
      </w:pPr>
      <w:r>
        <w:rPr>
          <w:rFonts w:ascii="Courier New" w:cs="Courier New" w:eastAsia="Courier New" w:hAnsi="Courier New"/>
          <w:sz w:val="20"/>
          <w:szCs w:val="20"/>
        </w:rPr>
        <w:t xml:space="preserve">    text_encoder.py        # FinBERT/Llama wrapper + projection head</w:t>
      </w:r>
    </w:p>
    <w:p>
      <w:pPr>
        <w:spacing w:after="40" w:before="40"/>
        <w:ind w:left="720"/>
      </w:pPr>
      <w:r>
        <w:rPr>
          <w:rFonts w:ascii="Courier New" w:cs="Courier New" w:eastAsia="Courier New" w:hAnsi="Courier New"/>
          <w:sz w:val="20"/>
          <w:szCs w:val="20"/>
        </w:rPr>
        <w:t xml:space="preserve">    target_encoder.py      # EMA wrapper around price encoder</w:t>
      </w:r>
    </w:p>
    <w:p>
      <w:pPr>
        <w:spacing w:after="40" w:before="40"/>
        <w:ind w:left="720"/>
      </w:pPr>
      <w:r>
        <w:rPr>
          <w:rFonts w:ascii="Courier New" w:cs="Courier New" w:eastAsia="Courier New" w:hAnsi="Courier New"/>
          <w:sz w:val="20"/>
          <w:szCs w:val="20"/>
        </w:rPr>
        <w:t xml:space="preserve">  predictor/</w:t>
      </w:r>
    </w:p>
    <w:p>
      <w:pPr>
        <w:spacing w:after="40" w:before="40"/>
        <w:ind w:left="720"/>
      </w:pPr>
      <w:r>
        <w:rPr>
          <w:rFonts w:ascii="Courier New" w:cs="Courier New" w:eastAsia="Courier New" w:hAnsi="Courier New"/>
          <w:sz w:val="20"/>
          <w:szCs w:val="20"/>
        </w:rPr>
        <w:t xml:space="preserve">    transformer_predictor.py   # Option A: lightweight scratch predictor</w:t>
      </w:r>
    </w:p>
    <w:p>
      <w:pPr>
        <w:spacing w:after="40" w:before="40"/>
        <w:ind w:left="720"/>
      </w:pPr>
      <w:r>
        <w:rPr>
          <w:rFonts w:ascii="Courier New" w:cs="Courier New" w:eastAsia="Courier New" w:hAnsi="Courier New"/>
          <w:sz w:val="20"/>
          <w:szCs w:val="20"/>
        </w:rPr>
        <w:t xml:space="preserve">    lm_predictor.py            # Option B: LoRA-adapted 1B LM predictor</w:t>
      </w:r>
    </w:p>
    <w:p>
      <w:pPr>
        <w:spacing w:after="40" w:before="40"/>
        <w:ind w:left="720"/>
      </w:pPr>
      <w:r>
        <w:rPr>
          <w:rFonts w:ascii="Courier New" w:cs="Courier New" w:eastAsia="Courier New" w:hAnsi="Courier New"/>
          <w:sz w:val="20"/>
          <w:szCs w:val="20"/>
        </w:rPr>
        <w:t xml:space="preserve">  regularization/</w:t>
      </w:r>
    </w:p>
    <w:p>
      <w:pPr>
        <w:spacing w:after="40" w:before="40"/>
        <w:ind w:left="720"/>
      </w:pPr>
      <w:r>
        <w:rPr>
          <w:rFonts w:ascii="Courier New" w:cs="Courier New" w:eastAsia="Courier New" w:hAnsi="Courier New"/>
          <w:sz w:val="20"/>
          <w:szCs w:val="20"/>
        </w:rPr>
        <w:t xml:space="preserve">    vicreg.py              # Variance + covariance terms only (no invariance)</w:t>
      </w:r>
    </w:p>
    <w:p>
      <w:pPr>
        <w:spacing w:after="40" w:before="40"/>
        <w:ind w:left="720"/>
      </w:pPr>
      <w:r>
        <w:rPr>
          <w:rFonts w:ascii="Courier New" w:cs="Courier New" w:eastAsia="Courier New" w:hAnsi="Courier New"/>
          <w:sz w:val="20"/>
          <w:szCs w:val="20"/>
        </w:rPr>
        <w:t xml:space="preserve">    codebook.py            # Soft codebook bottleneck + commitment loss</w:t>
      </w:r>
    </w:p>
    <w:p>
      <w:pPr>
        <w:spacing w:after="40" w:before="40"/>
        <w:ind w:left="720"/>
      </w:pPr>
      <w:r>
        <w:rPr>
          <w:rFonts w:ascii="Courier New" w:cs="Courier New" w:eastAsia="Courier New" w:hAnsi="Courier New"/>
          <w:sz w:val="20"/>
          <w:szCs w:val="20"/>
        </w:rPr>
        <w:t xml:space="preserve">  training/</w:t>
      </w:r>
    </w:p>
    <w:p>
      <w:pPr>
        <w:spacing w:after="40" w:before="40"/>
        <w:ind w:left="720"/>
      </w:pPr>
      <w:r>
        <w:rPr>
          <w:rFonts w:ascii="Courier New" w:cs="Courier New" w:eastAsia="Courier New" w:hAnsi="Courier New"/>
          <w:sz w:val="20"/>
          <w:szCs w:val="20"/>
        </w:rPr>
        <w:t xml:space="preserve">    jepa_loss.py           # Cosine or L2 JEPA objective</w:t>
      </w:r>
    </w:p>
    <w:p>
      <w:pPr>
        <w:spacing w:after="40" w:before="40"/>
        <w:ind w:left="720"/>
      </w:pPr>
      <w:r>
        <w:rPr>
          <w:rFonts w:ascii="Courier New" w:cs="Courier New" w:eastAsia="Courier New" w:hAnsi="Courier New"/>
          <w:sz w:val="20"/>
          <w:szCs w:val="20"/>
        </w:rPr>
        <w:t xml:space="preserve">    train.py               # Phased training loop</w:t>
      </w:r>
    </w:p>
    <w:p>
      <w:pPr>
        <w:spacing w:after="40" w:before="40"/>
        <w:ind w:left="720"/>
      </w:pPr>
      <w:r>
        <w:rPr>
          <w:rFonts w:ascii="Courier New" w:cs="Courier New" w:eastAsia="Courier New" w:hAnsi="Courier New"/>
          <w:sz w:val="20"/>
          <w:szCs w:val="20"/>
        </w:rPr>
        <w:t xml:space="preserve">    ema.py                 # EMA update utility</w:t>
      </w:r>
    </w:p>
    <w:p>
      <w:pPr>
        <w:spacing w:after="40" w:before="40"/>
        <w:ind w:left="720"/>
      </w:pPr>
      <w:r>
        <w:rPr>
          <w:rFonts w:ascii="Courier New" w:cs="Courier New" w:eastAsia="Courier New" w:hAnsi="Courier New"/>
          <w:sz w:val="20"/>
          <w:szCs w:val="20"/>
        </w:rPr>
        <w:t xml:space="preserve">  data/</w:t>
      </w:r>
    </w:p>
    <w:p>
      <w:pPr>
        <w:spacing w:after="40" w:before="40"/>
        <w:ind w:left="720"/>
      </w:pPr>
      <w:r>
        <w:rPr>
          <w:rFonts w:ascii="Courier New" w:cs="Courier New" w:eastAsia="Courier New" w:hAnsi="Courier New"/>
          <w:sz w:val="20"/>
          <w:szCs w:val="20"/>
        </w:rPr>
        <w:t xml:space="preserve">    price_dataset.py       # OHLCV windowing, factor returns</w:t>
      </w:r>
    </w:p>
    <w:p>
      <w:pPr>
        <w:spacing w:after="40" w:before="40"/>
        <w:ind w:left="720"/>
      </w:pPr>
      <w:r>
        <w:rPr>
          <w:rFonts w:ascii="Courier New" w:cs="Courier New" w:eastAsia="Courier New" w:hAnsi="Courier New"/>
          <w:sz w:val="20"/>
          <w:szCs w:val="20"/>
        </w:rPr>
        <w:t xml:space="preserve">    text_dataset.py        # News/transcript loading and alignment to price windows</w:t>
      </w:r>
    </w:p>
    <w:p>
      <w:pPr>
        <w:spacing w:after="40" w:before="40"/>
        <w:ind w:left="720"/>
      </w:pPr>
      <w:r>
        <w:rPr>
          <w:rFonts w:ascii="Courier New" w:cs="Courier New" w:eastAsia="Courier New" w:hAnsi="Courier New"/>
          <w:sz w:val="20"/>
          <w:szCs w:val="20"/>
        </w:rPr>
        <w:t xml:space="preserve">    conditioning_dataset.py # Options surface, order flow, macro surprise</w:t>
      </w:r>
    </w:p>
    <w:p>
      <w:pPr>
        <w:pBdr>
          <w:bottom w:val="single" w:color="AAAAAA" w:sz="4" w:space="1"/>
        </w:pBdr>
        <w:spacing w:after="160" w:before="160"/>
      </w:pPr>
      <w:r>
        <w:t xml:space="preserve"/>
      </w:r>
    </w:p>
    <w:p>
      <w:pPr>
        <w:pStyle w:val="Heading1"/>
        <w:spacing w:after="160" w:before="320"/>
      </w:pPr>
      <w:r>
        <w:rPr>
          <w:rFonts w:ascii="Arial" w:cs="Arial" w:eastAsia="Arial" w:hAnsi="Arial"/>
          <w:b/>
          <w:bCs/>
          <w:sz w:val="32"/>
          <w:szCs w:val="32"/>
        </w:rPr>
        <w:t xml:space="preserve">10. Key Implementation Notes</w:t>
      </w:r>
    </w:p>
    <w:p>
      <w:pPr>
        <w:pStyle w:val="ListParagraph"/>
        <w:numPr>
          <w:ilvl w:val="0"/>
          <w:numId w:val="2"/>
        </w:numPr>
        <w:spacing w:after="60" w:before="60"/>
      </w:pPr>
      <w:r>
        <w:rPr>
          <w:rFonts w:ascii="Arial" w:cs="Arial" w:eastAsia="Arial" w:hAnsi="Arial"/>
          <w:sz w:val="22"/>
          <w:szCs w:val="22"/>
        </w:rPr>
        <w:t xml:space="preserve">LayerNorm after every projection layer bridging financial latent space to LM embedding space.</w:t>
      </w:r>
    </w:p>
    <w:p>
      <w:pPr>
        <w:pStyle w:val="ListParagraph"/>
        <w:numPr>
          <w:ilvl w:val="0"/>
          <w:numId w:val="2"/>
        </w:numPr>
        <w:spacing w:after="60" w:before="60"/>
      </w:pPr>
      <w:r>
        <w:rPr>
          <w:rFonts w:ascii="Arial" w:cs="Arial" w:eastAsia="Arial" w:hAnsi="Arial"/>
          <w:sz w:val="22"/>
          <w:szCs w:val="22"/>
        </w:rPr>
        <w:t xml:space="preserve">EMA decay: start at 0.996, can increase to 0.999 as training stabilizes.</w:t>
      </w:r>
    </w:p>
    <w:p>
      <w:pPr>
        <w:pStyle w:val="ListParagraph"/>
        <w:numPr>
          <w:ilvl w:val="0"/>
          <w:numId w:val="2"/>
        </w:numPr>
        <w:spacing w:after="60" w:before="60"/>
      </w:pPr>
      <w:r>
        <w:rPr>
          <w:rFonts w:ascii="Arial" w:cs="Arial" w:eastAsia="Arial" w:hAnsi="Arial"/>
          <w:sz w:val="22"/>
          <w:szCs w:val="22"/>
        </w:rPr>
        <w:t xml:space="preserve">VICReg covariance needs batch size &gt;= 256 for stable estimates. If GPU memory is a constraint, use gradient accumulation.</w:t>
      </w:r>
    </w:p>
    <w:p>
      <w:pPr>
        <w:pStyle w:val="ListParagraph"/>
        <w:numPr>
          <w:ilvl w:val="0"/>
          <w:numId w:val="2"/>
        </w:numPr>
        <w:spacing w:after="60" w:before="60"/>
      </w:pPr>
      <w:r>
        <w:rPr>
          <w:rFonts w:ascii="Arial" w:cs="Arial" w:eastAsia="Arial" w:hAnsi="Arial"/>
          <w:sz w:val="22"/>
          <w:szCs w:val="22"/>
        </w:rPr>
        <w:t xml:space="preserve">For the codebook, initialize vectors with k-means on z_price embeddings from a frozen forward pass before training begins. Random initialization leads to codebook collapse (many vectors unused).</w:t>
      </w:r>
    </w:p>
    <w:p>
      <w:pPr>
        <w:pStyle w:val="ListParagraph"/>
        <w:numPr>
          <w:ilvl w:val="0"/>
          <w:numId w:val="2"/>
        </w:numPr>
        <w:spacing w:after="60" w:before="60"/>
      </w:pPr>
      <w:r>
        <w:rPr>
          <w:rFonts w:ascii="Arial" w:cs="Arial" w:eastAsia="Arial" w:hAnsi="Arial"/>
          <w:sz w:val="22"/>
          <w:szCs w:val="22"/>
        </w:rPr>
        <w:t xml:space="preserve">Log codebook utilization (fraction of codebook vectors active per batch) as a training diagnostic. If utilization drops below 50%, reduce commitment loss weight.</w:t>
      </w:r>
    </w:p>
    <w:p>
      <w:pPr>
        <w:pStyle w:val="ListParagraph"/>
        <w:numPr>
          <w:ilvl w:val="0"/>
          <w:numId w:val="2"/>
        </w:numPr>
        <w:spacing w:after="60" w:before="60"/>
      </w:pPr>
      <w:r>
        <w:rPr>
          <w:rFonts w:ascii="Arial" w:cs="Arial" w:eastAsia="Arial" w:hAnsi="Arial"/>
          <w:sz w:val="22"/>
          <w:szCs w:val="22"/>
        </w:rPr>
        <w:t xml:space="preserve">Barlow Twins is not used here. The full Barlow Twins loss (including the diagonal invariance term) creates gradient conflicts with the JEPA temporal prediction objective. VICReg with the invariance term dropped achieves the same anti-collapse benefit without the conflict.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2026-06-02T16:35:12.028Z</dcterms:created>
  <dcterms:modified xsi:type="dcterms:W3CDTF">2026-06-02T16:35:12.028Z</dcterms:modified>
</cp:coreProperties>
</file>

<file path=docProps/custom.xml><?xml version="1.0" encoding="utf-8"?>
<Properties xmlns="http://schemas.openxmlformats.org/officeDocument/2006/custom-properties" xmlns:vt="http://schemas.openxmlformats.org/officeDocument/2006/docPropsVTypes"/>
</file>