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F452" w14:textId="11A76E93" w:rsidR="00D203DB" w:rsidRDefault="00D203DB" w:rsidP="00D203DB">
      <w:pPr>
        <w:pStyle w:val="Heading1"/>
      </w:pPr>
      <w:r>
        <w:t>Analysis of Game Parameters in Prisoner</w:t>
      </w:r>
      <w:r w:rsidR="00F77DCE">
        <w:t>’s</w:t>
      </w:r>
      <w:r>
        <w:t xml:space="preserve"> Dilemma</w:t>
      </w:r>
    </w:p>
    <w:p w14:paraId="5D96CB62" w14:textId="77777777" w:rsidR="00D203DB" w:rsidRDefault="00D203DB" w:rsidP="00D203DB">
      <w:pPr>
        <w:sectPr w:rsidR="00D203DB" w:rsidSect="00D203DB">
          <w:pgSz w:w="11906" w:h="16838"/>
          <w:pgMar w:top="1440" w:right="1440" w:bottom="1440" w:left="1440" w:header="708" w:footer="708" w:gutter="0"/>
          <w:cols w:space="708"/>
          <w:docGrid w:linePitch="360"/>
        </w:sectPr>
      </w:pPr>
    </w:p>
    <w:p w14:paraId="21A9DF13" w14:textId="4BE55A9E" w:rsidR="00D203DB" w:rsidRDefault="00D203DB" w:rsidP="00D203DB">
      <w:pPr>
        <w:pStyle w:val="Quote"/>
      </w:pPr>
      <w:r w:rsidRPr="00A82A9D">
        <w:rPr>
          <w:color w:val="595959" w:themeColor="text1" w:themeTint="A6"/>
        </w:rPr>
        <w:t>Shreyas Marwah</w:t>
      </w:r>
      <w:r w:rsidRPr="00A82A9D">
        <w:rPr>
          <w:color w:val="595959" w:themeColor="text1" w:themeTint="A6"/>
        </w:rPr>
        <w:br/>
        <w:t>2310110604</w:t>
      </w:r>
      <w:r w:rsidRPr="00A82A9D">
        <w:rPr>
          <w:color w:val="595959" w:themeColor="text1" w:themeTint="A6"/>
        </w:rPr>
        <w:br/>
        <w:t>Shiv Nadar Institute of Eminence, Delhi NCR</w:t>
      </w:r>
      <w:r>
        <w:br/>
      </w:r>
      <w:hyperlink r:id="rId7" w:history="1">
        <w:r w:rsidRPr="00954968">
          <w:rPr>
            <w:rStyle w:val="Hyperlink"/>
          </w:rPr>
          <w:t>sm451@snu.edu.in</w:t>
        </w:r>
      </w:hyperlink>
      <w:r>
        <w:t xml:space="preserve"> </w:t>
      </w:r>
    </w:p>
    <w:p w14:paraId="22DF6381" w14:textId="77777777" w:rsidR="00D203DB" w:rsidRDefault="00D203DB" w:rsidP="00D203DB">
      <w:pPr>
        <w:pStyle w:val="Heading2"/>
        <w:sectPr w:rsidR="00D203DB" w:rsidSect="00D203DB">
          <w:type w:val="continuous"/>
          <w:pgSz w:w="11906" w:h="16838"/>
          <w:pgMar w:top="1440" w:right="1440" w:bottom="1440" w:left="1440" w:header="708" w:footer="708" w:gutter="0"/>
          <w:cols w:space="708"/>
          <w:docGrid w:linePitch="360"/>
        </w:sectPr>
      </w:pPr>
    </w:p>
    <w:p w14:paraId="7260F38D" w14:textId="7C9E9FB2" w:rsidR="00D203DB" w:rsidRDefault="00434568" w:rsidP="00D203DB">
      <w:pPr>
        <w:pStyle w:val="Heading2"/>
      </w:pPr>
      <w:r>
        <w:t>Abstract</w:t>
      </w:r>
    </w:p>
    <w:p w14:paraId="6746ADCA" w14:textId="783DE9EC" w:rsidR="00434568" w:rsidRDefault="00434568" w:rsidP="00434568">
      <w:pPr>
        <w:pStyle w:val="NoSpacing"/>
      </w:pPr>
      <w:r>
        <w:t>This</w:t>
      </w:r>
      <w:r w:rsidR="00B21248">
        <w:t xml:space="preserve"> </w:t>
      </w:r>
      <w:r>
        <w:t xml:space="preserve">project aims to </w:t>
      </w:r>
      <w:r w:rsidR="00595BBD">
        <w:t>investigate</w:t>
      </w:r>
      <w:r>
        <w:t xml:space="preserve"> how the</w:t>
      </w:r>
      <w:r w:rsidR="00595BBD">
        <w:t xml:space="preserve"> initial </w:t>
      </w:r>
      <w:r>
        <w:t>parameters:</w:t>
      </w:r>
    </w:p>
    <w:p w14:paraId="61B211C9" w14:textId="2D765B49" w:rsidR="00434568" w:rsidRDefault="00434568" w:rsidP="00434568">
      <w:pPr>
        <w:pStyle w:val="NoSpacing"/>
        <w:numPr>
          <w:ilvl w:val="0"/>
          <w:numId w:val="6"/>
        </w:numPr>
      </w:pPr>
      <w:r>
        <w:t>Defector-reward multiplier</w:t>
      </w:r>
      <w:r w:rsidR="00DD07DD">
        <w:t xml:space="preserve"> (</w:t>
      </w:r>
      <w:r w:rsidR="00DD07DD" w:rsidRPr="00DD07DD">
        <w:t>α</w:t>
      </w:r>
      <w:r w:rsidR="00DD07DD">
        <w:t>)</w:t>
      </w:r>
    </w:p>
    <w:p w14:paraId="4B2DF59F" w14:textId="2D6A96A7" w:rsidR="00434568" w:rsidRDefault="00434568" w:rsidP="00434568">
      <w:pPr>
        <w:pStyle w:val="NoSpacing"/>
        <w:numPr>
          <w:ilvl w:val="0"/>
          <w:numId w:val="6"/>
        </w:numPr>
      </w:pPr>
      <w:r>
        <w:t xml:space="preserve">Initial </w:t>
      </w:r>
      <w:r w:rsidR="00595BBD">
        <w:t>fraction</w:t>
      </w:r>
      <w:r>
        <w:t xml:space="preserve"> of cooperators in the total </w:t>
      </w:r>
      <w:r w:rsidRPr="00DD07DD">
        <w:t>population</w:t>
      </w:r>
      <w:r w:rsidR="00DD07DD" w:rsidRPr="00DD07DD">
        <w:t xml:space="preserve"> (</w:t>
      </w:r>
      <w:r w:rsidR="00DD07DD" w:rsidRPr="00DD07DD">
        <w:t>ϕ</w:t>
      </w:r>
      <w:r w:rsidR="004E00E1">
        <w:rPr>
          <w:vertAlign w:val="subscript"/>
        </w:rPr>
        <w:t>0</w:t>
      </w:r>
      <w:r w:rsidR="00DD07DD" w:rsidRPr="00DD07DD">
        <w:t>)</w:t>
      </w:r>
    </w:p>
    <w:p w14:paraId="0BFEE189" w14:textId="370E495D" w:rsidR="004352B7" w:rsidRDefault="00595BBD" w:rsidP="004352B7">
      <w:pPr>
        <w:pStyle w:val="NoSpacing"/>
      </w:pPr>
      <w:r>
        <w:t>influence</w:t>
      </w:r>
      <w:r w:rsidR="00434568">
        <w:t xml:space="preserve"> the </w:t>
      </w:r>
      <w:r w:rsidR="00DD07DD">
        <w:rPr>
          <w:b/>
          <w:bCs/>
        </w:rPr>
        <w:t xml:space="preserve">composition of population at </w:t>
      </w:r>
      <w:r w:rsidR="00434568" w:rsidRPr="006959C6">
        <w:rPr>
          <w:b/>
          <w:bCs/>
        </w:rPr>
        <w:t xml:space="preserve">equilibrium </w:t>
      </w:r>
      <w:r w:rsidR="00434568" w:rsidRPr="0086351F">
        <w:rPr>
          <w:b/>
          <w:bCs/>
        </w:rPr>
        <w:t>state</w:t>
      </w:r>
      <w:r w:rsidR="00DD07DD" w:rsidRPr="0086351F">
        <w:rPr>
          <w:b/>
          <w:bCs/>
        </w:rPr>
        <w:t xml:space="preserve"> (</w:t>
      </w:r>
      <w:r w:rsidR="0086351F" w:rsidRPr="0086351F">
        <w:rPr>
          <w:b/>
          <w:bCs/>
        </w:rPr>
        <w:t>ϕ*</w:t>
      </w:r>
      <w:r w:rsidR="00DD07DD" w:rsidRPr="0086351F">
        <w:rPr>
          <w:b/>
          <w:bCs/>
        </w:rPr>
        <w:t>)</w:t>
      </w:r>
      <w:r w:rsidR="00434568">
        <w:t xml:space="preserve"> and the </w:t>
      </w:r>
      <w:r w:rsidR="006959C6" w:rsidRPr="006959C6">
        <w:rPr>
          <w:b/>
          <w:bCs/>
        </w:rPr>
        <w:t>risk of total collapse into full defection</w:t>
      </w:r>
      <w:r w:rsidR="00DD07DD">
        <w:t xml:space="preserve"> </w:t>
      </w:r>
      <w:r w:rsidR="00DD07DD" w:rsidRPr="0086351F">
        <w:rPr>
          <w:b/>
          <w:bCs/>
        </w:rPr>
        <w:t>(</w:t>
      </w:r>
      <w:r w:rsidR="00167EAE">
        <w:rPr>
          <w:b/>
          <w:bCs/>
        </w:rPr>
        <w:t>ψ</w:t>
      </w:r>
      <w:r w:rsidR="00DD07DD" w:rsidRPr="0086351F">
        <w:rPr>
          <w:b/>
          <w:bCs/>
        </w:rPr>
        <w:t>)</w:t>
      </w:r>
      <w:r w:rsidR="006959C6" w:rsidRPr="006959C6">
        <w:rPr>
          <w:b/>
          <w:bCs/>
        </w:rPr>
        <w:t xml:space="preserve"> </w:t>
      </w:r>
      <w:r>
        <w:t xml:space="preserve">in the spatial Prisoners Dilemma. </w:t>
      </w:r>
      <w:r w:rsidR="00434568">
        <w:t xml:space="preserve">To this end, we </w:t>
      </w:r>
      <w:r>
        <w:t>employ a Monte Carlo simulation approach, averaging outcomes over 100 independent runs for each parameter configuration.</w:t>
      </w:r>
      <w:r w:rsidR="004352B7">
        <w:t xml:space="preserve"> </w:t>
      </w:r>
    </w:p>
    <w:p w14:paraId="2B977F1A" w14:textId="3F31D6D7" w:rsidR="00434568" w:rsidRDefault="00567DAC" w:rsidP="00595BBD">
      <w:pPr>
        <w:pStyle w:val="NoSpacing"/>
      </w:pPr>
      <w:r>
        <w:t>T</w:t>
      </w:r>
      <w:r w:rsidR="00595BBD">
        <w:t>o automate this simulation,</w:t>
      </w:r>
      <w:r w:rsidR="00B24264">
        <w:t xml:space="preserve"> we use the </w:t>
      </w:r>
      <w:proofErr w:type="spellStart"/>
      <w:r w:rsidR="00B24264">
        <w:t>pynetlogo</w:t>
      </w:r>
      <w:proofErr w:type="spellEnd"/>
      <w:r w:rsidR="00B24264">
        <w:t xml:space="preserve"> python library.</w:t>
      </w:r>
    </w:p>
    <w:p w14:paraId="591657B2" w14:textId="77777777" w:rsidR="00434568" w:rsidRDefault="00434568" w:rsidP="00434568">
      <w:pPr>
        <w:pStyle w:val="Heading2"/>
      </w:pPr>
      <w:r>
        <w:t>Introduction</w:t>
      </w:r>
    </w:p>
    <w:p w14:paraId="3792FB35" w14:textId="62EA7EFB" w:rsidR="00F77DCE" w:rsidRDefault="00F77DCE" w:rsidP="00434568">
      <w:pPr>
        <w:pStyle w:val="NoSpacing"/>
      </w:pPr>
      <w:r>
        <w:t xml:space="preserve">In Game Theory, one of the most studied games is the Prisoner’s Dilemma. The dilemma demonstrates a conflict between rational individual behaviour and the benefits of cooperation in certain </w:t>
      </w:r>
      <w:r w:rsidR="002E5347">
        <w:t>situations</w:t>
      </w:r>
      <w:r>
        <w:t>. The setup of the game is as follows:</w:t>
      </w:r>
    </w:p>
    <w:p w14:paraId="3DDD0AD8" w14:textId="20F90726" w:rsidR="00F77DCE" w:rsidRDefault="00F77DCE" w:rsidP="00F77DCE">
      <w:pPr>
        <w:pStyle w:val="NoSpacing"/>
        <w:ind w:firstLine="0"/>
        <w:rPr>
          <w:rStyle w:val="SubtleEmphasis"/>
        </w:rPr>
      </w:pPr>
      <w:r w:rsidRPr="00F77DCE">
        <w:rPr>
          <w:rStyle w:val="SubtleEmphasis"/>
        </w:rPr>
        <w:t>Two suspects are apprehended by the police. The police do have enough evidence to convict these two suspects. As a result, they separate the two, visit each of them, and offer both the same deal:</w:t>
      </w:r>
      <w:r>
        <w:rPr>
          <w:rStyle w:val="SubtleEmphasis"/>
        </w:rPr>
        <w:br/>
        <w:t>“</w:t>
      </w:r>
      <w:r w:rsidRPr="00F77DCE">
        <w:rPr>
          <w:rStyle w:val="SubtleEmphasis"/>
        </w:rPr>
        <w:t>If you confess, and your accomplice remains silent, he goes to jail for 10 years, and you can go free. If you both remain silent, only minor charges can be brought upon both of you and you guys get 6 months each. If you both confess, then each of you two gets 5 years."</w:t>
      </w:r>
    </w:p>
    <w:p w14:paraId="4F01D995" w14:textId="77777777" w:rsidR="00595BBD" w:rsidRDefault="002E5347" w:rsidP="00595BBD">
      <w:pPr>
        <w:pStyle w:val="NoSpacing"/>
      </w:pPr>
      <w:r>
        <w:t>Even the layman can clearly see that cooperation gets them both the least amount of cumulative punishment. Morality also pushes people to do no harm to others. Thus, one would expect the two prisoners to cooperate and suffer equally. However, objective mathematical analysis would reveal that the equilibrium lies in mutual defection, not cooperation.</w:t>
      </w:r>
    </w:p>
    <w:p w14:paraId="4ABEABBD" w14:textId="118FA6E2" w:rsidR="002E5347" w:rsidRDefault="00532175" w:rsidP="00595BBD">
      <w:pPr>
        <w:pStyle w:val="Heading2"/>
      </w:pPr>
      <w:r>
        <w:t>Background</w:t>
      </w:r>
    </w:p>
    <w:p w14:paraId="0BD69213" w14:textId="0BB19C96" w:rsidR="00532175" w:rsidRDefault="00532175" w:rsidP="00532175">
      <w:pPr>
        <w:pStyle w:val="Heading3"/>
      </w:pPr>
      <w:r>
        <w:t>Payoff Matrix</w:t>
      </w:r>
    </w:p>
    <w:p w14:paraId="08527453" w14:textId="5E453C76" w:rsidR="00595BBD" w:rsidRDefault="002E5347" w:rsidP="00595BBD">
      <w:pPr>
        <w:pStyle w:val="NoSpacing"/>
      </w:pPr>
      <w:r>
        <w:t>In games where the players have a set of choices that they can make, each with corresponding awards or punishments, a payoff matrix is commonly used for illustration and analysis. The payoff matrix for this specific game is as given below:</w:t>
      </w:r>
    </w:p>
    <w:tbl>
      <w:tblPr>
        <w:tblStyle w:val="GridTable1Light"/>
        <w:tblpPr w:leftFromText="180" w:rightFromText="180" w:vertAnchor="text" w:horzAnchor="margin" w:tblpXSpec="right" w:tblpY="104"/>
        <w:tblW w:w="4276" w:type="dxa"/>
        <w:tblLook w:val="04A0" w:firstRow="1" w:lastRow="0" w:firstColumn="1" w:lastColumn="0" w:noHBand="0" w:noVBand="1"/>
      </w:tblPr>
      <w:tblGrid>
        <w:gridCol w:w="1425"/>
        <w:gridCol w:w="1425"/>
        <w:gridCol w:w="1426"/>
      </w:tblGrid>
      <w:tr w:rsidR="00595BBD" w14:paraId="7F84CBD1" w14:textId="77777777" w:rsidTr="00595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2F067773" w14:textId="77777777" w:rsidR="00595BBD" w:rsidRDefault="00595BBD" w:rsidP="00595BBD">
            <w:pPr>
              <w:pStyle w:val="NoSpacing"/>
              <w:ind w:firstLine="0"/>
            </w:pPr>
          </w:p>
        </w:tc>
        <w:tc>
          <w:tcPr>
            <w:tcW w:w="1425" w:type="dxa"/>
          </w:tcPr>
          <w:p w14:paraId="26213498" w14:textId="77777777" w:rsidR="00595BBD" w:rsidRDefault="00595BBD" w:rsidP="00595BBD">
            <w:pPr>
              <w:pStyle w:val="NoSpacing"/>
              <w:ind w:firstLine="0"/>
              <w:cnfStyle w:val="100000000000" w:firstRow="1" w:lastRow="0" w:firstColumn="0" w:lastColumn="0" w:oddVBand="0" w:evenVBand="0" w:oddHBand="0" w:evenHBand="0" w:firstRowFirstColumn="0" w:firstRowLastColumn="0" w:lastRowFirstColumn="0" w:lastRowLastColumn="0"/>
            </w:pPr>
            <w:r>
              <w:t>Cooperate</w:t>
            </w:r>
          </w:p>
        </w:tc>
        <w:tc>
          <w:tcPr>
            <w:tcW w:w="1426" w:type="dxa"/>
          </w:tcPr>
          <w:p w14:paraId="62EB7F70" w14:textId="77777777" w:rsidR="00595BBD" w:rsidRDefault="00595BBD" w:rsidP="00595BBD">
            <w:pPr>
              <w:pStyle w:val="NoSpacing"/>
              <w:ind w:firstLine="0"/>
              <w:cnfStyle w:val="100000000000" w:firstRow="1" w:lastRow="0" w:firstColumn="0" w:lastColumn="0" w:oddVBand="0" w:evenVBand="0" w:oddHBand="0" w:evenHBand="0" w:firstRowFirstColumn="0" w:firstRowLastColumn="0" w:lastRowFirstColumn="0" w:lastRowLastColumn="0"/>
            </w:pPr>
            <w:r>
              <w:t>Defect</w:t>
            </w:r>
          </w:p>
        </w:tc>
      </w:tr>
      <w:tr w:rsidR="00595BBD" w14:paraId="4CE661B0" w14:textId="77777777" w:rsidTr="00595BBD">
        <w:tc>
          <w:tcPr>
            <w:cnfStyle w:val="001000000000" w:firstRow="0" w:lastRow="0" w:firstColumn="1" w:lastColumn="0" w:oddVBand="0" w:evenVBand="0" w:oddHBand="0" w:evenHBand="0" w:firstRowFirstColumn="0" w:firstRowLastColumn="0" w:lastRowFirstColumn="0" w:lastRowLastColumn="0"/>
            <w:tcW w:w="1425" w:type="dxa"/>
          </w:tcPr>
          <w:p w14:paraId="248C12DA" w14:textId="77777777" w:rsidR="00595BBD" w:rsidRDefault="00595BBD" w:rsidP="00595BBD">
            <w:pPr>
              <w:pStyle w:val="NoSpacing"/>
              <w:ind w:firstLine="0"/>
            </w:pPr>
            <w:r>
              <w:t>Cooperate</w:t>
            </w:r>
          </w:p>
        </w:tc>
        <w:tc>
          <w:tcPr>
            <w:tcW w:w="1425" w:type="dxa"/>
          </w:tcPr>
          <w:p w14:paraId="2CBC0DD6" w14:textId="77777777" w:rsidR="00595BBD" w:rsidRDefault="00595BBD" w:rsidP="00595BBD">
            <w:pPr>
              <w:pStyle w:val="NoSpacing"/>
              <w:ind w:firstLine="0"/>
              <w:cnfStyle w:val="000000000000" w:firstRow="0" w:lastRow="0" w:firstColumn="0" w:lastColumn="0" w:oddVBand="0" w:evenVBand="0" w:oddHBand="0" w:evenHBand="0" w:firstRowFirstColumn="0" w:firstRowLastColumn="0" w:lastRowFirstColumn="0" w:lastRowLastColumn="0"/>
            </w:pPr>
            <w:r>
              <w:t>(0.5, 0.5)</w:t>
            </w:r>
          </w:p>
        </w:tc>
        <w:tc>
          <w:tcPr>
            <w:tcW w:w="1426" w:type="dxa"/>
          </w:tcPr>
          <w:p w14:paraId="456BA003" w14:textId="0DB1DC0A" w:rsidR="00595BBD" w:rsidRDefault="00595BBD" w:rsidP="00595BBD">
            <w:pPr>
              <w:pStyle w:val="NoSpacing"/>
              <w:ind w:firstLine="0"/>
              <w:cnfStyle w:val="000000000000" w:firstRow="0" w:lastRow="0" w:firstColumn="0" w:lastColumn="0" w:oddVBand="0" w:evenVBand="0" w:oddHBand="0" w:evenHBand="0" w:firstRowFirstColumn="0" w:firstRowLastColumn="0" w:lastRowFirstColumn="0" w:lastRowLastColumn="0"/>
            </w:pPr>
            <w:r>
              <w:t xml:space="preserve">(0, </w:t>
            </w:r>
            <w:r w:rsidR="00887F9B">
              <w:t>1</w:t>
            </w:r>
            <w:r>
              <w:t>0)</w:t>
            </w:r>
          </w:p>
        </w:tc>
      </w:tr>
      <w:tr w:rsidR="00595BBD" w14:paraId="20C8CDA8" w14:textId="77777777" w:rsidTr="00595BBD">
        <w:tc>
          <w:tcPr>
            <w:cnfStyle w:val="001000000000" w:firstRow="0" w:lastRow="0" w:firstColumn="1" w:lastColumn="0" w:oddVBand="0" w:evenVBand="0" w:oddHBand="0" w:evenHBand="0" w:firstRowFirstColumn="0" w:firstRowLastColumn="0" w:lastRowFirstColumn="0" w:lastRowLastColumn="0"/>
            <w:tcW w:w="1425" w:type="dxa"/>
          </w:tcPr>
          <w:p w14:paraId="3D3E8B88" w14:textId="77777777" w:rsidR="00595BBD" w:rsidRDefault="00595BBD" w:rsidP="00595BBD">
            <w:pPr>
              <w:pStyle w:val="NoSpacing"/>
              <w:ind w:firstLine="0"/>
            </w:pPr>
            <w:r>
              <w:t>Defect</w:t>
            </w:r>
          </w:p>
        </w:tc>
        <w:tc>
          <w:tcPr>
            <w:tcW w:w="1425" w:type="dxa"/>
          </w:tcPr>
          <w:p w14:paraId="237BBE25" w14:textId="3CC97EC5" w:rsidR="00595BBD" w:rsidRDefault="00595BBD" w:rsidP="00595BBD">
            <w:pPr>
              <w:pStyle w:val="NoSpacing"/>
              <w:ind w:firstLine="0"/>
              <w:cnfStyle w:val="000000000000" w:firstRow="0" w:lastRow="0" w:firstColumn="0" w:lastColumn="0" w:oddVBand="0" w:evenVBand="0" w:oddHBand="0" w:evenHBand="0" w:firstRowFirstColumn="0" w:firstRowLastColumn="0" w:lastRowFirstColumn="0" w:lastRowLastColumn="0"/>
            </w:pPr>
            <w:r>
              <w:t>(</w:t>
            </w:r>
            <w:r w:rsidR="00887F9B">
              <w:t>1</w:t>
            </w:r>
            <w:r>
              <w:t>0, 0)</w:t>
            </w:r>
          </w:p>
        </w:tc>
        <w:tc>
          <w:tcPr>
            <w:tcW w:w="1426" w:type="dxa"/>
          </w:tcPr>
          <w:p w14:paraId="5D3A4DD5" w14:textId="77777777" w:rsidR="00595BBD" w:rsidRDefault="00595BBD" w:rsidP="00595BBD">
            <w:pPr>
              <w:pStyle w:val="NoSpacing"/>
              <w:ind w:firstLine="0"/>
              <w:cnfStyle w:val="000000000000" w:firstRow="0" w:lastRow="0" w:firstColumn="0" w:lastColumn="0" w:oddVBand="0" w:evenVBand="0" w:oddHBand="0" w:evenHBand="0" w:firstRowFirstColumn="0" w:firstRowLastColumn="0" w:lastRowFirstColumn="0" w:lastRowLastColumn="0"/>
            </w:pPr>
            <w:r>
              <w:t>(5, 5)</w:t>
            </w:r>
          </w:p>
        </w:tc>
      </w:tr>
    </w:tbl>
    <w:p w14:paraId="6DEAEC16" w14:textId="77777777" w:rsidR="00434568" w:rsidRDefault="00011E1D" w:rsidP="00595BBD">
      <w:pPr>
        <w:pStyle w:val="NoSpacing"/>
        <w:ind w:firstLine="0"/>
        <w:jc w:val="center"/>
        <w:rPr>
          <w:i/>
          <w:iCs/>
        </w:rPr>
      </w:pPr>
      <w:r w:rsidRPr="00011E1D">
        <w:rPr>
          <w:i/>
          <w:iCs/>
        </w:rPr>
        <w:t>Prisoner’s Dilemma Payoff Matr</w:t>
      </w:r>
      <w:r w:rsidR="00434568">
        <w:rPr>
          <w:i/>
          <w:iCs/>
        </w:rPr>
        <w:t>ix</w:t>
      </w:r>
    </w:p>
    <w:p w14:paraId="0998EFE3" w14:textId="65043DF4" w:rsidR="00887F9B" w:rsidRPr="00887F9B" w:rsidRDefault="00887F9B" w:rsidP="00887F9B">
      <w:pPr>
        <w:pStyle w:val="NoSpacing"/>
      </w:pPr>
      <w:r>
        <w:t xml:space="preserve">In general, the payoff matrix for a simple </w:t>
      </w:r>
      <w:r w:rsidR="00DD07DD">
        <w:t>prisoner’s</w:t>
      </w:r>
      <w:r>
        <w:t xml:space="preserve"> dilemma is described by the payoff matrix given below, where b is the </w:t>
      </w:r>
      <w:r w:rsidR="00004954">
        <w:t>benefit of cooperation, c is the cost of cooperation and b&gt;c&gt;0.</w:t>
      </w:r>
    </w:p>
    <w:tbl>
      <w:tblPr>
        <w:tblStyle w:val="GridTable1Light"/>
        <w:tblpPr w:leftFromText="180" w:rightFromText="180" w:vertAnchor="text" w:horzAnchor="margin" w:tblpXSpec="right" w:tblpY="104"/>
        <w:tblW w:w="4276" w:type="dxa"/>
        <w:tblLook w:val="04A0" w:firstRow="1" w:lastRow="0" w:firstColumn="1" w:lastColumn="0" w:noHBand="0" w:noVBand="1"/>
      </w:tblPr>
      <w:tblGrid>
        <w:gridCol w:w="1425"/>
        <w:gridCol w:w="1425"/>
        <w:gridCol w:w="1426"/>
      </w:tblGrid>
      <w:tr w:rsidR="00887F9B" w14:paraId="0AF6D9E4" w14:textId="77777777" w:rsidTr="00AF4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5907F248" w14:textId="77777777" w:rsidR="00887F9B" w:rsidRDefault="00887F9B" w:rsidP="00AF4084">
            <w:pPr>
              <w:pStyle w:val="NoSpacing"/>
              <w:ind w:firstLine="0"/>
            </w:pPr>
          </w:p>
        </w:tc>
        <w:tc>
          <w:tcPr>
            <w:tcW w:w="1425" w:type="dxa"/>
          </w:tcPr>
          <w:p w14:paraId="20E68ED2" w14:textId="77777777" w:rsidR="00887F9B" w:rsidRDefault="00887F9B" w:rsidP="00AF4084">
            <w:pPr>
              <w:pStyle w:val="NoSpacing"/>
              <w:ind w:firstLine="0"/>
              <w:cnfStyle w:val="100000000000" w:firstRow="1" w:lastRow="0" w:firstColumn="0" w:lastColumn="0" w:oddVBand="0" w:evenVBand="0" w:oddHBand="0" w:evenHBand="0" w:firstRowFirstColumn="0" w:firstRowLastColumn="0" w:lastRowFirstColumn="0" w:lastRowLastColumn="0"/>
            </w:pPr>
            <w:r>
              <w:t>Cooperate</w:t>
            </w:r>
          </w:p>
        </w:tc>
        <w:tc>
          <w:tcPr>
            <w:tcW w:w="1426" w:type="dxa"/>
          </w:tcPr>
          <w:p w14:paraId="4801DFE3" w14:textId="77777777" w:rsidR="00887F9B" w:rsidRDefault="00887F9B" w:rsidP="00AF4084">
            <w:pPr>
              <w:pStyle w:val="NoSpacing"/>
              <w:ind w:firstLine="0"/>
              <w:cnfStyle w:val="100000000000" w:firstRow="1" w:lastRow="0" w:firstColumn="0" w:lastColumn="0" w:oddVBand="0" w:evenVBand="0" w:oddHBand="0" w:evenHBand="0" w:firstRowFirstColumn="0" w:firstRowLastColumn="0" w:lastRowFirstColumn="0" w:lastRowLastColumn="0"/>
            </w:pPr>
            <w:r>
              <w:t>Defect</w:t>
            </w:r>
          </w:p>
        </w:tc>
      </w:tr>
      <w:tr w:rsidR="00887F9B" w14:paraId="791557D8" w14:textId="77777777" w:rsidTr="00AF4084">
        <w:tc>
          <w:tcPr>
            <w:cnfStyle w:val="001000000000" w:firstRow="0" w:lastRow="0" w:firstColumn="1" w:lastColumn="0" w:oddVBand="0" w:evenVBand="0" w:oddHBand="0" w:evenHBand="0" w:firstRowFirstColumn="0" w:firstRowLastColumn="0" w:lastRowFirstColumn="0" w:lastRowLastColumn="0"/>
            <w:tcW w:w="1425" w:type="dxa"/>
          </w:tcPr>
          <w:p w14:paraId="3B11ABD0" w14:textId="77777777" w:rsidR="00887F9B" w:rsidRDefault="00887F9B" w:rsidP="00AF4084">
            <w:pPr>
              <w:pStyle w:val="NoSpacing"/>
              <w:ind w:firstLine="0"/>
            </w:pPr>
            <w:r>
              <w:t>Cooperate</w:t>
            </w:r>
          </w:p>
        </w:tc>
        <w:tc>
          <w:tcPr>
            <w:tcW w:w="1425" w:type="dxa"/>
          </w:tcPr>
          <w:p w14:paraId="2FF915F1" w14:textId="73A31970" w:rsidR="00887F9B" w:rsidRDefault="00887F9B" w:rsidP="00AF4084">
            <w:pPr>
              <w:pStyle w:val="NoSpacing"/>
              <w:ind w:firstLine="0"/>
              <w:cnfStyle w:val="000000000000" w:firstRow="0" w:lastRow="0" w:firstColumn="0" w:lastColumn="0" w:oddVBand="0" w:evenVBand="0" w:oddHBand="0" w:evenHBand="0" w:firstRowFirstColumn="0" w:firstRowLastColumn="0" w:lastRowFirstColumn="0" w:lastRowLastColumn="0"/>
            </w:pPr>
            <w:r>
              <w:t>(</w:t>
            </w:r>
            <w:r>
              <w:t>b-c</w:t>
            </w:r>
            <w:r>
              <w:t xml:space="preserve">, </w:t>
            </w:r>
            <w:r>
              <w:t>b-c</w:t>
            </w:r>
            <w:r>
              <w:t>)</w:t>
            </w:r>
          </w:p>
        </w:tc>
        <w:tc>
          <w:tcPr>
            <w:tcW w:w="1426" w:type="dxa"/>
          </w:tcPr>
          <w:p w14:paraId="01CB8E0E" w14:textId="410BA182" w:rsidR="00887F9B" w:rsidRDefault="00887F9B" w:rsidP="00AF4084">
            <w:pPr>
              <w:pStyle w:val="NoSpacing"/>
              <w:ind w:firstLine="0"/>
              <w:cnfStyle w:val="000000000000" w:firstRow="0" w:lastRow="0" w:firstColumn="0" w:lastColumn="0" w:oddVBand="0" w:evenVBand="0" w:oddHBand="0" w:evenHBand="0" w:firstRowFirstColumn="0" w:firstRowLastColumn="0" w:lastRowFirstColumn="0" w:lastRowLastColumn="0"/>
            </w:pPr>
            <w:r>
              <w:t>(</w:t>
            </w:r>
            <w:r>
              <w:t>-c</w:t>
            </w:r>
            <w:r>
              <w:t xml:space="preserve">, </w:t>
            </w:r>
            <w:r>
              <w:t>b</w:t>
            </w:r>
            <w:r>
              <w:t>)</w:t>
            </w:r>
          </w:p>
        </w:tc>
      </w:tr>
      <w:tr w:rsidR="00887F9B" w14:paraId="3A0A64EE" w14:textId="77777777" w:rsidTr="00AF4084">
        <w:tc>
          <w:tcPr>
            <w:cnfStyle w:val="001000000000" w:firstRow="0" w:lastRow="0" w:firstColumn="1" w:lastColumn="0" w:oddVBand="0" w:evenVBand="0" w:oddHBand="0" w:evenHBand="0" w:firstRowFirstColumn="0" w:firstRowLastColumn="0" w:lastRowFirstColumn="0" w:lastRowLastColumn="0"/>
            <w:tcW w:w="1425" w:type="dxa"/>
          </w:tcPr>
          <w:p w14:paraId="42D7F27B" w14:textId="77777777" w:rsidR="00887F9B" w:rsidRDefault="00887F9B" w:rsidP="00AF4084">
            <w:pPr>
              <w:pStyle w:val="NoSpacing"/>
              <w:ind w:firstLine="0"/>
            </w:pPr>
            <w:r>
              <w:t>Defect</w:t>
            </w:r>
          </w:p>
        </w:tc>
        <w:tc>
          <w:tcPr>
            <w:tcW w:w="1425" w:type="dxa"/>
          </w:tcPr>
          <w:p w14:paraId="717E3092" w14:textId="0F32AEBB" w:rsidR="00887F9B" w:rsidRDefault="00887F9B" w:rsidP="00AF4084">
            <w:pPr>
              <w:pStyle w:val="NoSpacing"/>
              <w:ind w:firstLine="0"/>
              <w:cnfStyle w:val="000000000000" w:firstRow="0" w:lastRow="0" w:firstColumn="0" w:lastColumn="0" w:oddVBand="0" w:evenVBand="0" w:oddHBand="0" w:evenHBand="0" w:firstRowFirstColumn="0" w:firstRowLastColumn="0" w:lastRowFirstColumn="0" w:lastRowLastColumn="0"/>
            </w:pPr>
            <w:r>
              <w:t>(</w:t>
            </w:r>
            <w:r>
              <w:t>b</w:t>
            </w:r>
            <w:r>
              <w:t xml:space="preserve">, </w:t>
            </w:r>
            <w:r>
              <w:t>-c</w:t>
            </w:r>
            <w:r>
              <w:t>)</w:t>
            </w:r>
          </w:p>
        </w:tc>
        <w:tc>
          <w:tcPr>
            <w:tcW w:w="1426" w:type="dxa"/>
          </w:tcPr>
          <w:p w14:paraId="111A53B8" w14:textId="763F1104" w:rsidR="00887F9B" w:rsidRDefault="00887F9B" w:rsidP="00AF4084">
            <w:pPr>
              <w:pStyle w:val="NoSpacing"/>
              <w:ind w:firstLine="0"/>
              <w:cnfStyle w:val="000000000000" w:firstRow="0" w:lastRow="0" w:firstColumn="0" w:lastColumn="0" w:oddVBand="0" w:evenVBand="0" w:oddHBand="0" w:evenHBand="0" w:firstRowFirstColumn="0" w:firstRowLastColumn="0" w:lastRowFirstColumn="0" w:lastRowLastColumn="0"/>
            </w:pPr>
            <w:r>
              <w:t>(</w:t>
            </w:r>
            <w:r>
              <w:t>0</w:t>
            </w:r>
            <w:r>
              <w:t xml:space="preserve">, </w:t>
            </w:r>
            <w:r>
              <w:t>0</w:t>
            </w:r>
            <w:r>
              <w:t>)</w:t>
            </w:r>
          </w:p>
        </w:tc>
      </w:tr>
    </w:tbl>
    <w:p w14:paraId="2F61E12B" w14:textId="20E45466" w:rsidR="00887F9B" w:rsidRPr="00887F9B" w:rsidRDefault="00887F9B" w:rsidP="00887F9B">
      <w:pPr>
        <w:pStyle w:val="NoSpacing"/>
        <w:ind w:firstLine="0"/>
        <w:jc w:val="center"/>
        <w:rPr>
          <w:i/>
          <w:iCs/>
        </w:rPr>
      </w:pPr>
      <w:r>
        <w:rPr>
          <w:i/>
          <w:iCs/>
        </w:rPr>
        <w:t xml:space="preserve">General </w:t>
      </w:r>
      <w:r w:rsidRPr="00011E1D">
        <w:rPr>
          <w:i/>
          <w:iCs/>
        </w:rPr>
        <w:t>Prisoner’s Dilemma Payoff Matr</w:t>
      </w:r>
      <w:r>
        <w:rPr>
          <w:i/>
          <w:iCs/>
        </w:rPr>
        <w:t>ix</w:t>
      </w:r>
    </w:p>
    <w:p w14:paraId="33FCABCD" w14:textId="59E488D3" w:rsidR="00A82A9D" w:rsidRPr="00434568" w:rsidRDefault="00011E1D" w:rsidP="00434568">
      <w:pPr>
        <w:pStyle w:val="NoSpacing"/>
        <w:ind w:firstLine="0"/>
        <w:rPr>
          <w:i/>
          <w:iCs/>
        </w:rPr>
      </w:pPr>
      <w:r w:rsidRPr="00011E1D">
        <w:t>This payoff matrix represents the possible choices made by the row player (who selects a row) and the column player (who selects a column). Each cell shows the outcome based on their combined</w:t>
      </w:r>
      <w:r w:rsidR="00887F9B">
        <w:t xml:space="preserve"> </w:t>
      </w:r>
      <w:r w:rsidRPr="00011E1D">
        <w:t>choices. The numbers in brackets represent the payoffs, where the first number is the reward for the row player and the second number is for the column player.</w:t>
      </w:r>
      <w:r w:rsidR="00A82A9D">
        <w:t xml:space="preserve"> Traditionally, you play as the row player, against an opponent who is the column player.</w:t>
      </w:r>
    </w:p>
    <w:p w14:paraId="43A9C992" w14:textId="77777777" w:rsidR="00A82A9D" w:rsidRDefault="00A82A9D" w:rsidP="00A82A9D">
      <w:pPr>
        <w:pStyle w:val="NoSpacing"/>
      </w:pPr>
      <w:r>
        <w:t>Let us determine the best course of action on a case-by-case basis.</w:t>
      </w:r>
    </w:p>
    <w:p w14:paraId="79696966" w14:textId="77777777" w:rsidR="00532175" w:rsidRDefault="00A82A9D" w:rsidP="00532175">
      <w:pPr>
        <w:pStyle w:val="NoSpacing"/>
        <w:ind w:firstLine="0"/>
        <w:rPr>
          <w:b/>
          <w:bCs/>
        </w:rPr>
      </w:pPr>
      <w:r>
        <w:rPr>
          <w:b/>
          <w:bCs/>
        </w:rPr>
        <w:t>Case 1: Column player cooperates.</w:t>
      </w:r>
    </w:p>
    <w:p w14:paraId="26668D80" w14:textId="77777777" w:rsidR="00532175" w:rsidRDefault="00A82A9D" w:rsidP="00532175">
      <w:pPr>
        <w:pStyle w:val="NoSpacing"/>
        <w:numPr>
          <w:ilvl w:val="0"/>
          <w:numId w:val="3"/>
        </w:numPr>
      </w:pPr>
      <w:r>
        <w:t>If you cooperate you both get 6 months in jail.</w:t>
      </w:r>
    </w:p>
    <w:tbl>
      <w:tblPr>
        <w:tblStyle w:val="GridTable1Light"/>
        <w:tblpPr w:leftFromText="180" w:rightFromText="180" w:vertAnchor="text" w:horzAnchor="margin" w:tblpXSpec="right" w:tblpY="-29"/>
        <w:tblW w:w="4276" w:type="dxa"/>
        <w:tblLayout w:type="fixed"/>
        <w:tblLook w:val="04A0" w:firstRow="1" w:lastRow="0" w:firstColumn="1" w:lastColumn="0" w:noHBand="0" w:noVBand="1"/>
      </w:tblPr>
      <w:tblGrid>
        <w:gridCol w:w="851"/>
        <w:gridCol w:w="1701"/>
        <w:gridCol w:w="1724"/>
      </w:tblGrid>
      <w:tr w:rsidR="00CE654D" w:rsidRPr="00004954" w14:paraId="7658C28C" w14:textId="77777777" w:rsidTr="00CE6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9E662F1" w14:textId="77777777" w:rsidR="00CE654D" w:rsidRPr="00004954" w:rsidRDefault="00CE654D" w:rsidP="00CE654D">
            <w:pPr>
              <w:pStyle w:val="NoSpacing"/>
            </w:pPr>
          </w:p>
        </w:tc>
        <w:tc>
          <w:tcPr>
            <w:tcW w:w="1701" w:type="dxa"/>
            <w:tcBorders>
              <w:top w:val="nil"/>
              <w:left w:val="nil"/>
              <w:right w:val="nil"/>
            </w:tcBorders>
            <w:hideMark/>
          </w:tcPr>
          <w:p w14:paraId="466E9822" w14:textId="12796144" w:rsidR="00CE654D" w:rsidRPr="00004954" w:rsidRDefault="00CE654D" w:rsidP="00CE654D">
            <w:pPr>
              <w:pStyle w:val="NoSpacing"/>
              <w:cnfStyle w:val="100000000000" w:firstRow="1" w:lastRow="0" w:firstColumn="0" w:lastColumn="0" w:oddVBand="0" w:evenVBand="0" w:oddHBand="0" w:evenHBand="0" w:firstRowFirstColumn="0" w:firstRowLastColumn="0" w:lastRowFirstColumn="0" w:lastRowLastColumn="0"/>
            </w:pPr>
            <w:proofErr w:type="spellStart"/>
            <w:r>
              <w:t>Discr</w:t>
            </w:r>
            <w:proofErr w:type="spellEnd"/>
            <w:r>
              <w:t>.</w:t>
            </w:r>
          </w:p>
        </w:tc>
        <w:tc>
          <w:tcPr>
            <w:tcW w:w="1724" w:type="dxa"/>
            <w:tcBorders>
              <w:top w:val="nil"/>
              <w:left w:val="nil"/>
              <w:right w:val="nil"/>
            </w:tcBorders>
            <w:hideMark/>
          </w:tcPr>
          <w:p w14:paraId="1BCF2F5D" w14:textId="77777777" w:rsidR="00CE654D" w:rsidRPr="00004954" w:rsidRDefault="00CE654D" w:rsidP="00CE654D">
            <w:pPr>
              <w:pStyle w:val="NoSpacing"/>
              <w:cnfStyle w:val="100000000000" w:firstRow="1" w:lastRow="0" w:firstColumn="0" w:lastColumn="0" w:oddVBand="0" w:evenVBand="0" w:oddHBand="0" w:evenHBand="0" w:firstRowFirstColumn="0" w:firstRowLastColumn="0" w:lastRowFirstColumn="0" w:lastRowLastColumn="0"/>
            </w:pPr>
            <w:r w:rsidRPr="00004954">
              <w:t>Defect</w:t>
            </w:r>
          </w:p>
        </w:tc>
      </w:tr>
      <w:tr w:rsidR="00CE654D" w:rsidRPr="00004954" w14:paraId="3D8CDCB2" w14:textId="77777777" w:rsidTr="00CE654D">
        <w:tc>
          <w:tcPr>
            <w:cnfStyle w:val="001000000000" w:firstRow="0" w:lastRow="0" w:firstColumn="1" w:lastColumn="0" w:oddVBand="0" w:evenVBand="0" w:oddHBand="0" w:evenHBand="0" w:firstRowFirstColumn="0" w:firstRowLastColumn="0" w:lastRowFirstColumn="0" w:lastRowLastColumn="0"/>
            <w:tcW w:w="851" w:type="dxa"/>
            <w:hideMark/>
          </w:tcPr>
          <w:p w14:paraId="462C64CD" w14:textId="73767471" w:rsidR="00CE654D" w:rsidRPr="00004954" w:rsidRDefault="00CE654D" w:rsidP="00CE654D">
            <w:pPr>
              <w:pStyle w:val="NoSpacing"/>
              <w:ind w:firstLine="0"/>
            </w:pPr>
            <w:proofErr w:type="spellStart"/>
            <w:r>
              <w:t>Discr</w:t>
            </w:r>
            <w:proofErr w:type="spellEnd"/>
            <w:r>
              <w:t>.</w:t>
            </w:r>
          </w:p>
        </w:tc>
        <w:tc>
          <w:tcPr>
            <w:tcW w:w="1701" w:type="dxa"/>
            <w:hideMark/>
          </w:tcPr>
          <w:p w14:paraId="3023F4B3" w14:textId="07E5FD40" w:rsidR="00CE654D" w:rsidRPr="00004954" w:rsidRDefault="00CE654D" w:rsidP="00CE654D">
            <w:pPr>
              <w:pStyle w:val="NoSpacing"/>
              <w:cnfStyle w:val="000000000000" w:firstRow="0" w:lastRow="0" w:firstColumn="0" w:lastColumn="0" w:oddVBand="0" w:evenVBand="0" w:oddHBand="0" w:evenHBand="0" w:firstRowFirstColumn="0" w:firstRowLastColumn="0" w:lastRowFirstColumn="0" w:lastRowLastColumn="0"/>
            </w:pPr>
            <w:r w:rsidRPr="00004954">
              <w:t>(</w:t>
            </w:r>
            <w:r>
              <w:t>b-c</w:t>
            </w:r>
            <w:r w:rsidRPr="00004954">
              <w:t>,</w:t>
            </w:r>
            <w:r>
              <w:t xml:space="preserve"> b-c</w:t>
            </w:r>
            <w:r w:rsidRPr="00004954">
              <w:t>)</w:t>
            </w:r>
          </w:p>
        </w:tc>
        <w:tc>
          <w:tcPr>
            <w:tcW w:w="1724" w:type="dxa"/>
            <w:hideMark/>
          </w:tcPr>
          <w:p w14:paraId="6E6F43E7" w14:textId="6A594038" w:rsidR="00CE654D" w:rsidRPr="00004954" w:rsidRDefault="00CE654D" w:rsidP="00CE654D">
            <w:pPr>
              <w:pStyle w:val="NoSpacing"/>
              <w:ind w:firstLine="0"/>
              <w:cnfStyle w:val="000000000000" w:firstRow="0" w:lastRow="0" w:firstColumn="0" w:lastColumn="0" w:oddVBand="0" w:evenVBand="0" w:oddHBand="0" w:evenHBand="0" w:firstRowFirstColumn="0" w:firstRowLastColumn="0" w:lastRowFirstColumn="0" w:lastRowLastColumn="0"/>
            </w:pPr>
            <w:r w:rsidRPr="00004954">
              <w:t>(</w:t>
            </w:r>
            <w:r>
              <w:t>-c(1-q)</w:t>
            </w:r>
            <w:r w:rsidRPr="00004954">
              <w:t>,</w:t>
            </w:r>
            <w:r>
              <w:t xml:space="preserve"> </w:t>
            </w:r>
            <w:r>
              <w:t>b</w:t>
            </w:r>
            <w:r>
              <w:t>(1-q)</w:t>
            </w:r>
            <w:r w:rsidRPr="00004954">
              <w:t>)</w:t>
            </w:r>
          </w:p>
        </w:tc>
      </w:tr>
      <w:tr w:rsidR="00CE654D" w:rsidRPr="00004954" w14:paraId="44E1F3EB" w14:textId="77777777" w:rsidTr="00CE654D">
        <w:tc>
          <w:tcPr>
            <w:cnfStyle w:val="001000000000" w:firstRow="0" w:lastRow="0" w:firstColumn="1" w:lastColumn="0" w:oddVBand="0" w:evenVBand="0" w:oddHBand="0" w:evenHBand="0" w:firstRowFirstColumn="0" w:firstRowLastColumn="0" w:lastRowFirstColumn="0" w:lastRowLastColumn="0"/>
            <w:tcW w:w="851" w:type="dxa"/>
            <w:hideMark/>
          </w:tcPr>
          <w:p w14:paraId="5FFB622B" w14:textId="77777777" w:rsidR="00CE654D" w:rsidRPr="00004954" w:rsidRDefault="00CE654D" w:rsidP="00CE654D">
            <w:pPr>
              <w:pStyle w:val="NoSpacing"/>
              <w:ind w:firstLine="0"/>
            </w:pPr>
            <w:r w:rsidRPr="00004954">
              <w:t>Defect</w:t>
            </w:r>
          </w:p>
        </w:tc>
        <w:tc>
          <w:tcPr>
            <w:tcW w:w="1701" w:type="dxa"/>
            <w:hideMark/>
          </w:tcPr>
          <w:p w14:paraId="49F1ECBA" w14:textId="55C1DBB2" w:rsidR="00CE654D" w:rsidRPr="00004954" w:rsidRDefault="00CE654D" w:rsidP="00CE654D">
            <w:pPr>
              <w:pStyle w:val="NoSpacing"/>
              <w:ind w:firstLine="0"/>
              <w:cnfStyle w:val="000000000000" w:firstRow="0" w:lastRow="0" w:firstColumn="0" w:lastColumn="0" w:oddVBand="0" w:evenVBand="0" w:oddHBand="0" w:evenHBand="0" w:firstRowFirstColumn="0" w:firstRowLastColumn="0" w:lastRowFirstColumn="0" w:lastRowLastColumn="0"/>
            </w:pPr>
            <w:r w:rsidRPr="00004954">
              <w:t>(</w:t>
            </w:r>
            <w:r>
              <w:t>b</w:t>
            </w:r>
            <w:r>
              <w:t>(1-q)</w:t>
            </w:r>
            <w:r w:rsidRPr="00004954">
              <w:t xml:space="preserve">, </w:t>
            </w:r>
            <w:r>
              <w:t>-c</w:t>
            </w:r>
            <w:r>
              <w:t>(1-q)</w:t>
            </w:r>
            <w:r w:rsidRPr="00004954">
              <w:t>)</w:t>
            </w:r>
          </w:p>
        </w:tc>
        <w:tc>
          <w:tcPr>
            <w:tcW w:w="1724" w:type="dxa"/>
            <w:hideMark/>
          </w:tcPr>
          <w:p w14:paraId="611384FE" w14:textId="77777777" w:rsidR="00CE654D" w:rsidRPr="00004954" w:rsidRDefault="00CE654D" w:rsidP="00CE654D">
            <w:pPr>
              <w:pStyle w:val="NoSpacing"/>
              <w:cnfStyle w:val="000000000000" w:firstRow="0" w:lastRow="0" w:firstColumn="0" w:lastColumn="0" w:oddVBand="0" w:evenVBand="0" w:oddHBand="0" w:evenHBand="0" w:firstRowFirstColumn="0" w:firstRowLastColumn="0" w:lastRowFirstColumn="0" w:lastRowLastColumn="0"/>
            </w:pPr>
            <w:r w:rsidRPr="00004954">
              <w:t>(</w:t>
            </w:r>
            <w:r>
              <w:t>0</w:t>
            </w:r>
            <w:r w:rsidRPr="00004954">
              <w:t xml:space="preserve">, </w:t>
            </w:r>
            <w:r>
              <w:t>0</w:t>
            </w:r>
            <w:r w:rsidRPr="00004954">
              <w:t>)</w:t>
            </w:r>
          </w:p>
        </w:tc>
      </w:tr>
    </w:tbl>
    <w:p w14:paraId="55CE8282" w14:textId="62E60D56" w:rsidR="00532175" w:rsidRDefault="00532175" w:rsidP="00532175">
      <w:pPr>
        <w:pStyle w:val="NoSpacing"/>
        <w:numPr>
          <w:ilvl w:val="0"/>
          <w:numId w:val="3"/>
        </w:numPr>
      </w:pPr>
      <w:r>
        <w:t>If you defect, you get to go free, while the other player is incarcerated for 10 years.</w:t>
      </w:r>
    </w:p>
    <w:p w14:paraId="340D8F96" w14:textId="2E9CB5AC" w:rsidR="00A82A9D" w:rsidRDefault="00532175" w:rsidP="00532175">
      <w:pPr>
        <w:pStyle w:val="NoSpacing"/>
        <w:numPr>
          <w:ilvl w:val="0"/>
          <w:numId w:val="3"/>
        </w:numPr>
      </w:pPr>
      <w:r>
        <w:t>Thus, for you, the better strategy is to defect</w:t>
      </w:r>
    </w:p>
    <w:p w14:paraId="096160C5" w14:textId="522FED6E" w:rsidR="00532175" w:rsidRDefault="00532175" w:rsidP="00532175">
      <w:pPr>
        <w:pStyle w:val="NoSpacing"/>
        <w:ind w:firstLine="0"/>
        <w:rPr>
          <w:b/>
          <w:bCs/>
        </w:rPr>
      </w:pPr>
      <w:r>
        <w:rPr>
          <w:b/>
          <w:bCs/>
        </w:rPr>
        <w:t>Case 2: Column player defects.</w:t>
      </w:r>
    </w:p>
    <w:p w14:paraId="0EC600B9" w14:textId="6FDDAEF0" w:rsidR="00532175" w:rsidRPr="00532175" w:rsidRDefault="00532175" w:rsidP="00532175">
      <w:pPr>
        <w:pStyle w:val="NoSpacing"/>
        <w:numPr>
          <w:ilvl w:val="0"/>
          <w:numId w:val="4"/>
        </w:numPr>
        <w:rPr>
          <w:b/>
          <w:bCs/>
        </w:rPr>
      </w:pPr>
      <w:r>
        <w:t>If you cooperate, you are incarcerated for 10 years</w:t>
      </w:r>
    </w:p>
    <w:p w14:paraId="11E7DD82" w14:textId="60B4D3E1" w:rsidR="00532175" w:rsidRPr="00532175" w:rsidRDefault="00532175" w:rsidP="00532175">
      <w:pPr>
        <w:pStyle w:val="NoSpacing"/>
        <w:numPr>
          <w:ilvl w:val="0"/>
          <w:numId w:val="4"/>
        </w:numPr>
        <w:rPr>
          <w:b/>
          <w:bCs/>
        </w:rPr>
      </w:pPr>
      <w:r>
        <w:t>If you defect, you get a 5-year sentence</w:t>
      </w:r>
    </w:p>
    <w:p w14:paraId="4C261868" w14:textId="1DE423F7" w:rsidR="00532175" w:rsidRPr="00532175" w:rsidRDefault="00532175" w:rsidP="00532175">
      <w:pPr>
        <w:pStyle w:val="NoSpacing"/>
        <w:numPr>
          <w:ilvl w:val="0"/>
          <w:numId w:val="4"/>
        </w:numPr>
        <w:rPr>
          <w:b/>
          <w:bCs/>
        </w:rPr>
      </w:pPr>
      <w:r>
        <w:t>Thus, for you, the better strategy is to defect</w:t>
      </w:r>
    </w:p>
    <w:p w14:paraId="1EA97576" w14:textId="44A660B1" w:rsidR="00532175" w:rsidRDefault="00532175" w:rsidP="00887F9B">
      <w:pPr>
        <w:pStyle w:val="NoSpacing"/>
      </w:pPr>
      <w:r>
        <w:t xml:space="preserve">We see that our best course of action is independent of what the other player chooses. A rational player would, thus, always defect in such a scenario. </w:t>
      </w:r>
      <w:r w:rsidR="001526D3">
        <w:t>We typically consider ourselves to be rational creatures, hence, we would expect everyone to defect all the time. But that is rarely the case, we see often, people choose to cooperate</w:t>
      </w:r>
      <w:r w:rsidR="00FF6306">
        <w:t>. Let us explore the reason of this contradiction.</w:t>
      </w:r>
    </w:p>
    <w:p w14:paraId="78B0DE66" w14:textId="2D64F756" w:rsidR="00FF6306" w:rsidRDefault="00FF6306" w:rsidP="00FF6306">
      <w:pPr>
        <w:pStyle w:val="Heading3"/>
      </w:pPr>
      <w:r>
        <w:t>Reciprocity</w:t>
      </w:r>
    </w:p>
    <w:tbl>
      <w:tblPr>
        <w:tblStyle w:val="GridTable1Light"/>
        <w:tblpPr w:leftFromText="180" w:rightFromText="180" w:vertAnchor="text" w:horzAnchor="margin" w:tblpY="2010"/>
        <w:tblW w:w="4276" w:type="dxa"/>
        <w:tblLook w:val="04A0" w:firstRow="1" w:lastRow="0" w:firstColumn="1" w:lastColumn="0" w:noHBand="0" w:noVBand="1"/>
      </w:tblPr>
      <w:tblGrid>
        <w:gridCol w:w="1471"/>
        <w:gridCol w:w="1471"/>
        <w:gridCol w:w="1334"/>
      </w:tblGrid>
      <w:tr w:rsidR="00004954" w:rsidRPr="00004954" w14:paraId="3599EA7B" w14:textId="77777777" w:rsidTr="00004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13160B1C" w14:textId="77777777" w:rsidR="00004954" w:rsidRPr="00004954" w:rsidRDefault="00004954" w:rsidP="00004954">
            <w:pPr>
              <w:pStyle w:val="NoSpacing"/>
            </w:pPr>
          </w:p>
        </w:tc>
        <w:tc>
          <w:tcPr>
            <w:tcW w:w="1471" w:type="dxa"/>
            <w:tcBorders>
              <w:top w:val="nil"/>
              <w:left w:val="nil"/>
              <w:right w:val="nil"/>
            </w:tcBorders>
            <w:hideMark/>
          </w:tcPr>
          <w:p w14:paraId="4FB4F01C" w14:textId="51EF5EC4" w:rsidR="00004954" w:rsidRPr="00004954" w:rsidRDefault="00004954" w:rsidP="00004954">
            <w:pPr>
              <w:pStyle w:val="NoSpacing"/>
              <w:cnfStyle w:val="100000000000" w:firstRow="1" w:lastRow="0" w:firstColumn="0" w:lastColumn="0" w:oddVBand="0" w:evenVBand="0" w:oddHBand="0" w:evenHBand="0" w:firstRowFirstColumn="0" w:firstRowLastColumn="0" w:lastRowFirstColumn="0" w:lastRowLastColumn="0"/>
            </w:pPr>
            <w:r>
              <w:t>TFT</w:t>
            </w:r>
          </w:p>
        </w:tc>
        <w:tc>
          <w:tcPr>
            <w:tcW w:w="1334" w:type="dxa"/>
            <w:tcBorders>
              <w:top w:val="nil"/>
              <w:left w:val="nil"/>
              <w:right w:val="nil"/>
            </w:tcBorders>
            <w:hideMark/>
          </w:tcPr>
          <w:p w14:paraId="6B6C5230" w14:textId="77777777" w:rsidR="00004954" w:rsidRPr="00004954" w:rsidRDefault="00004954" w:rsidP="00004954">
            <w:pPr>
              <w:pStyle w:val="NoSpacing"/>
              <w:cnfStyle w:val="100000000000" w:firstRow="1" w:lastRow="0" w:firstColumn="0" w:lastColumn="0" w:oddVBand="0" w:evenVBand="0" w:oddHBand="0" w:evenHBand="0" w:firstRowFirstColumn="0" w:firstRowLastColumn="0" w:lastRowFirstColumn="0" w:lastRowLastColumn="0"/>
            </w:pPr>
            <w:r w:rsidRPr="00004954">
              <w:t>Defect</w:t>
            </w:r>
          </w:p>
        </w:tc>
      </w:tr>
      <w:tr w:rsidR="00004954" w:rsidRPr="00004954" w14:paraId="1687743D" w14:textId="77777777" w:rsidTr="00004954">
        <w:tc>
          <w:tcPr>
            <w:cnfStyle w:val="001000000000" w:firstRow="0" w:lastRow="0" w:firstColumn="1" w:lastColumn="0" w:oddVBand="0" w:evenVBand="0" w:oddHBand="0" w:evenHBand="0" w:firstRowFirstColumn="0" w:firstRowLastColumn="0" w:lastRowFirstColumn="0" w:lastRowLastColumn="0"/>
            <w:tcW w:w="1471" w:type="dxa"/>
            <w:hideMark/>
          </w:tcPr>
          <w:p w14:paraId="6CC55203" w14:textId="77A64169" w:rsidR="00004954" w:rsidRPr="00004954" w:rsidRDefault="00004954" w:rsidP="00004954">
            <w:pPr>
              <w:pStyle w:val="NoSpacing"/>
            </w:pPr>
            <w:r>
              <w:t>TFT</w:t>
            </w:r>
          </w:p>
        </w:tc>
        <w:tc>
          <w:tcPr>
            <w:tcW w:w="1471" w:type="dxa"/>
            <w:hideMark/>
          </w:tcPr>
          <w:p w14:paraId="68E83B6B" w14:textId="78FD2F3D" w:rsidR="00004954" w:rsidRPr="00004954" w:rsidRDefault="00004954" w:rsidP="00004954">
            <w:pPr>
              <w:pStyle w:val="NoSpacing"/>
              <w:cnfStyle w:val="000000000000" w:firstRow="0" w:lastRow="0" w:firstColumn="0" w:lastColumn="0" w:oddVBand="0" w:evenVBand="0" w:oddHBand="0" w:evenHBand="0" w:firstRowFirstColumn="0" w:firstRowLastColumn="0" w:lastRowFirstColumn="0" w:lastRowLastColumn="0"/>
            </w:pPr>
            <w:r w:rsidRPr="00004954">
              <w:t>(</w:t>
            </w:r>
            <m:oMath>
              <m:f>
                <m:fPr>
                  <m:ctrlPr>
                    <w:rPr>
                      <w:rFonts w:ascii="Cambria Math" w:hAnsi="Cambria Math"/>
                    </w:rPr>
                  </m:ctrlPr>
                </m:fPr>
                <m:num>
                  <m:r>
                    <m:rPr>
                      <m:sty m:val="p"/>
                    </m:rPr>
                    <w:rPr>
                      <w:rFonts w:ascii="Cambria Math" w:hAnsi="Cambria Math"/>
                    </w:rPr>
                    <m:t>b-c</m:t>
                  </m:r>
                </m:num>
                <m:den>
                  <m:r>
                    <m:rPr>
                      <m:sty m:val="p"/>
                    </m:rPr>
                    <w:rPr>
                      <w:rFonts w:ascii="Cambria Math" w:hAnsi="Cambria Math"/>
                    </w:rPr>
                    <m:t>1-ω</m:t>
                  </m:r>
                </m:den>
              </m:f>
            </m:oMath>
            <w:r w:rsidRPr="00004954">
              <w:t xml:space="preserve">, </w:t>
            </w:r>
            <m:oMath>
              <m:f>
                <m:fPr>
                  <m:ctrlPr>
                    <w:rPr>
                      <w:rFonts w:ascii="Cambria Math" w:hAnsi="Cambria Math"/>
                    </w:rPr>
                  </m:ctrlPr>
                </m:fPr>
                <m:num>
                  <m:r>
                    <m:rPr>
                      <m:sty m:val="p"/>
                    </m:rPr>
                    <w:rPr>
                      <w:rFonts w:ascii="Cambria Math" w:hAnsi="Cambria Math"/>
                    </w:rPr>
                    <m:t>b-c</m:t>
                  </m:r>
                </m:num>
                <m:den>
                  <m:r>
                    <m:rPr>
                      <m:sty m:val="p"/>
                    </m:rPr>
                    <w:rPr>
                      <w:rFonts w:ascii="Cambria Math" w:hAnsi="Cambria Math"/>
                    </w:rPr>
                    <m:t>1-ω</m:t>
                  </m:r>
                </m:den>
              </m:f>
            </m:oMath>
            <w:r w:rsidRPr="00004954">
              <w:t>)</w:t>
            </w:r>
          </w:p>
        </w:tc>
        <w:tc>
          <w:tcPr>
            <w:tcW w:w="1334" w:type="dxa"/>
            <w:hideMark/>
          </w:tcPr>
          <w:p w14:paraId="303C5B4D" w14:textId="12D85753" w:rsidR="00004954" w:rsidRPr="00004954" w:rsidRDefault="00004954" w:rsidP="00004954">
            <w:pPr>
              <w:pStyle w:val="NoSpacing"/>
              <w:cnfStyle w:val="000000000000" w:firstRow="0" w:lastRow="0" w:firstColumn="0" w:lastColumn="0" w:oddVBand="0" w:evenVBand="0" w:oddHBand="0" w:evenHBand="0" w:firstRowFirstColumn="0" w:firstRowLastColumn="0" w:lastRowFirstColumn="0" w:lastRowLastColumn="0"/>
            </w:pPr>
            <w:r w:rsidRPr="00004954">
              <w:t>(</w:t>
            </w:r>
            <w:r>
              <w:t>-c</w:t>
            </w:r>
            <w:r w:rsidRPr="00004954">
              <w:t xml:space="preserve">, </w:t>
            </w:r>
            <w:r>
              <w:t>b</w:t>
            </w:r>
            <w:r w:rsidRPr="00004954">
              <w:t>)</w:t>
            </w:r>
          </w:p>
        </w:tc>
      </w:tr>
      <w:tr w:rsidR="00004954" w:rsidRPr="00004954" w14:paraId="440AB699" w14:textId="77777777" w:rsidTr="00004954">
        <w:tc>
          <w:tcPr>
            <w:cnfStyle w:val="001000000000" w:firstRow="0" w:lastRow="0" w:firstColumn="1" w:lastColumn="0" w:oddVBand="0" w:evenVBand="0" w:oddHBand="0" w:evenHBand="0" w:firstRowFirstColumn="0" w:firstRowLastColumn="0" w:lastRowFirstColumn="0" w:lastRowLastColumn="0"/>
            <w:tcW w:w="1471" w:type="dxa"/>
            <w:hideMark/>
          </w:tcPr>
          <w:p w14:paraId="658304C6" w14:textId="77777777" w:rsidR="00004954" w:rsidRPr="00004954" w:rsidRDefault="00004954" w:rsidP="00004954">
            <w:pPr>
              <w:pStyle w:val="NoSpacing"/>
            </w:pPr>
            <w:r w:rsidRPr="00004954">
              <w:t>Defect</w:t>
            </w:r>
          </w:p>
        </w:tc>
        <w:tc>
          <w:tcPr>
            <w:tcW w:w="1471" w:type="dxa"/>
            <w:hideMark/>
          </w:tcPr>
          <w:p w14:paraId="6E5B1E1B" w14:textId="69531FD8" w:rsidR="00004954" w:rsidRPr="00004954" w:rsidRDefault="00004954" w:rsidP="00004954">
            <w:pPr>
              <w:pStyle w:val="NoSpacing"/>
              <w:cnfStyle w:val="000000000000" w:firstRow="0" w:lastRow="0" w:firstColumn="0" w:lastColumn="0" w:oddVBand="0" w:evenVBand="0" w:oddHBand="0" w:evenHBand="0" w:firstRowFirstColumn="0" w:firstRowLastColumn="0" w:lastRowFirstColumn="0" w:lastRowLastColumn="0"/>
            </w:pPr>
            <w:r w:rsidRPr="00004954">
              <w:t>(</w:t>
            </w:r>
            <w:r>
              <w:t>b</w:t>
            </w:r>
            <w:r w:rsidRPr="00004954">
              <w:t xml:space="preserve">, </w:t>
            </w:r>
            <w:r>
              <w:t>-c</w:t>
            </w:r>
            <w:r w:rsidRPr="00004954">
              <w:t>)</w:t>
            </w:r>
          </w:p>
        </w:tc>
        <w:tc>
          <w:tcPr>
            <w:tcW w:w="1334" w:type="dxa"/>
            <w:hideMark/>
          </w:tcPr>
          <w:p w14:paraId="389EED84" w14:textId="16E19097" w:rsidR="00004954" w:rsidRPr="00004954" w:rsidRDefault="00004954" w:rsidP="00004954">
            <w:pPr>
              <w:pStyle w:val="NoSpacing"/>
              <w:cnfStyle w:val="000000000000" w:firstRow="0" w:lastRow="0" w:firstColumn="0" w:lastColumn="0" w:oddVBand="0" w:evenVBand="0" w:oddHBand="0" w:evenHBand="0" w:firstRowFirstColumn="0" w:firstRowLastColumn="0" w:lastRowFirstColumn="0" w:lastRowLastColumn="0"/>
            </w:pPr>
            <w:r w:rsidRPr="00004954">
              <w:t>(</w:t>
            </w:r>
            <w:r w:rsidR="00CE654D">
              <w:t>0</w:t>
            </w:r>
            <w:r w:rsidRPr="00004954">
              <w:t xml:space="preserve">, </w:t>
            </w:r>
            <w:r w:rsidR="00CE654D">
              <w:t>0</w:t>
            </w:r>
            <w:r w:rsidRPr="00004954">
              <w:t>)</w:t>
            </w:r>
          </w:p>
        </w:tc>
      </w:tr>
    </w:tbl>
    <w:p w14:paraId="665CE46F" w14:textId="52F59BEA" w:rsidR="00FD0766" w:rsidRDefault="00FD0766" w:rsidP="00FD0766">
      <w:pPr>
        <w:pStyle w:val="NoSpacing"/>
      </w:pPr>
      <w:r>
        <w:t xml:space="preserve">Reciprocity, in simple terms, is the concept of doing what others do to you. The most basic form of reciprocity is </w:t>
      </w:r>
      <w:r w:rsidRPr="00595BBD">
        <w:rPr>
          <w:b/>
          <w:bCs/>
        </w:rPr>
        <w:t>direct reciprocity</w:t>
      </w:r>
      <w:r>
        <w:t>, where players keep track of the previous interaction with other players and simply copy their opponent’s choice for the next interaction.</w:t>
      </w:r>
      <w:r w:rsidR="00004954">
        <w:t xml:space="preserve"> A player that follows such a strategy is called a tit-for-tat player. The payoff matrix in such a case</w:t>
      </w:r>
      <w:r w:rsidR="00CE654D">
        <w:t xml:space="preserve"> is</w:t>
      </w:r>
      <w:r w:rsidR="00004954">
        <w:t>:</w:t>
      </w:r>
    </w:p>
    <w:p w14:paraId="7114CD5C" w14:textId="5B1BEE47" w:rsidR="00004954" w:rsidRPr="00887F9B" w:rsidRDefault="00004954" w:rsidP="00004954">
      <w:pPr>
        <w:pStyle w:val="NoSpacing"/>
        <w:ind w:firstLine="0"/>
        <w:jc w:val="center"/>
        <w:rPr>
          <w:i/>
          <w:iCs/>
        </w:rPr>
      </w:pPr>
      <w:r>
        <w:rPr>
          <w:i/>
          <w:iCs/>
        </w:rPr>
        <w:t>Direct reciprocity</w:t>
      </w:r>
      <w:r w:rsidRPr="00011E1D">
        <w:rPr>
          <w:i/>
          <w:iCs/>
        </w:rPr>
        <w:t xml:space="preserve"> </w:t>
      </w:r>
      <w:r>
        <w:rPr>
          <w:i/>
          <w:iCs/>
        </w:rPr>
        <w:t>pa</w:t>
      </w:r>
      <w:r w:rsidRPr="00011E1D">
        <w:rPr>
          <w:i/>
          <w:iCs/>
        </w:rPr>
        <w:t xml:space="preserve">yoff </w:t>
      </w:r>
      <w:r>
        <w:rPr>
          <w:i/>
          <w:iCs/>
        </w:rPr>
        <w:t>m</w:t>
      </w:r>
      <w:r w:rsidRPr="00011E1D">
        <w:rPr>
          <w:i/>
          <w:iCs/>
        </w:rPr>
        <w:t>atr</w:t>
      </w:r>
      <w:r>
        <w:rPr>
          <w:i/>
          <w:iCs/>
        </w:rPr>
        <w:t>ix</w:t>
      </w:r>
    </w:p>
    <w:p w14:paraId="66A520E7" w14:textId="397B85D6" w:rsidR="00004954" w:rsidRDefault="00004954" w:rsidP="00FD0766">
      <w:pPr>
        <w:pStyle w:val="NoSpacing"/>
      </w:pPr>
      <w:r>
        <w:t>Whe</w:t>
      </w:r>
      <w:r w:rsidRPr="00CE654D">
        <w:t xml:space="preserve">re </w:t>
      </w:r>
      <m:oMath>
        <m:r>
          <m:rPr>
            <m:sty m:val="p"/>
          </m:rPr>
          <w:rPr>
            <w:rFonts w:ascii="Cambria Math" w:hAnsi="Cambria Math"/>
          </w:rPr>
          <m:t>ω</m:t>
        </m:r>
      </m:oMath>
      <w:r>
        <w:t xml:space="preserve"> is the pro</w:t>
      </w:r>
      <w:r w:rsidR="00CE654D">
        <w:t>bability of meeting the same player again. This can also be interpreted as a measure of the viscosity of the population.</w:t>
      </w:r>
    </w:p>
    <w:p w14:paraId="7B31B400" w14:textId="393A8C58" w:rsidR="00FD0766" w:rsidRDefault="00FD0766" w:rsidP="00FD0766">
      <w:pPr>
        <w:pStyle w:val="NoSpacing"/>
      </w:pPr>
      <w:r>
        <w:t xml:space="preserve">Another form of reciprocity is </w:t>
      </w:r>
      <w:r w:rsidRPr="00595BBD">
        <w:rPr>
          <w:b/>
          <w:bCs/>
        </w:rPr>
        <w:t>indirect reciprocity</w:t>
      </w:r>
      <w:r>
        <w:t xml:space="preserve"> where </w:t>
      </w:r>
      <w:r w:rsidR="00C00143">
        <w:t>all individuals keep track of the “reputation” of all other individuals. If an individual has cooperated with others in the past then others are likely to cooperate with them, and vice versa.</w:t>
      </w:r>
      <w:r w:rsidR="00CE654D">
        <w:t xml:space="preserve"> Players that follow such a policy are called discriminators. The payoff matrix for such a case, if q is the probability that the discriminator </w:t>
      </w:r>
      <w:r w:rsidR="000F6B55">
        <w:t>can</w:t>
      </w:r>
      <w:r w:rsidR="00CE654D">
        <w:t xml:space="preserve"> discriminate correctly</w:t>
      </w:r>
      <w:r w:rsidR="000F6B55">
        <w:t>,</w:t>
      </w:r>
      <w:r w:rsidR="00CE654D">
        <w:t xml:space="preserve"> is:</w:t>
      </w:r>
    </w:p>
    <w:p w14:paraId="65239B20" w14:textId="7D98E71A" w:rsidR="00CE654D" w:rsidRDefault="00CE654D" w:rsidP="00FD0766">
      <w:pPr>
        <w:pStyle w:val="NoSpacing"/>
      </w:pPr>
    </w:p>
    <w:p w14:paraId="6A5D1D61" w14:textId="77777777" w:rsidR="00CE654D" w:rsidRDefault="00CE654D" w:rsidP="00FD0766">
      <w:pPr>
        <w:pStyle w:val="NoSpacing"/>
      </w:pPr>
    </w:p>
    <w:p w14:paraId="721DAA3D" w14:textId="79CA4FF1" w:rsidR="00CE654D" w:rsidRDefault="00CE654D" w:rsidP="00CE654D">
      <w:pPr>
        <w:pStyle w:val="NoSpacing"/>
        <w:ind w:firstLine="0"/>
      </w:pPr>
    </w:p>
    <w:p w14:paraId="376F6AC8" w14:textId="4B017D20" w:rsidR="00CE654D" w:rsidRPr="00CE654D" w:rsidRDefault="00CE654D" w:rsidP="00CE654D">
      <w:pPr>
        <w:pStyle w:val="NoSpacing"/>
        <w:ind w:firstLine="0"/>
        <w:jc w:val="center"/>
        <w:rPr>
          <w:i/>
          <w:iCs/>
        </w:rPr>
      </w:pPr>
      <w:r>
        <w:rPr>
          <w:i/>
          <w:iCs/>
        </w:rPr>
        <w:t>Indirect</w:t>
      </w:r>
      <w:r>
        <w:rPr>
          <w:i/>
          <w:iCs/>
        </w:rPr>
        <w:t xml:space="preserve"> reciprocity</w:t>
      </w:r>
      <w:r w:rsidRPr="00011E1D">
        <w:rPr>
          <w:i/>
          <w:iCs/>
        </w:rPr>
        <w:t xml:space="preserve"> </w:t>
      </w:r>
      <w:r>
        <w:rPr>
          <w:i/>
          <w:iCs/>
        </w:rPr>
        <w:t>pa</w:t>
      </w:r>
      <w:r w:rsidRPr="00011E1D">
        <w:rPr>
          <w:i/>
          <w:iCs/>
        </w:rPr>
        <w:t xml:space="preserve">yoff </w:t>
      </w:r>
      <w:r>
        <w:rPr>
          <w:i/>
          <w:iCs/>
        </w:rPr>
        <w:t>m</w:t>
      </w:r>
      <w:r w:rsidRPr="00011E1D">
        <w:rPr>
          <w:i/>
          <w:iCs/>
        </w:rPr>
        <w:t>atr</w:t>
      </w:r>
      <w:r>
        <w:rPr>
          <w:i/>
          <w:iCs/>
        </w:rPr>
        <w:t>ix</w:t>
      </w:r>
    </w:p>
    <w:p w14:paraId="532787E0" w14:textId="2972E2B1" w:rsidR="00FF6306" w:rsidRDefault="0070213B" w:rsidP="00CE654D">
      <w:pPr>
        <w:pStyle w:val="NoSpacing"/>
      </w:pPr>
      <w:r>
        <w:t xml:space="preserve">The setup for this project, however, demonstrates </w:t>
      </w:r>
      <w:r w:rsidRPr="00595BBD">
        <w:rPr>
          <w:b/>
          <w:bCs/>
        </w:rPr>
        <w:t>sp</w:t>
      </w:r>
      <w:r w:rsidR="0026604B" w:rsidRPr="00595BBD">
        <w:rPr>
          <w:b/>
          <w:bCs/>
        </w:rPr>
        <w:t>at</w:t>
      </w:r>
      <w:r w:rsidRPr="00595BBD">
        <w:rPr>
          <w:b/>
          <w:bCs/>
        </w:rPr>
        <w:t>ial reciprocity</w:t>
      </w:r>
      <w:r w:rsidR="00967404">
        <w:t xml:space="preserve">, where players only interact with </w:t>
      </w:r>
      <w:r w:rsidR="00E03C8D">
        <w:t>their</w:t>
      </w:r>
      <w:r w:rsidR="00595BBD">
        <w:t xml:space="preserve"> Moore neighbourhood</w:t>
      </w:r>
      <w:r w:rsidR="00E03C8D">
        <w:t>. In every iteration, for each player, a score is calculated according to the following scheme:</w:t>
      </w:r>
    </w:p>
    <w:p w14:paraId="7DBCE180" w14:textId="14EFE1BF" w:rsidR="00E03C8D" w:rsidRDefault="00E03C8D" w:rsidP="00E03C8D">
      <w:pPr>
        <w:pStyle w:val="NoSpacing"/>
        <w:numPr>
          <w:ilvl w:val="0"/>
          <w:numId w:val="5"/>
        </w:numPr>
      </w:pPr>
      <w:r>
        <w:t>If the player cooperates, the score is equal to the number of immediate neighbours that cooperated.</w:t>
      </w:r>
    </w:p>
    <w:p w14:paraId="3C577BF1" w14:textId="4BEA9678" w:rsidR="00E03C8D" w:rsidRDefault="00E03C8D" w:rsidP="00E03C8D">
      <w:pPr>
        <w:pStyle w:val="NoSpacing"/>
        <w:numPr>
          <w:ilvl w:val="0"/>
          <w:numId w:val="5"/>
        </w:numPr>
      </w:pPr>
      <w:r>
        <w:t xml:space="preserve">If the player defects, then the score is equal to the number of neighbouring cooperators multiplied by a user-defined </w:t>
      </w:r>
      <w:r w:rsidR="00CB7D7B">
        <w:t>d</w:t>
      </w:r>
      <w:r>
        <w:t>efection-</w:t>
      </w:r>
      <w:r w:rsidR="00CB7D7B">
        <w:t>a</w:t>
      </w:r>
      <w:r>
        <w:t>ward</w:t>
      </w:r>
      <w:r w:rsidR="004373CE">
        <w:t xml:space="preserve"> value</w:t>
      </w:r>
      <w:r>
        <w:t>.</w:t>
      </w:r>
    </w:p>
    <w:p w14:paraId="38F6E629" w14:textId="1C361CCC" w:rsidR="002F0183" w:rsidRDefault="002F0183" w:rsidP="00CE654D">
      <w:pPr>
        <w:pStyle w:val="NoSpacing"/>
      </w:pPr>
      <w:r>
        <w:t>For an interaction between a single player and a neighbour, we can describe the playoff matrix as such:</w:t>
      </w:r>
    </w:p>
    <w:tbl>
      <w:tblPr>
        <w:tblStyle w:val="GridTable1Light"/>
        <w:tblpPr w:leftFromText="180" w:rightFromText="180" w:vertAnchor="text" w:horzAnchor="margin" w:tblpXSpec="right" w:tblpY="-29"/>
        <w:tblW w:w="4276" w:type="dxa"/>
        <w:tblLayout w:type="fixed"/>
        <w:tblLook w:val="04A0" w:firstRow="1" w:lastRow="0" w:firstColumn="1" w:lastColumn="0" w:noHBand="0" w:noVBand="1"/>
      </w:tblPr>
      <w:tblGrid>
        <w:gridCol w:w="1276"/>
        <w:gridCol w:w="1559"/>
        <w:gridCol w:w="1441"/>
      </w:tblGrid>
      <w:tr w:rsidR="002F0183" w:rsidRPr="00004954" w14:paraId="744A7908" w14:textId="77777777" w:rsidTr="002F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E82E1C5" w14:textId="77777777" w:rsidR="002F0183" w:rsidRPr="00004954" w:rsidRDefault="002F0183" w:rsidP="00AF4084">
            <w:pPr>
              <w:pStyle w:val="NoSpacing"/>
            </w:pPr>
          </w:p>
        </w:tc>
        <w:tc>
          <w:tcPr>
            <w:tcW w:w="1559" w:type="dxa"/>
            <w:tcBorders>
              <w:top w:val="nil"/>
              <w:left w:val="nil"/>
              <w:right w:val="nil"/>
            </w:tcBorders>
            <w:hideMark/>
          </w:tcPr>
          <w:p w14:paraId="2E1C2DCA" w14:textId="43360619" w:rsidR="002F0183" w:rsidRPr="00004954" w:rsidRDefault="002F0183" w:rsidP="002F0183">
            <w:pPr>
              <w:pStyle w:val="NoSpacing"/>
              <w:ind w:firstLine="0"/>
              <w:cnfStyle w:val="100000000000" w:firstRow="1" w:lastRow="0" w:firstColumn="0" w:lastColumn="0" w:oddVBand="0" w:evenVBand="0" w:oddHBand="0" w:evenHBand="0" w:firstRowFirstColumn="0" w:firstRowLastColumn="0" w:lastRowFirstColumn="0" w:lastRowLastColumn="0"/>
            </w:pPr>
            <w:r>
              <w:t>Cooperate</w:t>
            </w:r>
          </w:p>
        </w:tc>
        <w:tc>
          <w:tcPr>
            <w:tcW w:w="1441" w:type="dxa"/>
            <w:tcBorders>
              <w:top w:val="nil"/>
              <w:left w:val="nil"/>
              <w:right w:val="nil"/>
            </w:tcBorders>
            <w:hideMark/>
          </w:tcPr>
          <w:p w14:paraId="0A157587" w14:textId="77777777" w:rsidR="002F0183" w:rsidRPr="00004954" w:rsidRDefault="002F0183" w:rsidP="00AF4084">
            <w:pPr>
              <w:pStyle w:val="NoSpacing"/>
              <w:cnfStyle w:val="100000000000" w:firstRow="1" w:lastRow="0" w:firstColumn="0" w:lastColumn="0" w:oddVBand="0" w:evenVBand="0" w:oddHBand="0" w:evenHBand="0" w:firstRowFirstColumn="0" w:firstRowLastColumn="0" w:lastRowFirstColumn="0" w:lastRowLastColumn="0"/>
            </w:pPr>
            <w:r w:rsidRPr="00004954">
              <w:t>Defect</w:t>
            </w:r>
          </w:p>
        </w:tc>
      </w:tr>
      <w:tr w:rsidR="002F0183" w:rsidRPr="00004954" w14:paraId="67291F08" w14:textId="77777777" w:rsidTr="002F0183">
        <w:tc>
          <w:tcPr>
            <w:cnfStyle w:val="001000000000" w:firstRow="0" w:lastRow="0" w:firstColumn="1" w:lastColumn="0" w:oddVBand="0" w:evenVBand="0" w:oddHBand="0" w:evenHBand="0" w:firstRowFirstColumn="0" w:firstRowLastColumn="0" w:lastRowFirstColumn="0" w:lastRowLastColumn="0"/>
            <w:tcW w:w="1276" w:type="dxa"/>
            <w:hideMark/>
          </w:tcPr>
          <w:p w14:paraId="68122290" w14:textId="062100D4" w:rsidR="002F0183" w:rsidRPr="00004954" w:rsidRDefault="002F0183" w:rsidP="00AF4084">
            <w:pPr>
              <w:pStyle w:val="NoSpacing"/>
              <w:ind w:firstLine="0"/>
            </w:pPr>
            <w:r>
              <w:t>Cooperate</w:t>
            </w:r>
          </w:p>
        </w:tc>
        <w:tc>
          <w:tcPr>
            <w:tcW w:w="1559" w:type="dxa"/>
            <w:hideMark/>
          </w:tcPr>
          <w:p w14:paraId="1AC4D57E" w14:textId="0E47979B" w:rsidR="002F0183" w:rsidRPr="00004954" w:rsidRDefault="002F0183" w:rsidP="002F0183">
            <w:pPr>
              <w:pStyle w:val="NoSpacing"/>
              <w:ind w:firstLine="0"/>
              <w:jc w:val="center"/>
              <w:cnfStyle w:val="000000000000" w:firstRow="0" w:lastRow="0" w:firstColumn="0" w:lastColumn="0" w:oddVBand="0" w:evenVBand="0" w:oddHBand="0" w:evenHBand="0" w:firstRowFirstColumn="0" w:firstRowLastColumn="0" w:lastRowFirstColumn="0" w:lastRowLastColumn="0"/>
            </w:pPr>
            <w:r w:rsidRPr="00004954">
              <w:t>(</w:t>
            </w:r>
            <w:r>
              <w:t>1</w:t>
            </w:r>
            <w:r w:rsidRPr="00004954">
              <w:t>,</w:t>
            </w:r>
            <w:r>
              <w:t xml:space="preserve"> </w:t>
            </w:r>
            <w:r>
              <w:t>1</w:t>
            </w:r>
            <w:r w:rsidRPr="00004954">
              <w:t>)</w:t>
            </w:r>
          </w:p>
        </w:tc>
        <w:tc>
          <w:tcPr>
            <w:tcW w:w="1441" w:type="dxa"/>
            <w:hideMark/>
          </w:tcPr>
          <w:p w14:paraId="0C3EFAD3" w14:textId="3737AB72" w:rsidR="002F0183" w:rsidRPr="00004954" w:rsidRDefault="002F0183" w:rsidP="002F0183">
            <w:pPr>
              <w:pStyle w:val="NoSpacing"/>
              <w:ind w:firstLine="0"/>
              <w:jc w:val="center"/>
              <w:cnfStyle w:val="000000000000" w:firstRow="0" w:lastRow="0" w:firstColumn="0" w:lastColumn="0" w:oddVBand="0" w:evenVBand="0" w:oddHBand="0" w:evenHBand="0" w:firstRowFirstColumn="0" w:firstRowLastColumn="0" w:lastRowFirstColumn="0" w:lastRowLastColumn="0"/>
            </w:pPr>
            <w:r w:rsidRPr="00004954">
              <w:t>(</w:t>
            </w:r>
            <w:r>
              <w:t xml:space="preserve">0, </w:t>
            </w:r>
            <w:r w:rsidRPr="002F0183">
              <w:t>α</w:t>
            </w:r>
            <w:r w:rsidRPr="00004954">
              <w:t>)</w:t>
            </w:r>
          </w:p>
        </w:tc>
      </w:tr>
      <w:tr w:rsidR="002F0183" w:rsidRPr="00004954" w14:paraId="505ADF8C" w14:textId="77777777" w:rsidTr="002F0183">
        <w:tc>
          <w:tcPr>
            <w:cnfStyle w:val="001000000000" w:firstRow="0" w:lastRow="0" w:firstColumn="1" w:lastColumn="0" w:oddVBand="0" w:evenVBand="0" w:oddHBand="0" w:evenHBand="0" w:firstRowFirstColumn="0" w:firstRowLastColumn="0" w:lastRowFirstColumn="0" w:lastRowLastColumn="0"/>
            <w:tcW w:w="1276" w:type="dxa"/>
            <w:hideMark/>
          </w:tcPr>
          <w:p w14:paraId="2F986075" w14:textId="77777777" w:rsidR="002F0183" w:rsidRPr="00004954" w:rsidRDefault="002F0183" w:rsidP="00AF4084">
            <w:pPr>
              <w:pStyle w:val="NoSpacing"/>
              <w:ind w:firstLine="0"/>
            </w:pPr>
            <w:r w:rsidRPr="00004954">
              <w:t>Defect</w:t>
            </w:r>
          </w:p>
        </w:tc>
        <w:tc>
          <w:tcPr>
            <w:tcW w:w="1559" w:type="dxa"/>
            <w:hideMark/>
          </w:tcPr>
          <w:p w14:paraId="03B92739" w14:textId="4691118A" w:rsidR="002F0183" w:rsidRPr="00004954" w:rsidRDefault="002F0183" w:rsidP="002F0183">
            <w:pPr>
              <w:pStyle w:val="NoSpacing"/>
              <w:ind w:firstLine="0"/>
              <w:jc w:val="center"/>
              <w:cnfStyle w:val="000000000000" w:firstRow="0" w:lastRow="0" w:firstColumn="0" w:lastColumn="0" w:oddVBand="0" w:evenVBand="0" w:oddHBand="0" w:evenHBand="0" w:firstRowFirstColumn="0" w:firstRowLastColumn="0" w:lastRowFirstColumn="0" w:lastRowLastColumn="0"/>
            </w:pPr>
            <w:r w:rsidRPr="00004954">
              <w:t>(</w:t>
            </w:r>
            <w:r w:rsidRPr="002F0183">
              <w:t>α</w:t>
            </w:r>
            <w:r>
              <w:t>, 0</w:t>
            </w:r>
            <w:r w:rsidRPr="00004954">
              <w:t>)</w:t>
            </w:r>
          </w:p>
        </w:tc>
        <w:tc>
          <w:tcPr>
            <w:tcW w:w="1441" w:type="dxa"/>
            <w:hideMark/>
          </w:tcPr>
          <w:p w14:paraId="71226A74" w14:textId="77777777" w:rsidR="002F0183" w:rsidRPr="00004954" w:rsidRDefault="002F0183" w:rsidP="002F0183">
            <w:pPr>
              <w:pStyle w:val="NoSpacing"/>
              <w:ind w:firstLine="0"/>
              <w:jc w:val="center"/>
              <w:cnfStyle w:val="000000000000" w:firstRow="0" w:lastRow="0" w:firstColumn="0" w:lastColumn="0" w:oddVBand="0" w:evenVBand="0" w:oddHBand="0" w:evenHBand="0" w:firstRowFirstColumn="0" w:firstRowLastColumn="0" w:lastRowFirstColumn="0" w:lastRowLastColumn="0"/>
            </w:pPr>
            <w:r w:rsidRPr="00004954">
              <w:t>(</w:t>
            </w:r>
            <w:r>
              <w:t>0</w:t>
            </w:r>
            <w:r w:rsidRPr="00004954">
              <w:t xml:space="preserve">, </w:t>
            </w:r>
            <w:r>
              <w:t>0</w:t>
            </w:r>
            <w:r w:rsidRPr="00004954">
              <w:t>)</w:t>
            </w:r>
          </w:p>
        </w:tc>
      </w:tr>
    </w:tbl>
    <w:p w14:paraId="676EA90D" w14:textId="2D07B691" w:rsidR="002F0183" w:rsidRDefault="00DD07DD" w:rsidP="002F0183">
      <w:pPr>
        <w:pStyle w:val="NoSpacing"/>
        <w:ind w:firstLine="0"/>
      </w:pPr>
      <w:r>
        <w:t xml:space="preserve">Where </w:t>
      </w:r>
      <w:r w:rsidRPr="002F0183">
        <w:t>α</w:t>
      </w:r>
      <w:r>
        <w:t xml:space="preserve"> is the defector-award multiplier.</w:t>
      </w:r>
    </w:p>
    <w:p w14:paraId="600A20A5" w14:textId="03BC36FA" w:rsidR="006959C6" w:rsidRDefault="00E03C8D" w:rsidP="00CE654D">
      <w:pPr>
        <w:pStyle w:val="NoSpacing"/>
      </w:pPr>
      <w:r>
        <w:t xml:space="preserve">Based on this score, the player decides their move for the next iteration. The chooses to follow the same strategy as the neighbour that had the highest score in the previous iteration. </w:t>
      </w:r>
      <w:r w:rsidR="004E64F9">
        <w:t xml:space="preserve"> Over multiple iterations with a large enough number of players, interesting patterns emerge.</w:t>
      </w:r>
      <w:r w:rsidR="00CB7D7B">
        <w:t xml:space="preserve"> Varying the initial parameters </w:t>
      </w:r>
      <w:r w:rsidR="00B21248">
        <w:t xml:space="preserve">like </w:t>
      </w:r>
      <w:r w:rsidR="00DD07DD" w:rsidRPr="00DD07DD">
        <w:t>α</w:t>
      </w:r>
      <w:r w:rsidR="00DD07DD" w:rsidRPr="00DD07DD">
        <w:t xml:space="preserve"> </w:t>
      </w:r>
      <w:r w:rsidR="00B21248">
        <w:t>and</w:t>
      </w:r>
      <w:r w:rsidR="00DD07DD">
        <w:t xml:space="preserve"> </w:t>
      </w:r>
      <w:r w:rsidR="004E00E1" w:rsidRPr="00DD07DD">
        <w:t>ϕ</w:t>
      </w:r>
      <w:r w:rsidR="004E00E1">
        <w:rPr>
          <w:vertAlign w:val="subscript"/>
        </w:rPr>
        <w:t>0</w:t>
      </w:r>
      <w:r w:rsidR="00B21248">
        <w:t xml:space="preserve"> also greatly affects how the game plays o</w:t>
      </w:r>
      <w:r w:rsidR="00B24264">
        <w:t>ut.</w:t>
      </w:r>
    </w:p>
    <w:p w14:paraId="27FF7F80" w14:textId="0415CE9B" w:rsidR="00CB7D7B" w:rsidRDefault="00CB7D7B" w:rsidP="00CB7D7B">
      <w:pPr>
        <w:pStyle w:val="Heading2"/>
      </w:pPr>
      <w:r>
        <w:t>Methodology</w:t>
      </w:r>
    </w:p>
    <w:p w14:paraId="20DA19D0" w14:textId="212DA7D1" w:rsidR="004C5063" w:rsidRPr="004C5063" w:rsidRDefault="004C5063" w:rsidP="00CB7D7B">
      <w:pPr>
        <w:pStyle w:val="NoSpacing"/>
      </w:pPr>
      <w:r w:rsidRPr="004C5063">
        <w:t>In a game where players have only two choices—</w:t>
      </w:r>
      <w:r w:rsidRPr="004C5063">
        <w:rPr>
          <w:b/>
          <w:bCs/>
        </w:rPr>
        <w:t>to cooperate or defect</w:t>
      </w:r>
      <w:r w:rsidRPr="004C5063">
        <w:t xml:space="preserve">—the state of the population at any </w:t>
      </w:r>
      <w:r>
        <w:t>(n</w:t>
      </w:r>
      <w:r w:rsidRPr="004C5063">
        <w:rPr>
          <w:vertAlign w:val="superscript"/>
        </w:rPr>
        <w:t>th</w:t>
      </w:r>
      <w:r>
        <w:t xml:space="preserve">) </w:t>
      </w:r>
      <w:r w:rsidRPr="004C5063">
        <w:t xml:space="preserve">iteration can be fully described by the </w:t>
      </w:r>
      <w:r w:rsidRPr="004C5063">
        <w:rPr>
          <w:b/>
          <w:bCs/>
        </w:rPr>
        <w:t>fraction of cooperators</w:t>
      </w:r>
      <w:r w:rsidRPr="004C5063">
        <w:t xml:space="preserve">, </w:t>
      </w:r>
      <w:proofErr w:type="spellStart"/>
      <w:r w:rsidRPr="004C5063">
        <w:rPr>
          <w:b/>
          <w:bCs/>
        </w:rPr>
        <w:t>ϕ</w:t>
      </w:r>
      <w:r w:rsidRPr="004C5063">
        <w:rPr>
          <w:b/>
          <w:bCs/>
          <w:vertAlign w:val="subscript"/>
        </w:rPr>
        <w:t>n</w:t>
      </w:r>
      <w:proofErr w:type="spellEnd"/>
      <w:r w:rsidRPr="004C5063">
        <w:rPr>
          <w:rFonts w:ascii="Arial" w:hAnsi="Arial" w:cs="Arial"/>
        </w:rPr>
        <w:t>​</w:t>
      </w:r>
      <w:r w:rsidRPr="004C5063">
        <w:t xml:space="preserve">, at that time step. Since there are only two possible strategies, the fraction of defectors is simply </w:t>
      </w:r>
      <w:r w:rsidRPr="004C5063">
        <w:rPr>
          <w:rFonts w:ascii="Arial" w:hAnsi="Arial" w:cs="Arial"/>
        </w:rPr>
        <w:t>​</w:t>
      </w:r>
      <w:r>
        <w:rPr>
          <w:rFonts w:ascii="Arial" w:hAnsi="Arial" w:cs="Arial"/>
        </w:rPr>
        <w:br/>
      </w:r>
      <w:r>
        <w:rPr>
          <w:rFonts w:ascii="Arial" w:hAnsi="Arial" w:cs="Arial"/>
          <w:b/>
          <w:bCs/>
        </w:rPr>
        <w:t xml:space="preserve">1 - </w:t>
      </w:r>
      <w:proofErr w:type="spellStart"/>
      <w:r w:rsidRPr="004C5063">
        <w:rPr>
          <w:rFonts w:ascii="Arial" w:hAnsi="Arial" w:cs="Arial"/>
          <w:b/>
          <w:bCs/>
        </w:rPr>
        <w:t>ϕ</w:t>
      </w:r>
      <w:r w:rsidRPr="004C5063">
        <w:rPr>
          <w:rFonts w:ascii="Arial" w:hAnsi="Arial" w:cs="Arial"/>
          <w:b/>
          <w:bCs/>
          <w:vertAlign w:val="subscript"/>
        </w:rPr>
        <w:t>n</w:t>
      </w:r>
      <w:proofErr w:type="spellEnd"/>
      <w:r w:rsidRPr="004C5063">
        <w:t>.</w:t>
      </w:r>
      <w:r>
        <w:t xml:space="preserve"> Thus </w:t>
      </w:r>
      <w:proofErr w:type="spellStart"/>
      <w:r w:rsidRPr="004C5063">
        <w:rPr>
          <w:b/>
          <w:bCs/>
        </w:rPr>
        <w:t>ϕ</w:t>
      </w:r>
      <w:r>
        <w:rPr>
          <w:b/>
          <w:bCs/>
          <w:vertAlign w:val="subscript"/>
        </w:rPr>
        <w:t>n</w:t>
      </w:r>
      <w:proofErr w:type="spellEnd"/>
      <w:r>
        <w:rPr>
          <w:bCs/>
        </w:rPr>
        <w:t>, alone, can fully describe the state of the game at any given time.</w:t>
      </w:r>
    </w:p>
    <w:p w14:paraId="00666EAB" w14:textId="032440E4" w:rsidR="00E03C8D" w:rsidRDefault="00B24264" w:rsidP="00CB7D7B">
      <w:pPr>
        <w:pStyle w:val="NoSpacing"/>
      </w:pPr>
      <w:r>
        <w:t xml:space="preserve">To </w:t>
      </w:r>
      <w:r w:rsidR="006959C6">
        <w:t xml:space="preserve">simulate the spatial prisoner’s dilemma, we use the “Prisoner’s Dilemma Basic Evolutionary” model from the </w:t>
      </w:r>
      <w:proofErr w:type="spellStart"/>
      <w:r w:rsidR="006959C6">
        <w:t>NetLogo</w:t>
      </w:r>
      <w:proofErr w:type="spellEnd"/>
      <w:r w:rsidR="006959C6">
        <w:t xml:space="preserve"> Models library. The internal representation and code of this model is largely irrelevant for us except the two initial parameters which must be modified for each run.</w:t>
      </w:r>
    </w:p>
    <w:p w14:paraId="29CF6D70" w14:textId="002E5814" w:rsidR="004352B7" w:rsidRDefault="000F6B55" w:rsidP="004352B7">
      <w:pPr>
        <w:pStyle w:val="NoSpacing"/>
      </w:pPr>
      <w:r>
        <w:t xml:space="preserve">The simulation cannot be allowed to run indefinitely; hence an end state must be defined. </w:t>
      </w:r>
      <w:r>
        <w:lastRenderedPageBreak/>
        <w:t>Through trial and error, it is determined that 100 ticks are enough for a game to reach a stable state</w:t>
      </w:r>
      <w:r w:rsidR="00343ED4">
        <w:t xml:space="preserve"> (where the ratio of defectors to cooperators does not change much), </w:t>
      </w:r>
      <w:r>
        <w:t>regardless of the initial parameters.</w:t>
      </w:r>
      <w:r w:rsidR="004352B7">
        <w:t xml:space="preserve"> </w:t>
      </w:r>
    </w:p>
    <w:p w14:paraId="6B7526F9" w14:textId="50A2F7CD" w:rsidR="004E00E1" w:rsidRDefault="00DD07DD" w:rsidP="00A15334">
      <w:pPr>
        <w:pStyle w:val="NoSpacing"/>
      </w:pPr>
      <w:r>
        <w:rPr>
          <w:noProof/>
        </w:rPr>
        <w:drawing>
          <wp:anchor distT="0" distB="0" distL="114300" distR="114300" simplePos="0" relativeHeight="251658240" behindDoc="0" locked="0" layoutInCell="1" allowOverlap="1" wp14:anchorId="090D0F57" wp14:editId="7BA70787">
            <wp:simplePos x="0" y="0"/>
            <wp:positionH relativeFrom="margin">
              <wp:posOffset>-33655</wp:posOffset>
            </wp:positionH>
            <wp:positionV relativeFrom="paragraph">
              <wp:posOffset>490220</wp:posOffset>
            </wp:positionV>
            <wp:extent cx="2800350" cy="1547495"/>
            <wp:effectExtent l="0" t="0" r="0" b="14605"/>
            <wp:wrapTopAndBottom/>
            <wp:docPr id="496638080" name="Chart 1">
              <a:extLst xmlns:a="http://schemas.openxmlformats.org/drawingml/2006/main">
                <a:ext uri="{FF2B5EF4-FFF2-40B4-BE49-F238E27FC236}">
                  <a16:creationId xmlns:a16="http://schemas.microsoft.com/office/drawing/2014/main" id="{340D7EE8-9F9F-E821-BD15-2CC3E05473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4E00E1">
        <w:t xml:space="preserve">Let </w:t>
      </w:r>
      <w:proofErr w:type="spellStart"/>
      <w:r w:rsidR="004E00E1" w:rsidRPr="004E00E1">
        <w:rPr>
          <w:b/>
          <w:bCs/>
        </w:rPr>
        <w:t>ϕ</w:t>
      </w:r>
      <w:r w:rsidR="004E00E1">
        <w:rPr>
          <w:b/>
          <w:bCs/>
          <w:vertAlign w:val="subscript"/>
        </w:rPr>
        <w:t>n</w:t>
      </w:r>
      <w:proofErr w:type="spellEnd"/>
      <w:r w:rsidR="004E00E1">
        <w:rPr>
          <w:b/>
          <w:bCs/>
        </w:rPr>
        <w:t xml:space="preserve"> </w:t>
      </w:r>
      <w:r w:rsidR="004E00E1">
        <w:t xml:space="preserve">be the fraction of cooperators at the </w:t>
      </w:r>
      <w:r w:rsidR="004E00E1" w:rsidRPr="00840274">
        <w:rPr>
          <w:b/>
          <w:bCs/>
        </w:rPr>
        <w:t>n</w:t>
      </w:r>
      <w:r w:rsidR="004E00E1" w:rsidRPr="00840274">
        <w:rPr>
          <w:b/>
          <w:bCs/>
          <w:vertAlign w:val="superscript"/>
        </w:rPr>
        <w:t>th</w:t>
      </w:r>
      <w:r w:rsidR="004E00E1" w:rsidRPr="00840274">
        <w:rPr>
          <w:b/>
          <w:bCs/>
        </w:rPr>
        <w:t xml:space="preserve"> tick.</w:t>
      </w:r>
      <w:r w:rsidR="004E00E1">
        <w:t xml:space="preserve"> The graph below shows the evolution of </w:t>
      </w:r>
      <w:proofErr w:type="spellStart"/>
      <w:r w:rsidR="004E00E1" w:rsidRPr="004E00E1">
        <w:rPr>
          <w:b/>
          <w:bCs/>
        </w:rPr>
        <w:t>ϕ</w:t>
      </w:r>
      <w:r w:rsidR="004E00E1">
        <w:rPr>
          <w:b/>
          <w:bCs/>
          <w:vertAlign w:val="subscript"/>
        </w:rPr>
        <w:t>n</w:t>
      </w:r>
      <w:proofErr w:type="spellEnd"/>
      <w:r w:rsidR="004E00E1">
        <w:rPr>
          <w:b/>
          <w:bCs/>
          <w:vertAlign w:val="subscript"/>
        </w:rPr>
        <w:t xml:space="preserve"> </w:t>
      </w:r>
      <w:r w:rsidR="004E00E1">
        <w:t>with respect to n</w:t>
      </w:r>
      <w:r w:rsidR="00A15334">
        <w:t xml:space="preserve"> in a trial game.</w:t>
      </w:r>
    </w:p>
    <w:p w14:paraId="02089C51" w14:textId="6A76A459" w:rsidR="005B2F8F" w:rsidRPr="0086351F" w:rsidRDefault="005B2F8F" w:rsidP="005B2F8F">
      <w:pPr>
        <w:pStyle w:val="NoSpacing"/>
        <w:rPr>
          <w:b/>
          <w:bCs/>
        </w:rPr>
      </w:pPr>
      <w:r>
        <w:t>The initial parameters for this game were chosen to demonstrate a wors</w:t>
      </w:r>
      <w:r w:rsidR="00C9315F">
        <w:t>t-</w:t>
      </w:r>
      <w:r>
        <w:t>case scenario, where the game takes the highest possible number of ticks to reach equilibrium. Even in this case, we see that the proportion of cooperators in the population becomes hovers around a constant mean after 100 ticks. Hence, we can safely say that the proportion of cooperators at 100 ticks is close to equilibrium</w:t>
      </w:r>
      <w:r w:rsidR="0086351F">
        <w:t xml:space="preserve">. </w:t>
      </w:r>
    </w:p>
    <w:p w14:paraId="7441A78E" w14:textId="03D8175B" w:rsidR="005B2F8F" w:rsidRDefault="005B2F8F" w:rsidP="005B2F8F">
      <w:pPr>
        <w:pStyle w:val="NoSpacing"/>
      </w:pPr>
      <w:r>
        <w:t>We can see, however, that this value is quite unstable</w:t>
      </w:r>
      <w:r w:rsidR="00C9315F">
        <w:t>, even after reaching equilibrium</w:t>
      </w:r>
      <w:r>
        <w:t xml:space="preserve">. This necessitates that an average be taken over several runs to give an accurate measure of the </w:t>
      </w:r>
      <w:r w:rsidR="003D0286">
        <w:t>cooperator proportion at the equilibrium</w:t>
      </w:r>
      <w:r>
        <w:t xml:space="preserve"> state. For this purpose, we shall run each unique combination of the two parameters 100 times and take the mean of their end states</w:t>
      </w:r>
      <w:r w:rsidR="00886DB0">
        <w:t>.</w:t>
      </w:r>
    </w:p>
    <w:p w14:paraId="150A1033" w14:textId="4EF11452" w:rsidR="0086351F" w:rsidRDefault="0086351F" w:rsidP="005B2F8F">
      <w:pPr>
        <w:pStyle w:val="NoSpacing"/>
        <w:rPr>
          <w:b/>
          <w:bCs/>
        </w:rPr>
      </w:pPr>
      <w:r w:rsidRPr="0086351F">
        <w:rPr>
          <w:b/>
          <w:bCs/>
        </w:rPr>
        <w:t>Thus</w:t>
      </w:r>
      <w:r w:rsidR="00A15334">
        <w:rPr>
          <w:b/>
          <w:bCs/>
        </w:rPr>
        <w:t xml:space="preserve">, if </w:t>
      </w:r>
      <w:r w:rsidRPr="0086351F">
        <w:rPr>
          <w:b/>
          <w:bCs/>
        </w:rPr>
        <w:t>ϕ</w:t>
      </w:r>
      <w:r w:rsidR="00A15334">
        <w:rPr>
          <w:b/>
          <w:bCs/>
          <w:vertAlign w:val="subscript"/>
        </w:rPr>
        <w:t>100</w:t>
      </w:r>
      <w:r w:rsidRPr="0086351F">
        <w:rPr>
          <w:b/>
          <w:bCs/>
        </w:rPr>
        <w:t xml:space="preserve"> is </w:t>
      </w:r>
      <w:r w:rsidR="00A15334">
        <w:rPr>
          <w:b/>
          <w:bCs/>
        </w:rPr>
        <w:t>t</w:t>
      </w:r>
      <w:r w:rsidRPr="0086351F">
        <w:rPr>
          <w:b/>
          <w:bCs/>
        </w:rPr>
        <w:t>he proportion of cooperators at</w:t>
      </w:r>
      <w:r>
        <w:rPr>
          <w:b/>
          <w:bCs/>
        </w:rPr>
        <w:t xml:space="preserve"> the</w:t>
      </w:r>
      <w:r w:rsidRPr="0086351F">
        <w:rPr>
          <w:b/>
          <w:bCs/>
        </w:rPr>
        <w:t xml:space="preserve"> 100</w:t>
      </w:r>
      <w:r w:rsidRPr="0086351F">
        <w:rPr>
          <w:b/>
          <w:bCs/>
          <w:vertAlign w:val="superscript"/>
        </w:rPr>
        <w:t>th</w:t>
      </w:r>
      <w:r>
        <w:rPr>
          <w:b/>
          <w:bCs/>
        </w:rPr>
        <w:t xml:space="preserve"> tick, </w:t>
      </w:r>
      <w:r w:rsidRPr="0086351F">
        <w:rPr>
          <w:b/>
          <w:bCs/>
        </w:rPr>
        <w:t>ϕ</w:t>
      </w:r>
      <w:r w:rsidR="00A15334">
        <w:rPr>
          <w:b/>
          <w:bCs/>
        </w:rPr>
        <w:t>*</w:t>
      </w:r>
      <w:r>
        <w:rPr>
          <w:b/>
          <w:bCs/>
        </w:rPr>
        <w:t xml:space="preserve"> is</w:t>
      </w:r>
      <w:r w:rsidR="00A15334">
        <w:rPr>
          <w:b/>
          <w:bCs/>
        </w:rPr>
        <w:t xml:space="preserve"> simply</w:t>
      </w:r>
      <w:r w:rsidRPr="0086351F">
        <w:rPr>
          <w:b/>
          <w:bCs/>
        </w:rPr>
        <w:t xml:space="preserve"> ϕ</w:t>
      </w:r>
      <w:r w:rsidR="00A15334">
        <w:rPr>
          <w:b/>
          <w:bCs/>
          <w:vertAlign w:val="subscript"/>
        </w:rPr>
        <w:t>100</w:t>
      </w:r>
      <w:r w:rsidRPr="0086351F">
        <w:rPr>
          <w:b/>
          <w:bCs/>
        </w:rPr>
        <w:t xml:space="preserve"> </w:t>
      </w:r>
      <w:r w:rsidRPr="0086351F">
        <w:rPr>
          <w:b/>
          <w:bCs/>
        </w:rPr>
        <w:t>averaged over 100 independent runs.</w:t>
      </w:r>
    </w:p>
    <w:p w14:paraId="1399253D" w14:textId="5EB48BE4" w:rsidR="002F318F" w:rsidRPr="002F318F" w:rsidRDefault="002F318F" w:rsidP="002F318F">
      <w:pPr>
        <w:pStyle w:val="NoSpacing"/>
        <w:jc w:val="center"/>
        <w:rPr>
          <w:lang w:val="en-GB"/>
        </w:rPr>
      </w:pPr>
      <w:r w:rsidRPr="002F318F">
        <w:rPr>
          <w:b/>
          <w:bCs/>
        </w:rPr>
        <w:t>ϕ</w:t>
      </w:r>
      <w:r>
        <w:rPr>
          <w:b/>
          <w:bCs/>
        </w:rPr>
        <w:t>*</w:t>
      </w:r>
      <w:r w:rsidRPr="002F318F">
        <w:rPr>
          <w:b/>
          <w:bCs/>
        </w:rPr>
        <w:t>(α, ϕ</w:t>
      </w:r>
      <w:r w:rsidRPr="002F318F">
        <w:rPr>
          <w:b/>
          <w:bCs/>
          <w:vertAlign w:val="subscript"/>
        </w:rPr>
        <w:t>0</w:t>
      </w:r>
      <w:r w:rsidRPr="002F318F">
        <w:rPr>
          <w:b/>
          <w:bCs/>
        </w:rPr>
        <w:t>)</w:t>
      </w:r>
      <w:r>
        <w:rPr>
          <w:b/>
          <w:bCs/>
        </w:rPr>
        <w:t xml:space="preserve"> = </w:t>
      </w:r>
      <w:proofErr w:type="spellStart"/>
      <w:r>
        <w:rPr>
          <w:b/>
          <w:bCs/>
        </w:rPr>
        <w:t>avg</w:t>
      </w:r>
      <w:proofErr w:type="spellEnd"/>
      <w:r>
        <w:rPr>
          <w:b/>
          <w:bCs/>
        </w:rPr>
        <w:t>(</w:t>
      </w:r>
      <w:r w:rsidRPr="0086351F">
        <w:rPr>
          <w:b/>
          <w:bCs/>
        </w:rPr>
        <w:t>ϕ</w:t>
      </w:r>
      <w:r>
        <w:rPr>
          <w:b/>
          <w:bCs/>
          <w:vertAlign w:val="subscript"/>
        </w:rPr>
        <w:t>100</w:t>
      </w:r>
      <w:r>
        <w:rPr>
          <w:b/>
          <w:bCs/>
        </w:rPr>
        <w:t>)</w:t>
      </w:r>
    </w:p>
    <w:p w14:paraId="3ECF2F8C" w14:textId="56E41DCD" w:rsidR="00C9315F" w:rsidRDefault="00D60D49" w:rsidP="00D60D49">
      <w:pPr>
        <w:pStyle w:val="Heading3"/>
      </w:pPr>
      <w:r>
        <w:t>Simulation Setup</w:t>
      </w:r>
    </w:p>
    <w:p w14:paraId="3A109BB9" w14:textId="446C7E2D" w:rsidR="00D60D49" w:rsidRDefault="00D60D49" w:rsidP="00D60D49">
      <w:pPr>
        <w:pStyle w:val="NoSpacing"/>
      </w:pPr>
      <w:r>
        <w:t>We define two input parameters:</w:t>
      </w:r>
    </w:p>
    <w:p w14:paraId="20DEAC17" w14:textId="33166A2B" w:rsidR="00D60D49" w:rsidRPr="00D60D49" w:rsidRDefault="0086351F" w:rsidP="00D60D49">
      <w:pPr>
        <w:pStyle w:val="NoSpacing"/>
        <w:numPr>
          <w:ilvl w:val="0"/>
          <w:numId w:val="7"/>
        </w:numPr>
      </w:pPr>
      <w:r w:rsidRPr="0086351F">
        <w:t>ϕ</w:t>
      </w:r>
      <w:r w:rsidR="00A15334">
        <w:rPr>
          <w:vertAlign w:val="subscript"/>
        </w:rPr>
        <w:t>0</w:t>
      </w:r>
      <w:r w:rsidR="00D60D49">
        <w:t xml:space="preserve"> (%) =</w:t>
      </w:r>
      <w:r>
        <w:t xml:space="preserve"> </w:t>
      </w:r>
      <w:r w:rsidR="00D60D49" w:rsidRPr="00D60D49">
        <w:rPr>
          <w:i/>
          <w:iCs/>
        </w:rPr>
        <w:t>[5,10,30,50,70,90,95]</w:t>
      </w:r>
    </w:p>
    <w:p w14:paraId="72C16810" w14:textId="7E2EFDF6" w:rsidR="00D60D49" w:rsidRPr="00D60D49" w:rsidRDefault="0086351F" w:rsidP="00D60D49">
      <w:pPr>
        <w:pStyle w:val="NoSpacing"/>
        <w:numPr>
          <w:ilvl w:val="0"/>
          <w:numId w:val="7"/>
        </w:numPr>
      </w:pPr>
      <w:r w:rsidRPr="0086351F">
        <w:t>α</w:t>
      </w:r>
      <w:r>
        <w:t xml:space="preserve"> </w:t>
      </w:r>
      <w:r w:rsidR="00D60D49">
        <w:t>=</w:t>
      </w:r>
      <w:r>
        <w:t xml:space="preserve"> </w:t>
      </w:r>
      <w:r w:rsidR="00D60D49" w:rsidRPr="00D60D49">
        <w:rPr>
          <w:i/>
          <w:iCs/>
        </w:rPr>
        <w:t>[1.25, 1.33, 1.5, 1.67, 2]</w:t>
      </w:r>
    </w:p>
    <w:p w14:paraId="2FDCF341" w14:textId="7CF1CCC2" w:rsidR="00D60D49" w:rsidRDefault="00D60D49" w:rsidP="00D60D49">
      <w:pPr>
        <w:pStyle w:val="NoSpacing"/>
      </w:pPr>
      <w:r>
        <w:t>We generate all unique combinations of these values and run the simulation 100 times, each for 100 ticks. The end-state (cooperator fraction at 100</w:t>
      </w:r>
      <w:r w:rsidRPr="00D60D49">
        <w:rPr>
          <w:vertAlign w:val="superscript"/>
        </w:rPr>
        <w:t>th</w:t>
      </w:r>
      <w:r>
        <w:t xml:space="preserve"> tick) is stored in a CSV file for each of the 100 runs for each unique combination of starting parameters.</w:t>
      </w:r>
    </w:p>
    <w:p w14:paraId="0CF65109" w14:textId="7E34B190" w:rsidR="00851911" w:rsidRDefault="00D60D49" w:rsidP="00851911">
      <w:pPr>
        <w:pStyle w:val="NoSpacing"/>
      </w:pPr>
      <w:r>
        <w:t xml:space="preserve">Through pure chance, the simulation sometimes evolves in such a way that the </w:t>
      </w:r>
      <w:r>
        <w:t>proportion of cooperators becomes zero. This is an irrecoverable state as all the neighbours of every player are now defectors. Hence, they will always choose to defect as the neighbour with the highest score is guaranteed to be a defector. For the calculation of equilibrium cooperator fraction, we discard such runs.</w:t>
      </w:r>
      <w:r w:rsidR="00851911">
        <w:t xml:space="preserve"> </w:t>
      </w:r>
    </w:p>
    <w:p w14:paraId="714A1736" w14:textId="3C2F5CDC" w:rsidR="003D0286" w:rsidRDefault="003D0286" w:rsidP="003D0286">
      <w:pPr>
        <w:pStyle w:val="NoSpacing"/>
      </w:pPr>
      <w:r>
        <w:t>For measuring the risk of total collapse of cooperation, we simply count the number of</w:t>
      </w:r>
      <w:r w:rsidR="00D3428D">
        <w:t xml:space="preserve"> </w:t>
      </w:r>
      <w:r>
        <w:t>simulations where the cooperation percentage at the 100</w:t>
      </w:r>
      <w:r w:rsidRPr="003D0286">
        <w:rPr>
          <w:vertAlign w:val="superscript"/>
        </w:rPr>
        <w:t>th</w:t>
      </w:r>
      <w:r>
        <w:t xml:space="preserve"> tick is zero</w:t>
      </w:r>
      <w:r w:rsidR="00A15334">
        <w:t xml:space="preserve">, i.e. </w:t>
      </w:r>
      <w:r w:rsidR="00A15334" w:rsidRPr="00A15334">
        <w:rPr>
          <w:b/>
          <w:bCs/>
        </w:rPr>
        <w:t>ϕ</w:t>
      </w:r>
      <w:r w:rsidR="00A15334">
        <w:rPr>
          <w:b/>
          <w:bCs/>
          <w:vertAlign w:val="subscript"/>
        </w:rPr>
        <w:t>100</w:t>
      </w:r>
      <w:r w:rsidR="00A15334">
        <w:rPr>
          <w:b/>
          <w:bCs/>
        </w:rPr>
        <w:t xml:space="preserve"> = 0.</w:t>
      </w:r>
      <w:r>
        <w:t xml:space="preserve"> This can be interpreted as the percentage chance that a simulation with some starting parameters can collapse into complete defection, where no cooperators are left.</w:t>
      </w:r>
    </w:p>
    <w:p w14:paraId="777033DA" w14:textId="77777777" w:rsidR="002F318F" w:rsidRDefault="0086351F" w:rsidP="003D0286">
      <w:pPr>
        <w:pStyle w:val="NoSpacing"/>
        <w:rPr>
          <w:b/>
          <w:bCs/>
        </w:rPr>
      </w:pPr>
      <w:r>
        <w:rPr>
          <w:b/>
          <w:bCs/>
        </w:rPr>
        <w:t>Th</w:t>
      </w:r>
      <w:r w:rsidR="00167EAE">
        <w:rPr>
          <w:b/>
          <w:bCs/>
        </w:rPr>
        <w:t>u</w:t>
      </w:r>
      <w:r>
        <w:rPr>
          <w:b/>
          <w:bCs/>
        </w:rPr>
        <w:t>s</w:t>
      </w:r>
      <w:r w:rsidR="00167EAE">
        <w:rPr>
          <w:b/>
          <w:bCs/>
        </w:rPr>
        <w:t>,</w:t>
      </w:r>
      <w:r>
        <w:rPr>
          <w:b/>
          <w:bCs/>
        </w:rPr>
        <w:t xml:space="preserve"> </w:t>
      </w:r>
      <w:r w:rsidR="00167EAE">
        <w:rPr>
          <w:b/>
          <w:bCs/>
        </w:rPr>
        <w:t>ψ</w:t>
      </w:r>
      <w:r>
        <w:rPr>
          <w:b/>
          <w:bCs/>
        </w:rPr>
        <w:t xml:space="preserve"> is simply given by counting the number of runs where total collapse of cooperation was observed and dividing this quantity by the total number of runs, i.e. 100.</w:t>
      </w:r>
    </w:p>
    <w:p w14:paraId="07BAE09C" w14:textId="770BB465" w:rsidR="0086351F" w:rsidRPr="0086351F" w:rsidRDefault="002F318F" w:rsidP="002F318F">
      <w:pPr>
        <w:pStyle w:val="NoSpacing"/>
        <w:jc w:val="center"/>
        <w:rPr>
          <w:b/>
          <w:bCs/>
        </w:rPr>
      </w:pPr>
      <w:proofErr w:type="gramStart"/>
      <w:r w:rsidRPr="002F318F">
        <w:rPr>
          <w:b/>
          <w:bCs/>
        </w:rPr>
        <w:t>ψ</w:t>
      </w:r>
      <w:r>
        <w:rPr>
          <w:b/>
          <w:bCs/>
        </w:rPr>
        <w:t>(</w:t>
      </w:r>
      <w:proofErr w:type="gramEnd"/>
      <w:r w:rsidRPr="002F318F">
        <w:rPr>
          <w:b/>
          <w:bCs/>
        </w:rPr>
        <w:t>α</w:t>
      </w:r>
      <w:r>
        <w:rPr>
          <w:b/>
          <w:bCs/>
        </w:rPr>
        <w:t xml:space="preserve">, </w:t>
      </w:r>
      <w:r w:rsidRPr="002F318F">
        <w:rPr>
          <w:b/>
          <w:bCs/>
        </w:rPr>
        <w:t>ϕ</w:t>
      </w:r>
      <w:r w:rsidRPr="002F318F">
        <w:rPr>
          <w:b/>
          <w:bCs/>
          <w:vertAlign w:val="subscript"/>
        </w:rPr>
        <w:t>0</w:t>
      </w:r>
      <w:r>
        <w:rPr>
          <w:b/>
          <w:bCs/>
        </w:rPr>
        <w:t xml:space="preserve">) = </w:t>
      </w:r>
      <w:proofErr w:type="gramStart"/>
      <w:r>
        <w:rPr>
          <w:b/>
          <w:bCs/>
        </w:rPr>
        <w:t>count(</w:t>
      </w:r>
      <w:proofErr w:type="gramEnd"/>
      <w:r w:rsidRPr="00A15334">
        <w:rPr>
          <w:b/>
          <w:bCs/>
        </w:rPr>
        <w:t>ϕ</w:t>
      </w:r>
      <w:r>
        <w:rPr>
          <w:b/>
          <w:bCs/>
          <w:vertAlign w:val="subscript"/>
        </w:rPr>
        <w:t>100</w:t>
      </w:r>
      <w:r>
        <w:rPr>
          <w:b/>
          <w:bCs/>
        </w:rPr>
        <w:t xml:space="preserve"> = 0</w:t>
      </w:r>
      <w:r>
        <w:rPr>
          <w:b/>
          <w:bCs/>
        </w:rPr>
        <w:t>) / 100</w:t>
      </w:r>
    </w:p>
    <w:p w14:paraId="3FBA4D82" w14:textId="19DC21C9" w:rsidR="003D0286" w:rsidRDefault="003D0286" w:rsidP="003D0286">
      <w:pPr>
        <w:pStyle w:val="Heading2"/>
      </w:pPr>
      <w:r>
        <w:t>Observation</w:t>
      </w:r>
    </w:p>
    <w:p w14:paraId="45357682" w14:textId="0B4306AF" w:rsidR="003D0286" w:rsidRDefault="003D0286" w:rsidP="003D0286">
      <w:pPr>
        <w:pStyle w:val="Heading3"/>
      </w:pPr>
      <w:r>
        <w:t>Graphs for correlation analysis</w:t>
      </w:r>
    </w:p>
    <w:p w14:paraId="0AD385E4" w14:textId="021387CA" w:rsidR="003D0286" w:rsidRDefault="003D0286" w:rsidP="003D0286">
      <w:pPr>
        <w:pStyle w:val="NoSpacing"/>
      </w:pPr>
      <w:r>
        <w:t xml:space="preserve">To analyse how the two starting parameters affect our risk of collapse into defection and the equilibrium cooperation fraction, we may simply plot graphs between each of the two inputs and each of the two outputs. If a discernible pattern emerges in any of the 4 graphs, then we know that there is some relation between the input and output of that </w:t>
      </w:r>
      <w:r w:rsidR="00D3428D">
        <w:t>graph</w:t>
      </w:r>
      <w:r>
        <w:t xml:space="preserve">. </w:t>
      </w:r>
    </w:p>
    <w:p w14:paraId="4C2B71AF" w14:textId="75E1C677" w:rsidR="00D3428D" w:rsidRDefault="00D3428D" w:rsidP="00D3428D">
      <w:pPr>
        <w:pStyle w:val="NoSpacing"/>
        <w:ind w:firstLine="0"/>
      </w:pPr>
      <w:r>
        <w:rPr>
          <w:noProof/>
        </w:rPr>
        <w:drawing>
          <wp:inline distT="0" distB="0" distL="0" distR="0" wp14:anchorId="7187B797" wp14:editId="4E9B312D">
            <wp:extent cx="2721610" cy="1600200"/>
            <wp:effectExtent l="0" t="0" r="2540" b="0"/>
            <wp:docPr id="100696044" name="Chart 1">
              <a:extLst xmlns:a="http://schemas.openxmlformats.org/drawingml/2006/main">
                <a:ext uri="{FF2B5EF4-FFF2-40B4-BE49-F238E27FC236}">
                  <a16:creationId xmlns:a16="http://schemas.microsoft.com/office/drawing/2014/main" id="{D44FDDEA-1431-4C92-9C46-F1D3DF6BA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8C23AF" w14:textId="0CBE36AC" w:rsidR="00D3428D" w:rsidRDefault="00D3428D" w:rsidP="00D3428D">
      <w:pPr>
        <w:pStyle w:val="NoSpacing"/>
        <w:rPr>
          <w:noProof/>
        </w:rPr>
      </w:pPr>
      <w:r>
        <w:t>We see that this graph has values which are spread randomly, with no correlation. This likely means that the equilibrium state is not affected by the initial fraction of cooperators in the total population.</w:t>
      </w:r>
      <w:r w:rsidRPr="00D3428D">
        <w:rPr>
          <w:noProof/>
        </w:rPr>
        <w:t xml:space="preserve"> </w:t>
      </w:r>
    </w:p>
    <w:p w14:paraId="3726C449" w14:textId="0064B6A6" w:rsidR="00D3428D" w:rsidRDefault="00D3428D" w:rsidP="00D3428D">
      <w:pPr>
        <w:pStyle w:val="NoSpacing"/>
        <w:ind w:firstLine="0"/>
        <w:rPr>
          <w:noProof/>
        </w:rPr>
      </w:pPr>
      <w:r>
        <w:rPr>
          <w:noProof/>
        </w:rPr>
        <w:lastRenderedPageBreak/>
        <w:drawing>
          <wp:inline distT="0" distB="0" distL="0" distR="0" wp14:anchorId="7FEAE887" wp14:editId="0A90F015">
            <wp:extent cx="2721610" cy="1676400"/>
            <wp:effectExtent l="0" t="0" r="2540" b="0"/>
            <wp:docPr id="233889583" name="Chart 1">
              <a:extLst xmlns:a="http://schemas.openxmlformats.org/drawingml/2006/main">
                <a:ext uri="{FF2B5EF4-FFF2-40B4-BE49-F238E27FC236}">
                  <a16:creationId xmlns:a16="http://schemas.microsoft.com/office/drawing/2014/main" id="{B4B5BE50-13E0-A286-065F-674BDD292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0FD640" w14:textId="240CBA86" w:rsidR="00D3428D" w:rsidRPr="00D3428D" w:rsidRDefault="00D3428D" w:rsidP="00D3428D">
      <w:pPr>
        <w:pStyle w:val="NoSpacing"/>
      </w:pPr>
      <w:r>
        <w:t>This graph has shown some correlations between the risk of total collapse of cooperation and the initial cooperation level. In general, the risk decreases as the initial cooperation level increases.</w:t>
      </w:r>
    </w:p>
    <w:p w14:paraId="48D291CD" w14:textId="644EDC86" w:rsidR="00D3428D" w:rsidRDefault="00D3428D" w:rsidP="00D3428D">
      <w:pPr>
        <w:pStyle w:val="NoSpacing"/>
        <w:ind w:firstLine="0"/>
        <w:rPr>
          <w:noProof/>
        </w:rPr>
      </w:pPr>
      <w:r>
        <w:rPr>
          <w:noProof/>
        </w:rPr>
        <w:drawing>
          <wp:inline distT="0" distB="0" distL="0" distR="0" wp14:anchorId="7EDA08FB" wp14:editId="4EF1103F">
            <wp:extent cx="2721610" cy="1762125"/>
            <wp:effectExtent l="0" t="0" r="2540" b="9525"/>
            <wp:docPr id="932593528" name="Chart 1">
              <a:extLst xmlns:a="http://schemas.openxmlformats.org/drawingml/2006/main">
                <a:ext uri="{FF2B5EF4-FFF2-40B4-BE49-F238E27FC236}">
                  <a16:creationId xmlns:a16="http://schemas.microsoft.com/office/drawing/2014/main" id="{B4B5BE50-13E0-A286-065F-674BDD292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3ECF7E" w14:textId="0D9CF39D" w:rsidR="00D3428D" w:rsidRPr="00D3428D" w:rsidRDefault="00D3428D" w:rsidP="00D3428D">
      <w:pPr>
        <w:pStyle w:val="NoSpacing"/>
      </w:pPr>
      <w:r>
        <w:t xml:space="preserve">In this graph, we see that the </w:t>
      </w:r>
      <w:r w:rsidR="002F0183">
        <w:t>equilibrium cooperation fraction depends strongly on the defector award multiplier. As the defector award multiplier increases, the equilibrium cooperation level decreases sharply.</w:t>
      </w:r>
    </w:p>
    <w:p w14:paraId="4EBDCA49" w14:textId="435F9DE3" w:rsidR="00D3428D" w:rsidRDefault="00D3428D" w:rsidP="00D3428D">
      <w:pPr>
        <w:pStyle w:val="NoSpacing"/>
        <w:ind w:firstLine="0"/>
      </w:pPr>
      <w:r>
        <w:rPr>
          <w:noProof/>
        </w:rPr>
        <w:drawing>
          <wp:inline distT="0" distB="0" distL="0" distR="0" wp14:anchorId="7D3CAFDC" wp14:editId="1542BE0C">
            <wp:extent cx="2721610" cy="1752600"/>
            <wp:effectExtent l="0" t="0" r="2540" b="0"/>
            <wp:docPr id="1510062996" name="Chart 1">
              <a:extLst xmlns:a="http://schemas.openxmlformats.org/drawingml/2006/main">
                <a:ext uri="{FF2B5EF4-FFF2-40B4-BE49-F238E27FC236}">
                  <a16:creationId xmlns:a16="http://schemas.microsoft.com/office/drawing/2014/main" id="{8961E541-4417-481F-98AD-CAF305ED96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40522C" w14:textId="65C040D3" w:rsidR="002F0183" w:rsidRDefault="002F0183" w:rsidP="002F0183">
      <w:pPr>
        <w:pStyle w:val="NoSpacing"/>
      </w:pPr>
      <w:r>
        <w:t>Here we see that the risk of complete collapse of cooperation is somewhat correlated with the defector award multiplier. In general, the risk of collapse of cooperation increases with the defector award multiplier.</w:t>
      </w:r>
    </w:p>
    <w:p w14:paraId="2B9F1987" w14:textId="371B7AA5" w:rsidR="002F0183" w:rsidRDefault="00840274" w:rsidP="00840274">
      <w:pPr>
        <w:pStyle w:val="Heading2"/>
      </w:pPr>
      <w:r>
        <w:t>Analysis and Conclusion</w:t>
      </w:r>
    </w:p>
    <w:p w14:paraId="55FDE220" w14:textId="3BA48A6D" w:rsidR="004E00E1" w:rsidRDefault="002F0183" w:rsidP="004E00E1">
      <w:pPr>
        <w:pStyle w:val="NoSpacing"/>
        <w:rPr>
          <w:vertAlign w:val="subscript"/>
        </w:rPr>
      </w:pPr>
      <w:r>
        <w:t>The defector award multiplier can be seen as a measure of the advantag</w:t>
      </w:r>
      <w:r w:rsidR="00167EAE">
        <w:t xml:space="preserve">e that a defector has over a cooperator. Naturally, if a defector wins by a </w:t>
      </w:r>
      <w:r w:rsidR="00167EAE">
        <w:t xml:space="preserve">greater margin over cooperator, then they are likely to be more numerous in the total population. This sheds light on how </w:t>
      </w:r>
      <w:r w:rsidR="00167EAE" w:rsidRPr="00167EAE">
        <w:rPr>
          <w:b/>
          <w:bCs/>
        </w:rPr>
        <w:t>ϕ*</w:t>
      </w:r>
      <w:r w:rsidR="00167EAE">
        <w:t xml:space="preserve"> is affected by </w:t>
      </w:r>
      <w:r w:rsidR="00167EAE" w:rsidRPr="00167EAE">
        <w:rPr>
          <w:b/>
          <w:bCs/>
        </w:rPr>
        <w:t>α</w:t>
      </w:r>
      <w:r w:rsidR="00167EAE">
        <w:t>.</w:t>
      </w:r>
      <w:r w:rsidR="004E00E1">
        <w:t xml:space="preserve"> </w:t>
      </w:r>
      <w:r w:rsidR="004E00E1" w:rsidRPr="004E00E1">
        <w:t>Over the course of the game, the fraction of cooperators gradually converges to the equilibrium level. Therefore, altering the initial cooperation level only changes the starting point, not the underlying dynamics of the game, and thus does not affect the final equilibrium.</w:t>
      </w:r>
      <w:r w:rsidR="004E00E1">
        <w:t xml:space="preserve"> Hence, we saw earlier that </w:t>
      </w:r>
      <w:r w:rsidR="004E00E1" w:rsidRPr="004E00E1">
        <w:rPr>
          <w:b/>
          <w:bCs/>
        </w:rPr>
        <w:t>ϕ*</w:t>
      </w:r>
      <w:r w:rsidR="004E00E1">
        <w:rPr>
          <w:b/>
          <w:bCs/>
          <w:vertAlign w:val="subscript"/>
        </w:rPr>
        <w:t xml:space="preserve"> </w:t>
      </w:r>
      <w:r w:rsidR="004E00E1">
        <w:t xml:space="preserve">is independent of </w:t>
      </w:r>
      <w:r w:rsidR="009A6E4F" w:rsidRPr="009A6E4F">
        <w:rPr>
          <w:b/>
          <w:bCs/>
        </w:rPr>
        <w:t>ϕ</w:t>
      </w:r>
      <w:r w:rsidR="009A6E4F" w:rsidRPr="009A6E4F">
        <w:rPr>
          <w:b/>
          <w:bCs/>
          <w:vertAlign w:val="subscript"/>
        </w:rPr>
        <w:t>0</w:t>
      </w:r>
      <w:r w:rsidR="009A6E4F">
        <w:rPr>
          <w:vertAlign w:val="subscript"/>
        </w:rPr>
        <w:t>.</w:t>
      </w:r>
    </w:p>
    <w:p w14:paraId="49153109" w14:textId="4F5E24C9" w:rsidR="00AF18F6" w:rsidRDefault="009A6E4F" w:rsidP="00AF18F6">
      <w:pPr>
        <w:pStyle w:val="NoSpacing"/>
        <w:rPr>
          <w:bCs/>
          <w:lang w:val="en-GB"/>
        </w:rPr>
      </w:pPr>
      <w:r>
        <w:t xml:space="preserve">We know that due to the nature of the simulation itself, </w:t>
      </w:r>
      <w:r w:rsidRPr="009A6E4F">
        <w:rPr>
          <w:b/>
          <w:bCs/>
        </w:rPr>
        <w:t>ϕ</w:t>
      </w:r>
      <w:r>
        <w:rPr>
          <w:b/>
          <w:bCs/>
          <w:vertAlign w:val="subscript"/>
        </w:rPr>
        <w:t xml:space="preserve"> </w:t>
      </w:r>
      <w:r>
        <w:t xml:space="preserve">fluctuates a lot. Hence, if </w:t>
      </w:r>
      <w:proofErr w:type="spellStart"/>
      <w:r w:rsidRPr="009A6E4F">
        <w:rPr>
          <w:b/>
          <w:bCs/>
        </w:rPr>
        <w:t>ϕ</w:t>
      </w:r>
      <w:r>
        <w:rPr>
          <w:b/>
          <w:bCs/>
          <w:vertAlign w:val="subscript"/>
        </w:rPr>
        <w:t>n</w:t>
      </w:r>
      <w:proofErr w:type="spellEnd"/>
      <w:r>
        <w:rPr>
          <w:b/>
          <w:bCs/>
        </w:rPr>
        <w:t xml:space="preserve"> </w:t>
      </w:r>
      <w:r>
        <w:t xml:space="preserve">is very low, then the chance of </w:t>
      </w:r>
      <w:r w:rsidRPr="009A6E4F">
        <w:rPr>
          <w:b/>
          <w:bCs/>
        </w:rPr>
        <w:t>ϕ</w:t>
      </w:r>
      <w:r>
        <w:rPr>
          <w:b/>
          <w:bCs/>
          <w:vertAlign w:val="subscript"/>
        </w:rPr>
        <w:t>n</w:t>
      </w:r>
      <w:r w:rsidR="00AF18F6">
        <w:rPr>
          <w:b/>
          <w:bCs/>
          <w:vertAlign w:val="subscript"/>
        </w:rPr>
        <w:t>+1</w:t>
      </w:r>
      <w:r w:rsidR="00AF18F6">
        <w:rPr>
          <w:b/>
          <w:bCs/>
        </w:rPr>
        <w:t xml:space="preserve"> </w:t>
      </w:r>
      <w:r w:rsidR="00AF18F6">
        <w:rPr>
          <w:bCs/>
        </w:rPr>
        <w:t xml:space="preserve">reaching 0 is quite high. </w:t>
      </w:r>
      <w:r w:rsidR="00840274">
        <w:rPr>
          <w:bCs/>
        </w:rPr>
        <w:t>Thus,</w:t>
      </w:r>
      <w:r w:rsidR="00AF18F6">
        <w:rPr>
          <w:bCs/>
        </w:rPr>
        <w:t xml:space="preserve"> the risk of collapse of cooperation (</w:t>
      </w:r>
      <w:r w:rsidR="00AF18F6" w:rsidRPr="00AF18F6">
        <w:rPr>
          <w:b/>
          <w:bCs/>
          <w:lang w:val="el-GR"/>
        </w:rPr>
        <w:t>ψ</w:t>
      </w:r>
      <w:r w:rsidR="00AF18F6">
        <w:rPr>
          <w:bCs/>
          <w:lang w:val="en-GB"/>
        </w:rPr>
        <w:t>) would naturally be high if:</w:t>
      </w:r>
    </w:p>
    <w:p w14:paraId="188DB6CF" w14:textId="4A168664" w:rsidR="004E00E1" w:rsidRPr="00AF18F6" w:rsidRDefault="00AF18F6" w:rsidP="00AF18F6">
      <w:pPr>
        <w:pStyle w:val="NoSpacing"/>
        <w:numPr>
          <w:ilvl w:val="0"/>
          <w:numId w:val="8"/>
        </w:numPr>
        <w:rPr>
          <w:bCs/>
          <w:lang w:val="en-GB"/>
        </w:rPr>
      </w:pPr>
      <w:r>
        <w:rPr>
          <w:bCs/>
        </w:rPr>
        <w:t xml:space="preserve">we start the simulation off with a very low </w:t>
      </w:r>
      <w:r w:rsidRPr="00AF18F6">
        <w:rPr>
          <w:b/>
          <w:bCs/>
        </w:rPr>
        <w:t>ϕ</w:t>
      </w:r>
      <w:r w:rsidRPr="00AF18F6">
        <w:rPr>
          <w:b/>
          <w:bCs/>
          <w:vertAlign w:val="subscript"/>
        </w:rPr>
        <w:t>0</w:t>
      </w:r>
      <w:r>
        <w:rPr>
          <w:bCs/>
        </w:rPr>
        <w:t xml:space="preserve"> or,</w:t>
      </w:r>
    </w:p>
    <w:p w14:paraId="5D157158" w14:textId="5901AA02" w:rsidR="00AF18F6" w:rsidRPr="00AF18F6" w:rsidRDefault="00AF18F6" w:rsidP="00AF18F6">
      <w:pPr>
        <w:pStyle w:val="NoSpacing"/>
        <w:numPr>
          <w:ilvl w:val="0"/>
          <w:numId w:val="8"/>
        </w:numPr>
        <w:rPr>
          <w:b/>
          <w:bCs/>
        </w:rPr>
      </w:pPr>
      <w:r w:rsidRPr="00AF18F6">
        <w:rPr>
          <w:b/>
          <w:bCs/>
        </w:rPr>
        <w:t>α</w:t>
      </w:r>
      <w:r>
        <w:t xml:space="preserve"> is such that the resulting </w:t>
      </w:r>
      <w:r w:rsidRPr="00AF18F6">
        <w:rPr>
          <w:b/>
          <w:bCs/>
        </w:rPr>
        <w:t>ϕ*</w:t>
      </w:r>
      <w:r>
        <w:t xml:space="preserve"> is close to 0, causing </w:t>
      </w:r>
      <w:proofErr w:type="spellStart"/>
      <w:r w:rsidRPr="00AF18F6">
        <w:rPr>
          <w:b/>
          <w:bCs/>
        </w:rPr>
        <w:t>ϕ</w:t>
      </w:r>
      <w:r>
        <w:rPr>
          <w:b/>
          <w:bCs/>
          <w:vertAlign w:val="subscript"/>
        </w:rPr>
        <w:t>n</w:t>
      </w:r>
      <w:proofErr w:type="spellEnd"/>
      <w:r>
        <w:rPr>
          <w:b/>
          <w:bCs/>
        </w:rPr>
        <w:t xml:space="preserve"> </w:t>
      </w:r>
      <w:r>
        <w:t>to approach 0 as n increases</w:t>
      </w:r>
    </w:p>
    <w:p w14:paraId="57775C2A" w14:textId="219507BF" w:rsidR="00AF18F6" w:rsidRDefault="00AF18F6" w:rsidP="00AF18F6">
      <w:pPr>
        <w:pStyle w:val="NoSpacing"/>
      </w:pPr>
      <w:r>
        <w:t xml:space="preserve">This would corroborate our observation of the correlation between </w:t>
      </w:r>
      <w:r w:rsidRPr="00AF18F6">
        <w:rPr>
          <w:b/>
          <w:bCs/>
          <w:lang w:val="el-GR"/>
        </w:rPr>
        <w:t>ψ</w:t>
      </w:r>
      <w:r>
        <w:rPr>
          <w:lang w:val="en-GB"/>
        </w:rPr>
        <w:t xml:space="preserve"> and </w:t>
      </w:r>
      <w:r w:rsidRPr="00AF18F6">
        <w:rPr>
          <w:b/>
          <w:bCs/>
        </w:rPr>
        <w:t>ϕ</w:t>
      </w:r>
      <w:r w:rsidRPr="00AF18F6">
        <w:rPr>
          <w:b/>
          <w:bCs/>
          <w:vertAlign w:val="subscript"/>
        </w:rPr>
        <w:t>0</w:t>
      </w:r>
      <w:r>
        <w:t xml:space="preserve"> and, </w:t>
      </w:r>
      <w:r w:rsidRPr="00AF18F6">
        <w:rPr>
          <w:b/>
          <w:bCs/>
          <w:lang w:val="el-GR"/>
        </w:rPr>
        <w:t>ψ</w:t>
      </w:r>
      <w:r>
        <w:rPr>
          <w:b/>
          <w:bCs/>
          <w:lang w:val="en-GB"/>
        </w:rPr>
        <w:t xml:space="preserve"> </w:t>
      </w:r>
      <w:r>
        <w:rPr>
          <w:lang w:val="en-GB"/>
        </w:rPr>
        <w:t xml:space="preserve">and </w:t>
      </w:r>
      <w:r w:rsidRPr="00AF18F6">
        <w:rPr>
          <w:b/>
          <w:bCs/>
        </w:rPr>
        <w:t>α</w:t>
      </w:r>
      <w:r>
        <w:t>.</w:t>
      </w:r>
    </w:p>
    <w:p w14:paraId="3BF131C6" w14:textId="7A2B95F4" w:rsidR="00AF18F6" w:rsidRDefault="00AF18F6" w:rsidP="00AF18F6">
      <w:pPr>
        <w:pStyle w:val="Heading3"/>
        <w:rPr>
          <w:b/>
          <w:bCs/>
        </w:rPr>
      </w:pPr>
      <w:r>
        <w:t xml:space="preserve">Relation between </w:t>
      </w:r>
      <w:r w:rsidRPr="00AF18F6">
        <w:rPr>
          <w:b/>
          <w:bCs/>
        </w:rPr>
        <w:t>ϕ*</w:t>
      </w:r>
      <w:r>
        <w:t xml:space="preserve"> and </w:t>
      </w:r>
      <w:r w:rsidRPr="00AF18F6">
        <w:rPr>
          <w:b/>
          <w:bCs/>
        </w:rPr>
        <w:t>α</w:t>
      </w:r>
    </w:p>
    <w:p w14:paraId="70F45893" w14:textId="2B4ED71F" w:rsidR="00AF18F6" w:rsidRDefault="00AF18F6" w:rsidP="00AF18F6">
      <w:pPr>
        <w:pStyle w:val="NoSpacing"/>
      </w:pPr>
      <w:r>
        <w:t xml:space="preserve">The relation between </w:t>
      </w:r>
      <w:r w:rsidRPr="00AF18F6">
        <w:rPr>
          <w:b/>
          <w:bCs/>
        </w:rPr>
        <w:t>ϕ*</w:t>
      </w:r>
      <w:r>
        <w:t xml:space="preserve"> and </w:t>
      </w:r>
      <w:r w:rsidRPr="00AF18F6">
        <w:rPr>
          <w:b/>
          <w:bCs/>
        </w:rPr>
        <w:t>α</w:t>
      </w:r>
      <w:r>
        <w:t xml:space="preserve"> is of particular interest, because it appears that </w:t>
      </w:r>
      <w:r w:rsidRPr="00AF18F6">
        <w:rPr>
          <w:b/>
          <w:bCs/>
        </w:rPr>
        <w:t>ϕ*</w:t>
      </w:r>
      <w:r>
        <w:t xml:space="preserve"> is entirely dependent on </w:t>
      </w:r>
      <w:r w:rsidRPr="00AF18F6">
        <w:rPr>
          <w:b/>
          <w:bCs/>
        </w:rPr>
        <w:t>α</w:t>
      </w:r>
      <w:r>
        <w:t>. If we re-plot this graph with increased resolution, we obtain:</w:t>
      </w:r>
    </w:p>
    <w:p w14:paraId="4C5F0CBB" w14:textId="2528EAB6" w:rsidR="00AF18F6" w:rsidRDefault="00F3290D" w:rsidP="00AF18F6">
      <w:pPr>
        <w:pStyle w:val="NoSpacing"/>
        <w:ind w:firstLine="0"/>
      </w:pPr>
      <w:r>
        <w:rPr>
          <w:noProof/>
        </w:rPr>
        <w:drawing>
          <wp:inline distT="0" distB="0" distL="0" distR="0" wp14:anchorId="2DC10496" wp14:editId="5C214218">
            <wp:extent cx="2824480" cy="2250440"/>
            <wp:effectExtent l="0" t="0" r="13970" b="16510"/>
            <wp:docPr id="185518474" name="Chart 1">
              <a:extLst xmlns:a="http://schemas.openxmlformats.org/drawingml/2006/main">
                <a:ext uri="{FF2B5EF4-FFF2-40B4-BE49-F238E27FC236}">
                  <a16:creationId xmlns:a16="http://schemas.microsoft.com/office/drawing/2014/main" id="{FD0454BF-9B89-57FA-C74E-5FB382D04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0577DF" w14:textId="69B614CC" w:rsidR="00F3290D" w:rsidRDefault="00F3290D" w:rsidP="00840274">
      <w:pPr>
        <w:pStyle w:val="NoSpacing"/>
      </w:pPr>
      <w:r>
        <w:t xml:space="preserve">We see that this graph </w:t>
      </w:r>
      <w:r w:rsidR="00840274">
        <w:t>exhibits</w:t>
      </w:r>
      <w:r>
        <w:t xml:space="preserve"> sharp </w:t>
      </w:r>
      <w:r w:rsidR="00840274">
        <w:t xml:space="preserve">transitions </w:t>
      </w:r>
      <w:r>
        <w:t xml:space="preserve">at </w:t>
      </w:r>
      <w:r w:rsidRPr="00F3290D">
        <w:rPr>
          <w:b/>
          <w:bCs/>
        </w:rPr>
        <w:t>α</w:t>
      </w:r>
      <w:r>
        <w:rPr>
          <w:b/>
          <w:bCs/>
        </w:rPr>
        <w:t xml:space="preserve"> </w:t>
      </w:r>
      <w:r w:rsidRPr="00F3290D">
        <w:rPr>
          <w:rFonts w:ascii="Cambria Math" w:hAnsi="Cambria Math" w:cs="Cambria Math"/>
          <w:b/>
          <w:bCs/>
        </w:rPr>
        <w:t>∈</w:t>
      </w:r>
      <w:r>
        <w:rPr>
          <w:b/>
          <w:bCs/>
        </w:rPr>
        <w:t xml:space="preserve"> {1.33, 1.6, 1.66}</w:t>
      </w:r>
      <w:r>
        <w:t xml:space="preserve">. </w:t>
      </w:r>
      <w:r w:rsidR="00840274">
        <w:t>Nearly</w:t>
      </w:r>
      <w:r>
        <w:t xml:space="preserve"> the entire range of </w:t>
      </w:r>
      <w:r w:rsidRPr="00840274">
        <w:rPr>
          <w:b/>
          <w:bCs/>
        </w:rPr>
        <w:t>ϕ</w:t>
      </w:r>
      <w:r w:rsidRPr="00840274">
        <w:rPr>
          <w:b/>
          <w:bCs/>
        </w:rPr>
        <w:t>*</w:t>
      </w:r>
      <w:proofErr w:type="gramStart"/>
      <w:r w:rsidR="00840274" w:rsidRPr="00840274">
        <w:rPr>
          <w:rFonts w:ascii="Cambria Math" w:hAnsi="Cambria Math" w:cs="Cambria Math"/>
          <w:b/>
          <w:bCs/>
        </w:rPr>
        <w:t>∈</w:t>
      </w:r>
      <w:r w:rsidR="00840274" w:rsidRPr="00840274">
        <w:rPr>
          <w:b/>
          <w:bCs/>
        </w:rPr>
        <w:t>[</w:t>
      </w:r>
      <w:proofErr w:type="gramEnd"/>
      <w:r w:rsidR="00840274" w:rsidRPr="00840274">
        <w:rPr>
          <w:b/>
          <w:bCs/>
        </w:rPr>
        <w:t>0,1]</w:t>
      </w:r>
      <w:r w:rsidR="00840274">
        <w:t xml:space="preserve"> </w:t>
      </w:r>
      <w:r>
        <w:t xml:space="preserve">is </w:t>
      </w:r>
      <w:r w:rsidR="00840274">
        <w:t xml:space="preserve">spanned </w:t>
      </w:r>
      <w:r>
        <w:t xml:space="preserve">by </w:t>
      </w:r>
      <w:r w:rsidR="00840274">
        <w:t xml:space="preserve">varying </w:t>
      </w:r>
      <w:r w:rsidRPr="00F3290D">
        <w:rPr>
          <w:b/>
          <w:bCs/>
        </w:rPr>
        <w:t>α</w:t>
      </w:r>
      <w:r w:rsidR="00840274">
        <w:t xml:space="preserve"> in the range </w:t>
      </w:r>
      <w:r>
        <w:rPr>
          <w:b/>
          <w:bCs/>
        </w:rPr>
        <w:t>[1.25, 2].</w:t>
      </w:r>
    </w:p>
    <w:p w14:paraId="4A8EEA05" w14:textId="13597BE6" w:rsidR="00840274" w:rsidRDefault="004352B7" w:rsidP="00840274">
      <w:pPr>
        <w:pStyle w:val="NoSpacing"/>
      </w:pPr>
      <w:r>
        <w:rPr>
          <w:b/>
          <w:bCs/>
        </w:rPr>
        <w:t xml:space="preserve">Summary: The equilibrium </w:t>
      </w:r>
      <w:r w:rsidR="004C5063">
        <w:rPr>
          <w:b/>
          <w:bCs/>
        </w:rPr>
        <w:t xml:space="preserve">state, described by the fraction of cooperators in the total population, </w:t>
      </w:r>
      <w:r>
        <w:rPr>
          <w:b/>
          <w:bCs/>
        </w:rPr>
        <w:t>is entirely dependent on the defector award multiplier and independent of the initial level of cooperation.</w:t>
      </w:r>
      <w:r w:rsidR="004C5063">
        <w:rPr>
          <w:b/>
          <w:bCs/>
        </w:rPr>
        <w:t xml:space="preserve"> The risk of collapse of cooperation is dependent on both </w:t>
      </w:r>
      <w:r w:rsidR="004C5063">
        <w:rPr>
          <w:b/>
          <w:bCs/>
        </w:rPr>
        <w:lastRenderedPageBreak/>
        <w:t xml:space="preserve">the initial fraction of cooperators in the total population </w:t>
      </w:r>
      <w:proofErr w:type="gramStart"/>
      <w:r w:rsidR="004C5063">
        <w:rPr>
          <w:b/>
          <w:bCs/>
        </w:rPr>
        <w:t>and  the</w:t>
      </w:r>
      <w:proofErr w:type="gramEnd"/>
      <w:r w:rsidR="004C5063">
        <w:rPr>
          <w:b/>
          <w:bCs/>
        </w:rPr>
        <w:t xml:space="preserve"> defector award multiplier.</w:t>
      </w:r>
    </w:p>
    <w:p w14:paraId="05326D96" w14:textId="2C42198D" w:rsidR="004C5063" w:rsidRDefault="000961D2" w:rsidP="000961D2">
      <w:pPr>
        <w:pStyle w:val="Heading2"/>
      </w:pPr>
      <w:r>
        <w:t>Limitations and Future Work</w:t>
      </w:r>
    </w:p>
    <w:p w14:paraId="337D1913" w14:textId="24944A87" w:rsidR="000961D2" w:rsidRDefault="000961D2" w:rsidP="000961D2">
      <w:pPr>
        <w:pStyle w:val="NoSpacing"/>
      </w:pPr>
      <w:r>
        <w:t>The reason for the stepped nature of the relationship between equilibrium cooperator fraction and the defector award multiple is still elusive. Perhaps a comprehensive mathematical analysis of the equilibrium state in spatial prisoner’s dilemma could shed more light on the same.</w:t>
      </w:r>
    </w:p>
    <w:p w14:paraId="442A7C97" w14:textId="0EDFC3B1" w:rsidR="000961D2" w:rsidRDefault="000961D2" w:rsidP="000961D2">
      <w:pPr>
        <w:pStyle w:val="NoSpacing"/>
        <w:rPr>
          <w:bCs/>
        </w:rPr>
      </w:pPr>
      <w:r>
        <w:t xml:space="preserve">The values and results obtained in this project only apply to a 101x101 grid of players. Whether or not these can be generalised to a larger setup is unknown. Perhaps with a larger number of players, some of the fluctuations observed in the value of </w:t>
      </w:r>
      <w:r w:rsidRPr="000961D2">
        <w:rPr>
          <w:b/>
          <w:bCs/>
        </w:rPr>
        <w:t>ϕ</w:t>
      </w:r>
      <w:r>
        <w:rPr>
          <w:bCs/>
        </w:rPr>
        <w:t xml:space="preserve"> could be eliminated.</w:t>
      </w:r>
    </w:p>
    <w:p w14:paraId="4C36770B" w14:textId="2504AAB7" w:rsidR="000961D2" w:rsidRDefault="000961D2" w:rsidP="000961D2">
      <w:pPr>
        <w:pStyle w:val="Heading2"/>
      </w:pPr>
      <w:r>
        <w:t>Bibliography</w:t>
      </w:r>
    </w:p>
    <w:p w14:paraId="798A2D77" w14:textId="77777777" w:rsidR="000961D2" w:rsidRDefault="000961D2" w:rsidP="000961D2">
      <w:pPr>
        <w:pStyle w:val="NoSpacing"/>
        <w:numPr>
          <w:ilvl w:val="0"/>
          <w:numId w:val="10"/>
        </w:numPr>
      </w:pPr>
      <w:r w:rsidRPr="000961D2">
        <w:t xml:space="preserve">Wilensky, U. (2002). </w:t>
      </w:r>
      <w:proofErr w:type="spellStart"/>
      <w:r w:rsidRPr="000961D2">
        <w:t>NetLogo</w:t>
      </w:r>
      <w:proofErr w:type="spellEnd"/>
      <w:r w:rsidRPr="000961D2">
        <w:t xml:space="preserve"> Prisoner's Dilemma Basic Evolutionary model. </w:t>
      </w:r>
      <w:hyperlink r:id="rId14" w:history="1">
        <w:r w:rsidRPr="000961D2">
          <w:rPr>
            <w:rStyle w:val="Hyperlink"/>
          </w:rPr>
          <w:t>http://ccl.northwestern.edu/netlogo/models/Prisoner</w:t>
        </w:r>
      </w:hyperlink>
      <w:r w:rsidRPr="000961D2">
        <w:t xml:space="preserve">'sDilemmaBasicEvolutionary. </w:t>
      </w:r>
      <w:proofErr w:type="spellStart"/>
      <w:r w:rsidRPr="000961D2">
        <w:t>Center</w:t>
      </w:r>
      <w:proofErr w:type="spellEnd"/>
      <w:r w:rsidRPr="000961D2">
        <w:t xml:space="preserve"> for Connected Learning and Computer-Based </w:t>
      </w:r>
      <w:proofErr w:type="spellStart"/>
      <w:r w:rsidRPr="000961D2">
        <w:t>Modeling</w:t>
      </w:r>
      <w:proofErr w:type="spellEnd"/>
      <w:r w:rsidRPr="000961D2">
        <w:t>, Northwestern University, Evanston, IL.</w:t>
      </w:r>
    </w:p>
    <w:p w14:paraId="1231E3D7" w14:textId="48E0F7AB" w:rsidR="000961D2" w:rsidRDefault="000961D2" w:rsidP="000961D2">
      <w:pPr>
        <w:pStyle w:val="NoSpacing"/>
        <w:numPr>
          <w:ilvl w:val="0"/>
          <w:numId w:val="9"/>
        </w:numPr>
      </w:pPr>
      <w:r w:rsidRPr="000961D2">
        <w:t xml:space="preserve">Wilensky, U. (1999). </w:t>
      </w:r>
      <w:proofErr w:type="spellStart"/>
      <w:r w:rsidRPr="000961D2">
        <w:t>NetLogo</w:t>
      </w:r>
      <w:proofErr w:type="spellEnd"/>
      <w:r w:rsidRPr="000961D2">
        <w:t xml:space="preserve">. http://ccl.northwestern.edu/netlogo/. </w:t>
      </w:r>
      <w:proofErr w:type="spellStart"/>
      <w:r w:rsidRPr="000961D2">
        <w:t>Center</w:t>
      </w:r>
      <w:proofErr w:type="spellEnd"/>
      <w:r w:rsidRPr="000961D2">
        <w:t xml:space="preserve"> for Connected Learning and Computer-Based </w:t>
      </w:r>
      <w:proofErr w:type="spellStart"/>
      <w:r w:rsidRPr="000961D2">
        <w:t>Modeling</w:t>
      </w:r>
      <w:proofErr w:type="spellEnd"/>
      <w:r w:rsidRPr="000961D2">
        <w:t>, Northwestern University, Evanston, IL.</w:t>
      </w:r>
    </w:p>
    <w:p w14:paraId="681C80EE" w14:textId="6FFF0406" w:rsidR="000961D2" w:rsidRDefault="000961D2" w:rsidP="000961D2">
      <w:pPr>
        <w:pStyle w:val="NoSpacing"/>
        <w:numPr>
          <w:ilvl w:val="0"/>
          <w:numId w:val="9"/>
        </w:numPr>
      </w:pPr>
      <w:hyperlink r:id="rId15" w:history="1">
        <w:r w:rsidRPr="008E4A67">
          <w:rPr>
            <w:rStyle w:val="Hyperlink"/>
          </w:rPr>
          <w:t>https://pynetlogo.readthedocs.io/en/latest/</w:t>
        </w:r>
      </w:hyperlink>
    </w:p>
    <w:p w14:paraId="7527F922" w14:textId="77777777" w:rsidR="000961D2" w:rsidRPr="000961D2" w:rsidRDefault="000961D2" w:rsidP="000961D2">
      <w:pPr>
        <w:pStyle w:val="NoSpacing"/>
      </w:pPr>
    </w:p>
    <w:sectPr w:rsidR="000961D2" w:rsidRPr="000961D2" w:rsidSect="00F77DCE">
      <w:type w:val="continuous"/>
      <w:pgSz w:w="11906" w:h="16838"/>
      <w:pgMar w:top="1440" w:right="1440" w:bottom="1440" w:left="1440" w:header="708" w:footer="708"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036C2" w14:textId="77777777" w:rsidR="00896387" w:rsidRDefault="00896387" w:rsidP="00D203DB">
      <w:pPr>
        <w:spacing w:after="0" w:line="240" w:lineRule="auto"/>
      </w:pPr>
      <w:r>
        <w:separator/>
      </w:r>
    </w:p>
  </w:endnote>
  <w:endnote w:type="continuationSeparator" w:id="0">
    <w:p w14:paraId="1243394D" w14:textId="77777777" w:rsidR="00896387" w:rsidRDefault="00896387" w:rsidP="00D20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C4F93" w14:textId="77777777" w:rsidR="00896387" w:rsidRDefault="00896387" w:rsidP="00D203DB">
      <w:pPr>
        <w:spacing w:after="0" w:line="240" w:lineRule="auto"/>
      </w:pPr>
      <w:r>
        <w:separator/>
      </w:r>
    </w:p>
  </w:footnote>
  <w:footnote w:type="continuationSeparator" w:id="0">
    <w:p w14:paraId="64EDE58E" w14:textId="77777777" w:rsidR="00896387" w:rsidRDefault="00896387" w:rsidP="00D20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62EC"/>
    <w:multiLevelType w:val="hybridMultilevel"/>
    <w:tmpl w:val="3DD6BD1E"/>
    <w:lvl w:ilvl="0" w:tplc="E0941C12">
      <w:start w:val="1"/>
      <w:numFmt w:val="decimal"/>
      <w:lvlText w:val="%1)"/>
      <w:lvlJc w:val="left"/>
      <w:pPr>
        <w:ind w:left="649" w:hanging="360"/>
      </w:pPr>
      <w:rPr>
        <w:rFonts w:hint="default"/>
      </w:rPr>
    </w:lvl>
    <w:lvl w:ilvl="1" w:tplc="40090019" w:tentative="1">
      <w:start w:val="1"/>
      <w:numFmt w:val="lowerLetter"/>
      <w:lvlText w:val="%2."/>
      <w:lvlJc w:val="left"/>
      <w:pPr>
        <w:ind w:left="1369" w:hanging="360"/>
      </w:pPr>
    </w:lvl>
    <w:lvl w:ilvl="2" w:tplc="4009001B" w:tentative="1">
      <w:start w:val="1"/>
      <w:numFmt w:val="lowerRoman"/>
      <w:lvlText w:val="%3."/>
      <w:lvlJc w:val="right"/>
      <w:pPr>
        <w:ind w:left="2089" w:hanging="180"/>
      </w:pPr>
    </w:lvl>
    <w:lvl w:ilvl="3" w:tplc="4009000F" w:tentative="1">
      <w:start w:val="1"/>
      <w:numFmt w:val="decimal"/>
      <w:lvlText w:val="%4."/>
      <w:lvlJc w:val="left"/>
      <w:pPr>
        <w:ind w:left="2809" w:hanging="360"/>
      </w:pPr>
    </w:lvl>
    <w:lvl w:ilvl="4" w:tplc="40090019" w:tentative="1">
      <w:start w:val="1"/>
      <w:numFmt w:val="lowerLetter"/>
      <w:lvlText w:val="%5."/>
      <w:lvlJc w:val="left"/>
      <w:pPr>
        <w:ind w:left="3529" w:hanging="360"/>
      </w:pPr>
    </w:lvl>
    <w:lvl w:ilvl="5" w:tplc="4009001B" w:tentative="1">
      <w:start w:val="1"/>
      <w:numFmt w:val="lowerRoman"/>
      <w:lvlText w:val="%6."/>
      <w:lvlJc w:val="right"/>
      <w:pPr>
        <w:ind w:left="4249" w:hanging="180"/>
      </w:pPr>
    </w:lvl>
    <w:lvl w:ilvl="6" w:tplc="4009000F" w:tentative="1">
      <w:start w:val="1"/>
      <w:numFmt w:val="decimal"/>
      <w:lvlText w:val="%7."/>
      <w:lvlJc w:val="left"/>
      <w:pPr>
        <w:ind w:left="4969" w:hanging="360"/>
      </w:pPr>
    </w:lvl>
    <w:lvl w:ilvl="7" w:tplc="40090019" w:tentative="1">
      <w:start w:val="1"/>
      <w:numFmt w:val="lowerLetter"/>
      <w:lvlText w:val="%8."/>
      <w:lvlJc w:val="left"/>
      <w:pPr>
        <w:ind w:left="5689" w:hanging="360"/>
      </w:pPr>
    </w:lvl>
    <w:lvl w:ilvl="8" w:tplc="4009001B" w:tentative="1">
      <w:start w:val="1"/>
      <w:numFmt w:val="lowerRoman"/>
      <w:lvlText w:val="%9."/>
      <w:lvlJc w:val="right"/>
      <w:pPr>
        <w:ind w:left="6409" w:hanging="180"/>
      </w:pPr>
    </w:lvl>
  </w:abstractNum>
  <w:abstractNum w:abstractNumId="1" w15:restartNumberingAfterBreak="0">
    <w:nsid w:val="2F8C5801"/>
    <w:multiLevelType w:val="hybridMultilevel"/>
    <w:tmpl w:val="E56AA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D775D8"/>
    <w:multiLevelType w:val="multilevel"/>
    <w:tmpl w:val="432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F74A7"/>
    <w:multiLevelType w:val="hybridMultilevel"/>
    <w:tmpl w:val="09D44878"/>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4" w15:restartNumberingAfterBreak="0">
    <w:nsid w:val="49812DE1"/>
    <w:multiLevelType w:val="hybridMultilevel"/>
    <w:tmpl w:val="9BEC4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0E32EA"/>
    <w:multiLevelType w:val="hybridMultilevel"/>
    <w:tmpl w:val="E32CA238"/>
    <w:lvl w:ilvl="0" w:tplc="1C926396">
      <w:start w:val="1"/>
      <w:numFmt w:val="decimal"/>
      <w:lvlText w:val="%1)"/>
      <w:lvlJc w:val="left"/>
      <w:pPr>
        <w:ind w:left="649" w:hanging="360"/>
      </w:pPr>
      <w:rPr>
        <w:rFonts w:hint="default"/>
      </w:rPr>
    </w:lvl>
    <w:lvl w:ilvl="1" w:tplc="40090019" w:tentative="1">
      <w:start w:val="1"/>
      <w:numFmt w:val="lowerLetter"/>
      <w:lvlText w:val="%2."/>
      <w:lvlJc w:val="left"/>
      <w:pPr>
        <w:ind w:left="1369" w:hanging="360"/>
      </w:pPr>
    </w:lvl>
    <w:lvl w:ilvl="2" w:tplc="4009001B" w:tentative="1">
      <w:start w:val="1"/>
      <w:numFmt w:val="lowerRoman"/>
      <w:lvlText w:val="%3."/>
      <w:lvlJc w:val="right"/>
      <w:pPr>
        <w:ind w:left="2089" w:hanging="180"/>
      </w:pPr>
    </w:lvl>
    <w:lvl w:ilvl="3" w:tplc="4009000F" w:tentative="1">
      <w:start w:val="1"/>
      <w:numFmt w:val="decimal"/>
      <w:lvlText w:val="%4."/>
      <w:lvlJc w:val="left"/>
      <w:pPr>
        <w:ind w:left="2809" w:hanging="360"/>
      </w:pPr>
    </w:lvl>
    <w:lvl w:ilvl="4" w:tplc="40090019" w:tentative="1">
      <w:start w:val="1"/>
      <w:numFmt w:val="lowerLetter"/>
      <w:lvlText w:val="%5."/>
      <w:lvlJc w:val="left"/>
      <w:pPr>
        <w:ind w:left="3529" w:hanging="360"/>
      </w:pPr>
    </w:lvl>
    <w:lvl w:ilvl="5" w:tplc="4009001B" w:tentative="1">
      <w:start w:val="1"/>
      <w:numFmt w:val="lowerRoman"/>
      <w:lvlText w:val="%6."/>
      <w:lvlJc w:val="right"/>
      <w:pPr>
        <w:ind w:left="4249" w:hanging="180"/>
      </w:pPr>
    </w:lvl>
    <w:lvl w:ilvl="6" w:tplc="4009000F" w:tentative="1">
      <w:start w:val="1"/>
      <w:numFmt w:val="decimal"/>
      <w:lvlText w:val="%7."/>
      <w:lvlJc w:val="left"/>
      <w:pPr>
        <w:ind w:left="4969" w:hanging="360"/>
      </w:pPr>
    </w:lvl>
    <w:lvl w:ilvl="7" w:tplc="40090019" w:tentative="1">
      <w:start w:val="1"/>
      <w:numFmt w:val="lowerLetter"/>
      <w:lvlText w:val="%8."/>
      <w:lvlJc w:val="left"/>
      <w:pPr>
        <w:ind w:left="5689" w:hanging="360"/>
      </w:pPr>
    </w:lvl>
    <w:lvl w:ilvl="8" w:tplc="4009001B" w:tentative="1">
      <w:start w:val="1"/>
      <w:numFmt w:val="lowerRoman"/>
      <w:lvlText w:val="%9."/>
      <w:lvlJc w:val="right"/>
      <w:pPr>
        <w:ind w:left="6409" w:hanging="180"/>
      </w:pPr>
    </w:lvl>
  </w:abstractNum>
  <w:abstractNum w:abstractNumId="6" w15:restartNumberingAfterBreak="0">
    <w:nsid w:val="5F5C133A"/>
    <w:multiLevelType w:val="hybridMultilevel"/>
    <w:tmpl w:val="9CE215E8"/>
    <w:lvl w:ilvl="0" w:tplc="5C521D76">
      <w:start w:val="1"/>
      <w:numFmt w:val="decimal"/>
      <w:lvlText w:val="%1."/>
      <w:lvlJc w:val="left"/>
      <w:pPr>
        <w:ind w:left="649" w:hanging="360"/>
      </w:pPr>
      <w:rPr>
        <w:rFonts w:hint="default"/>
      </w:rPr>
    </w:lvl>
    <w:lvl w:ilvl="1" w:tplc="40090019" w:tentative="1">
      <w:start w:val="1"/>
      <w:numFmt w:val="lowerLetter"/>
      <w:lvlText w:val="%2."/>
      <w:lvlJc w:val="left"/>
      <w:pPr>
        <w:ind w:left="1369" w:hanging="360"/>
      </w:pPr>
    </w:lvl>
    <w:lvl w:ilvl="2" w:tplc="4009001B" w:tentative="1">
      <w:start w:val="1"/>
      <w:numFmt w:val="lowerRoman"/>
      <w:lvlText w:val="%3."/>
      <w:lvlJc w:val="right"/>
      <w:pPr>
        <w:ind w:left="2089" w:hanging="180"/>
      </w:pPr>
    </w:lvl>
    <w:lvl w:ilvl="3" w:tplc="4009000F" w:tentative="1">
      <w:start w:val="1"/>
      <w:numFmt w:val="decimal"/>
      <w:lvlText w:val="%4."/>
      <w:lvlJc w:val="left"/>
      <w:pPr>
        <w:ind w:left="2809" w:hanging="360"/>
      </w:pPr>
    </w:lvl>
    <w:lvl w:ilvl="4" w:tplc="40090019" w:tentative="1">
      <w:start w:val="1"/>
      <w:numFmt w:val="lowerLetter"/>
      <w:lvlText w:val="%5."/>
      <w:lvlJc w:val="left"/>
      <w:pPr>
        <w:ind w:left="3529" w:hanging="360"/>
      </w:pPr>
    </w:lvl>
    <w:lvl w:ilvl="5" w:tplc="4009001B" w:tentative="1">
      <w:start w:val="1"/>
      <w:numFmt w:val="lowerRoman"/>
      <w:lvlText w:val="%6."/>
      <w:lvlJc w:val="right"/>
      <w:pPr>
        <w:ind w:left="4249" w:hanging="180"/>
      </w:pPr>
    </w:lvl>
    <w:lvl w:ilvl="6" w:tplc="4009000F" w:tentative="1">
      <w:start w:val="1"/>
      <w:numFmt w:val="decimal"/>
      <w:lvlText w:val="%7."/>
      <w:lvlJc w:val="left"/>
      <w:pPr>
        <w:ind w:left="4969" w:hanging="360"/>
      </w:pPr>
    </w:lvl>
    <w:lvl w:ilvl="7" w:tplc="40090019" w:tentative="1">
      <w:start w:val="1"/>
      <w:numFmt w:val="lowerLetter"/>
      <w:lvlText w:val="%8."/>
      <w:lvlJc w:val="left"/>
      <w:pPr>
        <w:ind w:left="5689" w:hanging="360"/>
      </w:pPr>
    </w:lvl>
    <w:lvl w:ilvl="8" w:tplc="4009001B" w:tentative="1">
      <w:start w:val="1"/>
      <w:numFmt w:val="lowerRoman"/>
      <w:lvlText w:val="%9."/>
      <w:lvlJc w:val="right"/>
      <w:pPr>
        <w:ind w:left="6409" w:hanging="180"/>
      </w:pPr>
    </w:lvl>
  </w:abstractNum>
  <w:abstractNum w:abstractNumId="7" w15:restartNumberingAfterBreak="0">
    <w:nsid w:val="606A0FF2"/>
    <w:multiLevelType w:val="hybridMultilevel"/>
    <w:tmpl w:val="24120AD6"/>
    <w:lvl w:ilvl="0" w:tplc="F43417C8">
      <w:start w:val="1"/>
      <w:numFmt w:val="decimal"/>
      <w:lvlText w:val="%1)"/>
      <w:lvlJc w:val="left"/>
      <w:pPr>
        <w:ind w:left="649" w:hanging="360"/>
      </w:pPr>
      <w:rPr>
        <w:rFonts w:hint="default"/>
        <w:b w:val="0"/>
        <w:bCs w:val="0"/>
      </w:rPr>
    </w:lvl>
    <w:lvl w:ilvl="1" w:tplc="40090019" w:tentative="1">
      <w:start w:val="1"/>
      <w:numFmt w:val="lowerLetter"/>
      <w:lvlText w:val="%2."/>
      <w:lvlJc w:val="left"/>
      <w:pPr>
        <w:ind w:left="1369" w:hanging="360"/>
      </w:pPr>
    </w:lvl>
    <w:lvl w:ilvl="2" w:tplc="4009001B" w:tentative="1">
      <w:start w:val="1"/>
      <w:numFmt w:val="lowerRoman"/>
      <w:lvlText w:val="%3."/>
      <w:lvlJc w:val="right"/>
      <w:pPr>
        <w:ind w:left="2089" w:hanging="180"/>
      </w:pPr>
    </w:lvl>
    <w:lvl w:ilvl="3" w:tplc="4009000F" w:tentative="1">
      <w:start w:val="1"/>
      <w:numFmt w:val="decimal"/>
      <w:lvlText w:val="%4."/>
      <w:lvlJc w:val="left"/>
      <w:pPr>
        <w:ind w:left="2809" w:hanging="360"/>
      </w:pPr>
    </w:lvl>
    <w:lvl w:ilvl="4" w:tplc="40090019" w:tentative="1">
      <w:start w:val="1"/>
      <w:numFmt w:val="lowerLetter"/>
      <w:lvlText w:val="%5."/>
      <w:lvlJc w:val="left"/>
      <w:pPr>
        <w:ind w:left="3529" w:hanging="360"/>
      </w:pPr>
    </w:lvl>
    <w:lvl w:ilvl="5" w:tplc="4009001B" w:tentative="1">
      <w:start w:val="1"/>
      <w:numFmt w:val="lowerRoman"/>
      <w:lvlText w:val="%6."/>
      <w:lvlJc w:val="right"/>
      <w:pPr>
        <w:ind w:left="4249" w:hanging="180"/>
      </w:pPr>
    </w:lvl>
    <w:lvl w:ilvl="6" w:tplc="4009000F" w:tentative="1">
      <w:start w:val="1"/>
      <w:numFmt w:val="decimal"/>
      <w:lvlText w:val="%7."/>
      <w:lvlJc w:val="left"/>
      <w:pPr>
        <w:ind w:left="4969" w:hanging="360"/>
      </w:pPr>
    </w:lvl>
    <w:lvl w:ilvl="7" w:tplc="40090019" w:tentative="1">
      <w:start w:val="1"/>
      <w:numFmt w:val="lowerLetter"/>
      <w:lvlText w:val="%8."/>
      <w:lvlJc w:val="left"/>
      <w:pPr>
        <w:ind w:left="5689" w:hanging="360"/>
      </w:pPr>
    </w:lvl>
    <w:lvl w:ilvl="8" w:tplc="4009001B" w:tentative="1">
      <w:start w:val="1"/>
      <w:numFmt w:val="lowerRoman"/>
      <w:lvlText w:val="%9."/>
      <w:lvlJc w:val="right"/>
      <w:pPr>
        <w:ind w:left="6409" w:hanging="180"/>
      </w:pPr>
    </w:lvl>
  </w:abstractNum>
  <w:abstractNum w:abstractNumId="8" w15:restartNumberingAfterBreak="0">
    <w:nsid w:val="72AF7190"/>
    <w:multiLevelType w:val="hybridMultilevel"/>
    <w:tmpl w:val="F5B6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AC62D4"/>
    <w:multiLevelType w:val="hybridMultilevel"/>
    <w:tmpl w:val="43462DA2"/>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num w:numId="1" w16cid:durableId="1678077863">
    <w:abstractNumId w:val="6"/>
  </w:num>
  <w:num w:numId="2" w16cid:durableId="870000110">
    <w:abstractNumId w:val="3"/>
  </w:num>
  <w:num w:numId="3" w16cid:durableId="1741782774">
    <w:abstractNumId w:val="8"/>
  </w:num>
  <w:num w:numId="4" w16cid:durableId="141851190">
    <w:abstractNumId w:val="1"/>
  </w:num>
  <w:num w:numId="5" w16cid:durableId="1657995489">
    <w:abstractNumId w:val="0"/>
  </w:num>
  <w:num w:numId="6" w16cid:durableId="928923011">
    <w:abstractNumId w:val="5"/>
  </w:num>
  <w:num w:numId="7" w16cid:durableId="228661158">
    <w:abstractNumId w:val="9"/>
  </w:num>
  <w:num w:numId="8" w16cid:durableId="1149250540">
    <w:abstractNumId w:val="7"/>
  </w:num>
  <w:num w:numId="9" w16cid:durableId="1534538944">
    <w:abstractNumId w:val="2"/>
  </w:num>
  <w:num w:numId="10" w16cid:durableId="768891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DB"/>
    <w:rsid w:val="00004954"/>
    <w:rsid w:val="00011E1D"/>
    <w:rsid w:val="000961D2"/>
    <w:rsid w:val="000F6B55"/>
    <w:rsid w:val="001526D3"/>
    <w:rsid w:val="00167EAE"/>
    <w:rsid w:val="0026604B"/>
    <w:rsid w:val="002E5347"/>
    <w:rsid w:val="002F0183"/>
    <w:rsid w:val="002F318F"/>
    <w:rsid w:val="00343ED4"/>
    <w:rsid w:val="003D0286"/>
    <w:rsid w:val="00434568"/>
    <w:rsid w:val="004352B7"/>
    <w:rsid w:val="004373CE"/>
    <w:rsid w:val="004C5063"/>
    <w:rsid w:val="004E00E1"/>
    <w:rsid w:val="004E64F9"/>
    <w:rsid w:val="00532175"/>
    <w:rsid w:val="00567DAC"/>
    <w:rsid w:val="00595BBD"/>
    <w:rsid w:val="005B2F8F"/>
    <w:rsid w:val="006959C6"/>
    <w:rsid w:val="0070213B"/>
    <w:rsid w:val="00755781"/>
    <w:rsid w:val="00823E8A"/>
    <w:rsid w:val="00840274"/>
    <w:rsid w:val="00850744"/>
    <w:rsid w:val="00851911"/>
    <w:rsid w:val="0086351F"/>
    <w:rsid w:val="00886DB0"/>
    <w:rsid w:val="00887F9B"/>
    <w:rsid w:val="00896387"/>
    <w:rsid w:val="00967404"/>
    <w:rsid w:val="009A6E4F"/>
    <w:rsid w:val="00A15334"/>
    <w:rsid w:val="00A8239C"/>
    <w:rsid w:val="00A82A9D"/>
    <w:rsid w:val="00AF18F6"/>
    <w:rsid w:val="00B21248"/>
    <w:rsid w:val="00B24264"/>
    <w:rsid w:val="00C00143"/>
    <w:rsid w:val="00C24F2A"/>
    <w:rsid w:val="00C9315F"/>
    <w:rsid w:val="00CB7D7B"/>
    <w:rsid w:val="00CE654D"/>
    <w:rsid w:val="00D203DB"/>
    <w:rsid w:val="00D3428D"/>
    <w:rsid w:val="00D60D49"/>
    <w:rsid w:val="00DD07DD"/>
    <w:rsid w:val="00E03C8D"/>
    <w:rsid w:val="00F30EA3"/>
    <w:rsid w:val="00F3290D"/>
    <w:rsid w:val="00F77DCE"/>
    <w:rsid w:val="00FD0766"/>
    <w:rsid w:val="00FF63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2E05"/>
  <w15:chartTrackingRefBased/>
  <w15:docId w15:val="{3D2FB27E-9045-4490-9CF0-B9F0C376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hi-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183"/>
  </w:style>
  <w:style w:type="paragraph" w:styleId="Heading1">
    <w:name w:val="heading 1"/>
    <w:basedOn w:val="Normal"/>
    <w:next w:val="Normal"/>
    <w:link w:val="Heading1Char"/>
    <w:uiPriority w:val="9"/>
    <w:qFormat/>
    <w:rsid w:val="00D203D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3D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95BBD"/>
    <w:pPr>
      <w:keepNext/>
      <w:keepLines/>
      <w:spacing w:before="160" w:after="40" w:line="240" w:lineRule="auto"/>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unhideWhenUsed/>
    <w:qFormat/>
    <w:rsid w:val="00D203D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203D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203D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203D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203D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203DB"/>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3D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95BBD"/>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D203D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203D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203D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203D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203D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203DB"/>
    <w:rPr>
      <w:b/>
      <w:bCs/>
      <w:i/>
      <w:iCs/>
    </w:rPr>
  </w:style>
  <w:style w:type="paragraph" w:styleId="Title">
    <w:name w:val="Title"/>
    <w:basedOn w:val="Normal"/>
    <w:next w:val="Normal"/>
    <w:link w:val="TitleChar"/>
    <w:uiPriority w:val="10"/>
    <w:qFormat/>
    <w:rsid w:val="00D203D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203DB"/>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203DB"/>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203DB"/>
    <w:rPr>
      <w:color w:val="0E2841" w:themeColor="text2"/>
      <w:sz w:val="28"/>
      <w:szCs w:val="28"/>
    </w:rPr>
  </w:style>
  <w:style w:type="paragraph" w:styleId="Quote">
    <w:name w:val="Quote"/>
    <w:basedOn w:val="Normal"/>
    <w:next w:val="Normal"/>
    <w:link w:val="QuoteChar"/>
    <w:uiPriority w:val="29"/>
    <w:qFormat/>
    <w:rsid w:val="00D203DB"/>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203DB"/>
    <w:rPr>
      <w:i/>
      <w:iCs/>
      <w:color w:val="124F1A" w:themeColor="accent3" w:themeShade="BF"/>
      <w:sz w:val="24"/>
      <w:szCs w:val="24"/>
    </w:rPr>
  </w:style>
  <w:style w:type="paragraph" w:styleId="ListParagraph">
    <w:name w:val="List Paragraph"/>
    <w:basedOn w:val="Normal"/>
    <w:uiPriority w:val="34"/>
    <w:qFormat/>
    <w:rsid w:val="00D203DB"/>
    <w:pPr>
      <w:ind w:left="720"/>
      <w:contextualSpacing/>
    </w:pPr>
    <w:rPr>
      <w:rFonts w:cs="Mangal"/>
      <w:szCs w:val="19"/>
    </w:rPr>
  </w:style>
  <w:style w:type="character" w:styleId="IntenseEmphasis">
    <w:name w:val="Intense Emphasis"/>
    <w:basedOn w:val="DefaultParagraphFont"/>
    <w:uiPriority w:val="21"/>
    <w:qFormat/>
    <w:rsid w:val="00D203DB"/>
    <w:rPr>
      <w:b/>
      <w:bCs/>
      <w:i/>
      <w:iCs/>
      <w:color w:val="auto"/>
    </w:rPr>
  </w:style>
  <w:style w:type="paragraph" w:styleId="IntenseQuote">
    <w:name w:val="Intense Quote"/>
    <w:basedOn w:val="Normal"/>
    <w:next w:val="Normal"/>
    <w:link w:val="IntenseQuoteChar"/>
    <w:uiPriority w:val="30"/>
    <w:qFormat/>
    <w:rsid w:val="00D203D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203DB"/>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203DB"/>
    <w:rPr>
      <w:b/>
      <w:bCs/>
      <w:caps w:val="0"/>
      <w:smallCaps/>
      <w:color w:val="auto"/>
      <w:spacing w:val="0"/>
      <w:u w:val="single"/>
    </w:rPr>
  </w:style>
  <w:style w:type="paragraph" w:styleId="Header">
    <w:name w:val="header"/>
    <w:basedOn w:val="Normal"/>
    <w:link w:val="HeaderChar"/>
    <w:uiPriority w:val="99"/>
    <w:unhideWhenUsed/>
    <w:rsid w:val="00D203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3DB"/>
  </w:style>
  <w:style w:type="paragraph" w:styleId="Footer">
    <w:name w:val="footer"/>
    <w:basedOn w:val="Normal"/>
    <w:link w:val="FooterChar"/>
    <w:uiPriority w:val="99"/>
    <w:unhideWhenUsed/>
    <w:rsid w:val="00D203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3DB"/>
  </w:style>
  <w:style w:type="paragraph" w:styleId="Caption">
    <w:name w:val="caption"/>
    <w:basedOn w:val="Normal"/>
    <w:next w:val="Normal"/>
    <w:uiPriority w:val="35"/>
    <w:semiHidden/>
    <w:unhideWhenUsed/>
    <w:qFormat/>
    <w:rsid w:val="00D203DB"/>
    <w:pPr>
      <w:spacing w:line="240" w:lineRule="auto"/>
    </w:pPr>
    <w:rPr>
      <w:b/>
      <w:bCs/>
      <w:color w:val="404040" w:themeColor="text1" w:themeTint="BF"/>
      <w:sz w:val="16"/>
      <w:szCs w:val="16"/>
    </w:rPr>
  </w:style>
  <w:style w:type="character" w:styleId="Strong">
    <w:name w:val="Strong"/>
    <w:basedOn w:val="DefaultParagraphFont"/>
    <w:uiPriority w:val="22"/>
    <w:qFormat/>
    <w:rsid w:val="00D203DB"/>
    <w:rPr>
      <w:b/>
      <w:bCs/>
    </w:rPr>
  </w:style>
  <w:style w:type="character" w:styleId="Emphasis">
    <w:name w:val="Emphasis"/>
    <w:basedOn w:val="DefaultParagraphFont"/>
    <w:uiPriority w:val="20"/>
    <w:qFormat/>
    <w:rsid w:val="00D203DB"/>
    <w:rPr>
      <w:i/>
      <w:iCs/>
      <w:color w:val="000000" w:themeColor="text1"/>
    </w:rPr>
  </w:style>
  <w:style w:type="paragraph" w:styleId="NoSpacing">
    <w:name w:val="No Spacing"/>
    <w:uiPriority w:val="1"/>
    <w:qFormat/>
    <w:rsid w:val="00F77DCE"/>
    <w:pPr>
      <w:spacing w:after="120" w:line="240" w:lineRule="auto"/>
      <w:ind w:firstLine="289"/>
      <w:jc w:val="both"/>
    </w:pPr>
    <w:rPr>
      <w:sz w:val="20"/>
    </w:rPr>
  </w:style>
  <w:style w:type="character" w:styleId="SubtleEmphasis">
    <w:name w:val="Subtle Emphasis"/>
    <w:basedOn w:val="DefaultParagraphFont"/>
    <w:uiPriority w:val="19"/>
    <w:qFormat/>
    <w:rsid w:val="00D203DB"/>
    <w:rPr>
      <w:i/>
      <w:iCs/>
      <w:color w:val="595959" w:themeColor="text1" w:themeTint="A6"/>
    </w:rPr>
  </w:style>
  <w:style w:type="character" w:styleId="SubtleReference">
    <w:name w:val="Subtle Reference"/>
    <w:basedOn w:val="DefaultParagraphFont"/>
    <w:uiPriority w:val="31"/>
    <w:qFormat/>
    <w:rsid w:val="00D203D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203DB"/>
    <w:rPr>
      <w:b/>
      <w:bCs/>
      <w:caps w:val="0"/>
      <w:smallCaps/>
      <w:spacing w:val="0"/>
    </w:rPr>
  </w:style>
  <w:style w:type="paragraph" w:styleId="TOCHeading">
    <w:name w:val="TOC Heading"/>
    <w:basedOn w:val="Heading1"/>
    <w:next w:val="Normal"/>
    <w:uiPriority w:val="39"/>
    <w:semiHidden/>
    <w:unhideWhenUsed/>
    <w:qFormat/>
    <w:rsid w:val="00D203DB"/>
    <w:pPr>
      <w:outlineLvl w:val="9"/>
    </w:pPr>
  </w:style>
  <w:style w:type="character" w:styleId="Hyperlink">
    <w:name w:val="Hyperlink"/>
    <w:basedOn w:val="DefaultParagraphFont"/>
    <w:uiPriority w:val="99"/>
    <w:unhideWhenUsed/>
    <w:rsid w:val="00D203DB"/>
    <w:rPr>
      <w:color w:val="467886" w:themeColor="hyperlink"/>
      <w:u w:val="single"/>
    </w:rPr>
  </w:style>
  <w:style w:type="character" w:styleId="UnresolvedMention">
    <w:name w:val="Unresolved Mention"/>
    <w:basedOn w:val="DefaultParagraphFont"/>
    <w:uiPriority w:val="99"/>
    <w:semiHidden/>
    <w:unhideWhenUsed/>
    <w:rsid w:val="00D203DB"/>
    <w:rPr>
      <w:color w:val="605E5C"/>
      <w:shd w:val="clear" w:color="auto" w:fill="E1DFDD"/>
    </w:rPr>
  </w:style>
  <w:style w:type="table" w:styleId="TableGrid">
    <w:name w:val="Table Grid"/>
    <w:basedOn w:val="TableNormal"/>
    <w:uiPriority w:val="39"/>
    <w:rsid w:val="002E5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E53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2E5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2E5347"/>
    <w:pPr>
      <w:spacing w:after="0" w:line="240" w:lineRule="auto"/>
    </w:pPr>
    <w:tblPr>
      <w:tblStyleRowBandSize w:val="1"/>
      <w:tblStyleColBandSize w:val="1"/>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Pr/>
      <w:tcPr>
        <w:tcBorders>
          <w:top w:val="nil"/>
          <w:left w:val="nil"/>
          <w:bottom w:val="nil"/>
          <w:right w:val="single" w:sz="12" w:space="0" w:color="747474" w:themeColor="background2" w:themeShade="80"/>
          <w:insideH w:val="nil"/>
          <w:insideV w:val="nil"/>
        </w:tcBorders>
      </w:tcPr>
    </w:tblStylePr>
    <w:tblStylePr w:type="lastCol">
      <w:rPr>
        <w:b/>
        <w:bCs/>
      </w:rPr>
    </w:tblStylePr>
  </w:style>
  <w:style w:type="character" w:styleId="PlaceholderText">
    <w:name w:val="Placeholder Text"/>
    <w:basedOn w:val="DefaultParagraphFont"/>
    <w:uiPriority w:val="99"/>
    <w:semiHidden/>
    <w:rsid w:val="00004954"/>
    <w:rPr>
      <w:color w:val="666666"/>
    </w:rPr>
  </w:style>
  <w:style w:type="paragraph" w:styleId="NormalWeb">
    <w:name w:val="Normal (Web)"/>
    <w:basedOn w:val="Normal"/>
    <w:uiPriority w:val="99"/>
    <w:semiHidden/>
    <w:unhideWhenUsed/>
    <w:rsid w:val="009A6E4F"/>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858">
      <w:bodyDiv w:val="1"/>
      <w:marLeft w:val="0"/>
      <w:marRight w:val="0"/>
      <w:marTop w:val="0"/>
      <w:marBottom w:val="0"/>
      <w:divBdr>
        <w:top w:val="none" w:sz="0" w:space="0" w:color="auto"/>
        <w:left w:val="none" w:sz="0" w:space="0" w:color="auto"/>
        <w:bottom w:val="none" w:sz="0" w:space="0" w:color="auto"/>
        <w:right w:val="none" w:sz="0" w:space="0" w:color="auto"/>
      </w:divBdr>
    </w:div>
    <w:div w:id="35589728">
      <w:bodyDiv w:val="1"/>
      <w:marLeft w:val="0"/>
      <w:marRight w:val="0"/>
      <w:marTop w:val="0"/>
      <w:marBottom w:val="0"/>
      <w:divBdr>
        <w:top w:val="none" w:sz="0" w:space="0" w:color="auto"/>
        <w:left w:val="none" w:sz="0" w:space="0" w:color="auto"/>
        <w:bottom w:val="none" w:sz="0" w:space="0" w:color="auto"/>
        <w:right w:val="none" w:sz="0" w:space="0" w:color="auto"/>
      </w:divBdr>
      <w:divsChild>
        <w:div w:id="1648510187">
          <w:marLeft w:val="0"/>
          <w:marRight w:val="0"/>
          <w:marTop w:val="0"/>
          <w:marBottom w:val="0"/>
          <w:divBdr>
            <w:top w:val="none" w:sz="0" w:space="0" w:color="auto"/>
            <w:left w:val="none" w:sz="0" w:space="0" w:color="auto"/>
            <w:bottom w:val="none" w:sz="0" w:space="0" w:color="auto"/>
            <w:right w:val="none" w:sz="0" w:space="0" w:color="auto"/>
          </w:divBdr>
          <w:divsChild>
            <w:div w:id="13457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669">
      <w:bodyDiv w:val="1"/>
      <w:marLeft w:val="0"/>
      <w:marRight w:val="0"/>
      <w:marTop w:val="0"/>
      <w:marBottom w:val="0"/>
      <w:divBdr>
        <w:top w:val="none" w:sz="0" w:space="0" w:color="auto"/>
        <w:left w:val="none" w:sz="0" w:space="0" w:color="auto"/>
        <w:bottom w:val="none" w:sz="0" w:space="0" w:color="auto"/>
        <w:right w:val="none" w:sz="0" w:space="0" w:color="auto"/>
      </w:divBdr>
      <w:divsChild>
        <w:div w:id="2055078742">
          <w:marLeft w:val="0"/>
          <w:marRight w:val="0"/>
          <w:marTop w:val="0"/>
          <w:marBottom w:val="0"/>
          <w:divBdr>
            <w:top w:val="none" w:sz="0" w:space="0" w:color="auto"/>
            <w:left w:val="none" w:sz="0" w:space="0" w:color="auto"/>
            <w:bottom w:val="none" w:sz="0" w:space="0" w:color="auto"/>
            <w:right w:val="none" w:sz="0" w:space="0" w:color="auto"/>
          </w:divBdr>
          <w:divsChild>
            <w:div w:id="14946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1117">
      <w:bodyDiv w:val="1"/>
      <w:marLeft w:val="0"/>
      <w:marRight w:val="0"/>
      <w:marTop w:val="0"/>
      <w:marBottom w:val="0"/>
      <w:divBdr>
        <w:top w:val="none" w:sz="0" w:space="0" w:color="auto"/>
        <w:left w:val="none" w:sz="0" w:space="0" w:color="auto"/>
        <w:bottom w:val="none" w:sz="0" w:space="0" w:color="auto"/>
        <w:right w:val="none" w:sz="0" w:space="0" w:color="auto"/>
      </w:divBdr>
    </w:div>
    <w:div w:id="247663228">
      <w:bodyDiv w:val="1"/>
      <w:marLeft w:val="0"/>
      <w:marRight w:val="0"/>
      <w:marTop w:val="0"/>
      <w:marBottom w:val="0"/>
      <w:divBdr>
        <w:top w:val="none" w:sz="0" w:space="0" w:color="auto"/>
        <w:left w:val="none" w:sz="0" w:space="0" w:color="auto"/>
        <w:bottom w:val="none" w:sz="0" w:space="0" w:color="auto"/>
        <w:right w:val="none" w:sz="0" w:space="0" w:color="auto"/>
      </w:divBdr>
    </w:div>
    <w:div w:id="310449161">
      <w:bodyDiv w:val="1"/>
      <w:marLeft w:val="0"/>
      <w:marRight w:val="0"/>
      <w:marTop w:val="0"/>
      <w:marBottom w:val="0"/>
      <w:divBdr>
        <w:top w:val="none" w:sz="0" w:space="0" w:color="auto"/>
        <w:left w:val="none" w:sz="0" w:space="0" w:color="auto"/>
        <w:bottom w:val="none" w:sz="0" w:space="0" w:color="auto"/>
        <w:right w:val="none" w:sz="0" w:space="0" w:color="auto"/>
      </w:divBdr>
    </w:div>
    <w:div w:id="397478290">
      <w:bodyDiv w:val="1"/>
      <w:marLeft w:val="0"/>
      <w:marRight w:val="0"/>
      <w:marTop w:val="0"/>
      <w:marBottom w:val="0"/>
      <w:divBdr>
        <w:top w:val="none" w:sz="0" w:space="0" w:color="auto"/>
        <w:left w:val="none" w:sz="0" w:space="0" w:color="auto"/>
        <w:bottom w:val="none" w:sz="0" w:space="0" w:color="auto"/>
        <w:right w:val="none" w:sz="0" w:space="0" w:color="auto"/>
      </w:divBdr>
    </w:div>
    <w:div w:id="404029620">
      <w:bodyDiv w:val="1"/>
      <w:marLeft w:val="0"/>
      <w:marRight w:val="0"/>
      <w:marTop w:val="0"/>
      <w:marBottom w:val="0"/>
      <w:divBdr>
        <w:top w:val="none" w:sz="0" w:space="0" w:color="auto"/>
        <w:left w:val="none" w:sz="0" w:space="0" w:color="auto"/>
        <w:bottom w:val="none" w:sz="0" w:space="0" w:color="auto"/>
        <w:right w:val="none" w:sz="0" w:space="0" w:color="auto"/>
      </w:divBdr>
    </w:div>
    <w:div w:id="455027497">
      <w:bodyDiv w:val="1"/>
      <w:marLeft w:val="0"/>
      <w:marRight w:val="0"/>
      <w:marTop w:val="0"/>
      <w:marBottom w:val="0"/>
      <w:divBdr>
        <w:top w:val="none" w:sz="0" w:space="0" w:color="auto"/>
        <w:left w:val="none" w:sz="0" w:space="0" w:color="auto"/>
        <w:bottom w:val="none" w:sz="0" w:space="0" w:color="auto"/>
        <w:right w:val="none" w:sz="0" w:space="0" w:color="auto"/>
      </w:divBdr>
    </w:div>
    <w:div w:id="602029022">
      <w:bodyDiv w:val="1"/>
      <w:marLeft w:val="0"/>
      <w:marRight w:val="0"/>
      <w:marTop w:val="0"/>
      <w:marBottom w:val="0"/>
      <w:divBdr>
        <w:top w:val="none" w:sz="0" w:space="0" w:color="auto"/>
        <w:left w:val="none" w:sz="0" w:space="0" w:color="auto"/>
        <w:bottom w:val="none" w:sz="0" w:space="0" w:color="auto"/>
        <w:right w:val="none" w:sz="0" w:space="0" w:color="auto"/>
      </w:divBdr>
    </w:div>
    <w:div w:id="668293355">
      <w:bodyDiv w:val="1"/>
      <w:marLeft w:val="0"/>
      <w:marRight w:val="0"/>
      <w:marTop w:val="0"/>
      <w:marBottom w:val="0"/>
      <w:divBdr>
        <w:top w:val="none" w:sz="0" w:space="0" w:color="auto"/>
        <w:left w:val="none" w:sz="0" w:space="0" w:color="auto"/>
        <w:bottom w:val="none" w:sz="0" w:space="0" w:color="auto"/>
        <w:right w:val="none" w:sz="0" w:space="0" w:color="auto"/>
      </w:divBdr>
    </w:div>
    <w:div w:id="739979718">
      <w:bodyDiv w:val="1"/>
      <w:marLeft w:val="0"/>
      <w:marRight w:val="0"/>
      <w:marTop w:val="0"/>
      <w:marBottom w:val="0"/>
      <w:divBdr>
        <w:top w:val="none" w:sz="0" w:space="0" w:color="auto"/>
        <w:left w:val="none" w:sz="0" w:space="0" w:color="auto"/>
        <w:bottom w:val="none" w:sz="0" w:space="0" w:color="auto"/>
        <w:right w:val="none" w:sz="0" w:space="0" w:color="auto"/>
      </w:divBdr>
    </w:div>
    <w:div w:id="789279668">
      <w:bodyDiv w:val="1"/>
      <w:marLeft w:val="0"/>
      <w:marRight w:val="0"/>
      <w:marTop w:val="0"/>
      <w:marBottom w:val="0"/>
      <w:divBdr>
        <w:top w:val="none" w:sz="0" w:space="0" w:color="auto"/>
        <w:left w:val="none" w:sz="0" w:space="0" w:color="auto"/>
        <w:bottom w:val="none" w:sz="0" w:space="0" w:color="auto"/>
        <w:right w:val="none" w:sz="0" w:space="0" w:color="auto"/>
      </w:divBdr>
    </w:div>
    <w:div w:id="848645070">
      <w:bodyDiv w:val="1"/>
      <w:marLeft w:val="0"/>
      <w:marRight w:val="0"/>
      <w:marTop w:val="0"/>
      <w:marBottom w:val="0"/>
      <w:divBdr>
        <w:top w:val="none" w:sz="0" w:space="0" w:color="auto"/>
        <w:left w:val="none" w:sz="0" w:space="0" w:color="auto"/>
        <w:bottom w:val="none" w:sz="0" w:space="0" w:color="auto"/>
        <w:right w:val="none" w:sz="0" w:space="0" w:color="auto"/>
      </w:divBdr>
    </w:div>
    <w:div w:id="892303208">
      <w:bodyDiv w:val="1"/>
      <w:marLeft w:val="0"/>
      <w:marRight w:val="0"/>
      <w:marTop w:val="0"/>
      <w:marBottom w:val="0"/>
      <w:divBdr>
        <w:top w:val="none" w:sz="0" w:space="0" w:color="auto"/>
        <w:left w:val="none" w:sz="0" w:space="0" w:color="auto"/>
        <w:bottom w:val="none" w:sz="0" w:space="0" w:color="auto"/>
        <w:right w:val="none" w:sz="0" w:space="0" w:color="auto"/>
      </w:divBdr>
    </w:div>
    <w:div w:id="914126255">
      <w:bodyDiv w:val="1"/>
      <w:marLeft w:val="0"/>
      <w:marRight w:val="0"/>
      <w:marTop w:val="0"/>
      <w:marBottom w:val="0"/>
      <w:divBdr>
        <w:top w:val="none" w:sz="0" w:space="0" w:color="auto"/>
        <w:left w:val="none" w:sz="0" w:space="0" w:color="auto"/>
        <w:bottom w:val="none" w:sz="0" w:space="0" w:color="auto"/>
        <w:right w:val="none" w:sz="0" w:space="0" w:color="auto"/>
      </w:divBdr>
    </w:div>
    <w:div w:id="928539057">
      <w:bodyDiv w:val="1"/>
      <w:marLeft w:val="0"/>
      <w:marRight w:val="0"/>
      <w:marTop w:val="0"/>
      <w:marBottom w:val="0"/>
      <w:divBdr>
        <w:top w:val="none" w:sz="0" w:space="0" w:color="auto"/>
        <w:left w:val="none" w:sz="0" w:space="0" w:color="auto"/>
        <w:bottom w:val="none" w:sz="0" w:space="0" w:color="auto"/>
        <w:right w:val="none" w:sz="0" w:space="0" w:color="auto"/>
      </w:divBdr>
    </w:div>
    <w:div w:id="982587768">
      <w:bodyDiv w:val="1"/>
      <w:marLeft w:val="0"/>
      <w:marRight w:val="0"/>
      <w:marTop w:val="0"/>
      <w:marBottom w:val="0"/>
      <w:divBdr>
        <w:top w:val="none" w:sz="0" w:space="0" w:color="auto"/>
        <w:left w:val="none" w:sz="0" w:space="0" w:color="auto"/>
        <w:bottom w:val="none" w:sz="0" w:space="0" w:color="auto"/>
        <w:right w:val="none" w:sz="0" w:space="0" w:color="auto"/>
      </w:divBdr>
    </w:div>
    <w:div w:id="1023168463">
      <w:bodyDiv w:val="1"/>
      <w:marLeft w:val="0"/>
      <w:marRight w:val="0"/>
      <w:marTop w:val="0"/>
      <w:marBottom w:val="0"/>
      <w:divBdr>
        <w:top w:val="none" w:sz="0" w:space="0" w:color="auto"/>
        <w:left w:val="none" w:sz="0" w:space="0" w:color="auto"/>
        <w:bottom w:val="none" w:sz="0" w:space="0" w:color="auto"/>
        <w:right w:val="none" w:sz="0" w:space="0" w:color="auto"/>
      </w:divBdr>
    </w:div>
    <w:div w:id="1239366737">
      <w:bodyDiv w:val="1"/>
      <w:marLeft w:val="0"/>
      <w:marRight w:val="0"/>
      <w:marTop w:val="0"/>
      <w:marBottom w:val="0"/>
      <w:divBdr>
        <w:top w:val="none" w:sz="0" w:space="0" w:color="auto"/>
        <w:left w:val="none" w:sz="0" w:space="0" w:color="auto"/>
        <w:bottom w:val="none" w:sz="0" w:space="0" w:color="auto"/>
        <w:right w:val="none" w:sz="0" w:space="0" w:color="auto"/>
      </w:divBdr>
    </w:div>
    <w:div w:id="1395155934">
      <w:bodyDiv w:val="1"/>
      <w:marLeft w:val="0"/>
      <w:marRight w:val="0"/>
      <w:marTop w:val="0"/>
      <w:marBottom w:val="0"/>
      <w:divBdr>
        <w:top w:val="none" w:sz="0" w:space="0" w:color="auto"/>
        <w:left w:val="none" w:sz="0" w:space="0" w:color="auto"/>
        <w:bottom w:val="none" w:sz="0" w:space="0" w:color="auto"/>
        <w:right w:val="none" w:sz="0" w:space="0" w:color="auto"/>
      </w:divBdr>
      <w:divsChild>
        <w:div w:id="1833569480">
          <w:marLeft w:val="0"/>
          <w:marRight w:val="0"/>
          <w:marTop w:val="0"/>
          <w:marBottom w:val="0"/>
          <w:divBdr>
            <w:top w:val="none" w:sz="0" w:space="0" w:color="auto"/>
            <w:left w:val="none" w:sz="0" w:space="0" w:color="auto"/>
            <w:bottom w:val="none" w:sz="0" w:space="0" w:color="auto"/>
            <w:right w:val="none" w:sz="0" w:space="0" w:color="auto"/>
          </w:divBdr>
          <w:divsChild>
            <w:div w:id="988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5293">
      <w:bodyDiv w:val="1"/>
      <w:marLeft w:val="0"/>
      <w:marRight w:val="0"/>
      <w:marTop w:val="0"/>
      <w:marBottom w:val="0"/>
      <w:divBdr>
        <w:top w:val="none" w:sz="0" w:space="0" w:color="auto"/>
        <w:left w:val="none" w:sz="0" w:space="0" w:color="auto"/>
        <w:bottom w:val="none" w:sz="0" w:space="0" w:color="auto"/>
        <w:right w:val="none" w:sz="0" w:space="0" w:color="auto"/>
      </w:divBdr>
    </w:div>
    <w:div w:id="1582986112">
      <w:bodyDiv w:val="1"/>
      <w:marLeft w:val="0"/>
      <w:marRight w:val="0"/>
      <w:marTop w:val="0"/>
      <w:marBottom w:val="0"/>
      <w:divBdr>
        <w:top w:val="none" w:sz="0" w:space="0" w:color="auto"/>
        <w:left w:val="none" w:sz="0" w:space="0" w:color="auto"/>
        <w:bottom w:val="none" w:sz="0" w:space="0" w:color="auto"/>
        <w:right w:val="none" w:sz="0" w:space="0" w:color="auto"/>
      </w:divBdr>
    </w:div>
    <w:div w:id="1639336404">
      <w:bodyDiv w:val="1"/>
      <w:marLeft w:val="0"/>
      <w:marRight w:val="0"/>
      <w:marTop w:val="0"/>
      <w:marBottom w:val="0"/>
      <w:divBdr>
        <w:top w:val="none" w:sz="0" w:space="0" w:color="auto"/>
        <w:left w:val="none" w:sz="0" w:space="0" w:color="auto"/>
        <w:bottom w:val="none" w:sz="0" w:space="0" w:color="auto"/>
        <w:right w:val="none" w:sz="0" w:space="0" w:color="auto"/>
      </w:divBdr>
    </w:div>
    <w:div w:id="1689676687">
      <w:bodyDiv w:val="1"/>
      <w:marLeft w:val="0"/>
      <w:marRight w:val="0"/>
      <w:marTop w:val="0"/>
      <w:marBottom w:val="0"/>
      <w:divBdr>
        <w:top w:val="none" w:sz="0" w:space="0" w:color="auto"/>
        <w:left w:val="none" w:sz="0" w:space="0" w:color="auto"/>
        <w:bottom w:val="none" w:sz="0" w:space="0" w:color="auto"/>
        <w:right w:val="none" w:sz="0" w:space="0" w:color="auto"/>
      </w:divBdr>
    </w:div>
    <w:div w:id="1718696316">
      <w:bodyDiv w:val="1"/>
      <w:marLeft w:val="0"/>
      <w:marRight w:val="0"/>
      <w:marTop w:val="0"/>
      <w:marBottom w:val="0"/>
      <w:divBdr>
        <w:top w:val="none" w:sz="0" w:space="0" w:color="auto"/>
        <w:left w:val="none" w:sz="0" w:space="0" w:color="auto"/>
        <w:bottom w:val="none" w:sz="0" w:space="0" w:color="auto"/>
        <w:right w:val="none" w:sz="0" w:space="0" w:color="auto"/>
      </w:divBdr>
    </w:div>
    <w:div w:id="1731685537">
      <w:bodyDiv w:val="1"/>
      <w:marLeft w:val="0"/>
      <w:marRight w:val="0"/>
      <w:marTop w:val="0"/>
      <w:marBottom w:val="0"/>
      <w:divBdr>
        <w:top w:val="none" w:sz="0" w:space="0" w:color="auto"/>
        <w:left w:val="none" w:sz="0" w:space="0" w:color="auto"/>
        <w:bottom w:val="none" w:sz="0" w:space="0" w:color="auto"/>
        <w:right w:val="none" w:sz="0" w:space="0" w:color="auto"/>
      </w:divBdr>
    </w:div>
    <w:div w:id="1749495864">
      <w:bodyDiv w:val="1"/>
      <w:marLeft w:val="0"/>
      <w:marRight w:val="0"/>
      <w:marTop w:val="0"/>
      <w:marBottom w:val="0"/>
      <w:divBdr>
        <w:top w:val="none" w:sz="0" w:space="0" w:color="auto"/>
        <w:left w:val="none" w:sz="0" w:space="0" w:color="auto"/>
        <w:bottom w:val="none" w:sz="0" w:space="0" w:color="auto"/>
        <w:right w:val="none" w:sz="0" w:space="0" w:color="auto"/>
      </w:divBdr>
    </w:div>
    <w:div w:id="1787308500">
      <w:bodyDiv w:val="1"/>
      <w:marLeft w:val="0"/>
      <w:marRight w:val="0"/>
      <w:marTop w:val="0"/>
      <w:marBottom w:val="0"/>
      <w:divBdr>
        <w:top w:val="none" w:sz="0" w:space="0" w:color="auto"/>
        <w:left w:val="none" w:sz="0" w:space="0" w:color="auto"/>
        <w:bottom w:val="none" w:sz="0" w:space="0" w:color="auto"/>
        <w:right w:val="none" w:sz="0" w:space="0" w:color="auto"/>
      </w:divBdr>
      <w:divsChild>
        <w:div w:id="1836453054">
          <w:marLeft w:val="0"/>
          <w:marRight w:val="0"/>
          <w:marTop w:val="0"/>
          <w:marBottom w:val="0"/>
          <w:divBdr>
            <w:top w:val="none" w:sz="0" w:space="0" w:color="auto"/>
            <w:left w:val="none" w:sz="0" w:space="0" w:color="auto"/>
            <w:bottom w:val="none" w:sz="0" w:space="0" w:color="auto"/>
            <w:right w:val="none" w:sz="0" w:space="0" w:color="auto"/>
          </w:divBdr>
          <w:divsChild>
            <w:div w:id="13157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6833">
      <w:bodyDiv w:val="1"/>
      <w:marLeft w:val="0"/>
      <w:marRight w:val="0"/>
      <w:marTop w:val="0"/>
      <w:marBottom w:val="0"/>
      <w:divBdr>
        <w:top w:val="none" w:sz="0" w:space="0" w:color="auto"/>
        <w:left w:val="none" w:sz="0" w:space="0" w:color="auto"/>
        <w:bottom w:val="none" w:sz="0" w:space="0" w:color="auto"/>
        <w:right w:val="none" w:sz="0" w:space="0" w:color="auto"/>
      </w:divBdr>
    </w:div>
    <w:div w:id="1942372329">
      <w:bodyDiv w:val="1"/>
      <w:marLeft w:val="0"/>
      <w:marRight w:val="0"/>
      <w:marTop w:val="0"/>
      <w:marBottom w:val="0"/>
      <w:divBdr>
        <w:top w:val="none" w:sz="0" w:space="0" w:color="auto"/>
        <w:left w:val="none" w:sz="0" w:space="0" w:color="auto"/>
        <w:bottom w:val="none" w:sz="0" w:space="0" w:color="auto"/>
        <w:right w:val="none" w:sz="0" w:space="0" w:color="auto"/>
      </w:divBdr>
    </w:div>
    <w:div w:id="208452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hyperlink" Target="mailto:sm451@snu.edu.in" TargetMode="Externa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yperlink" Target="https://pynetlogo.readthedocs.io/en/latest/"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ccl.northwestern.edu/netlogo/models/Prison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rey\Downloads\Prisoner's%20Dilemma%20Basic%20Evolutionary%20plo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ode\sem4git\ccc844\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ode\sem4git\ccc844\outpu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code\sem4git\ccc844\outpu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code\sem4git\ccc844\outpu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code\sem4git\ccc844\outpu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800" i="1">
                <a:effectLst/>
              </a:rPr>
              <a:t>Cooperator %age in a trial game</a:t>
            </a:r>
            <a:endParaRPr lang="en-IN" sz="800">
              <a:effectLst/>
            </a:endParaRPr>
          </a:p>
        </c:rich>
      </c:tx>
      <c:layout>
        <c:manualLayout>
          <c:xMode val="edge"/>
          <c:yMode val="edge"/>
          <c:x val="0.2763265306122448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0.16974663881300553"/>
          <c:y val="0.16657372075515592"/>
          <c:w val="0.77032156694698861"/>
          <c:h val="0.60577061638325158"/>
        </c:manualLayout>
      </c:layout>
      <c:scatterChart>
        <c:scatterStyle val="lineMarker"/>
        <c:varyColors val="0"/>
        <c:ser>
          <c:idx val="0"/>
          <c:order val="0"/>
          <c:spPr>
            <a:ln w="19050" cap="rnd">
              <a:solidFill>
                <a:schemeClr val="accent1"/>
              </a:solidFill>
              <a:round/>
            </a:ln>
            <a:effectLst/>
          </c:spPr>
          <c:marker>
            <c:symbol val="none"/>
          </c:marker>
          <c:yVal>
            <c:numRef>
              <c:f>'Prisoner''s Dilemma Basic Evolut'!$B$18:$B$207</c:f>
              <c:numCache>
                <c:formatCode>General</c:formatCode>
                <c:ptCount val="190"/>
                <c:pt idx="0">
                  <c:v>3.26438584452504</c:v>
                </c:pt>
                <c:pt idx="1">
                  <c:v>3.92118419762768E-2</c:v>
                </c:pt>
                <c:pt idx="2">
                  <c:v>0.107832565434761</c:v>
                </c:pt>
                <c:pt idx="3">
                  <c:v>0.17645328889324499</c:v>
                </c:pt>
                <c:pt idx="4">
                  <c:v>0.343103617292422</c:v>
                </c:pt>
                <c:pt idx="5">
                  <c:v>0.49995098519752901</c:v>
                </c:pt>
                <c:pt idx="6">
                  <c:v>0.50975394569159804</c:v>
                </c:pt>
                <c:pt idx="7">
                  <c:v>0.72541907656112103</c:v>
                </c:pt>
                <c:pt idx="8">
                  <c:v>1.1567493383001599</c:v>
                </c:pt>
                <c:pt idx="9">
                  <c:v>0.98029604940691994</c:v>
                </c:pt>
                <c:pt idx="10">
                  <c:v>0.88226644446622804</c:v>
                </c:pt>
                <c:pt idx="11">
                  <c:v>0.83325164199588198</c:v>
                </c:pt>
                <c:pt idx="12">
                  <c:v>1.1273404568179499</c:v>
                </c:pt>
                <c:pt idx="13">
                  <c:v>1.4704440741103799</c:v>
                </c:pt>
                <c:pt idx="14">
                  <c:v>1.29399078521713</c:v>
                </c:pt>
                <c:pt idx="15">
                  <c:v>1.54886775806293</c:v>
                </c:pt>
                <c:pt idx="16">
                  <c:v>1.6174884815214099</c:v>
                </c:pt>
                <c:pt idx="17">
                  <c:v>2.00960690128418</c:v>
                </c:pt>
                <c:pt idx="18">
                  <c:v>1.8723654543672099</c:v>
                </c:pt>
                <c:pt idx="19">
                  <c:v>2.2448779531418399</c:v>
                </c:pt>
                <c:pt idx="20">
                  <c:v>2.3527105185766102</c:v>
                </c:pt>
                <c:pt idx="21">
                  <c:v>2.6467993333986799</c:v>
                </c:pt>
                <c:pt idx="22">
                  <c:v>2.9702970297029698</c:v>
                </c:pt>
                <c:pt idx="23">
                  <c:v>2.14684834820115</c:v>
                </c:pt>
                <c:pt idx="24">
                  <c:v>2.1664542691892898</c:v>
                </c:pt>
                <c:pt idx="25">
                  <c:v>2.4213312420350901</c:v>
                </c:pt>
                <c:pt idx="26">
                  <c:v>3.0193118321733099</c:v>
                </c:pt>
                <c:pt idx="27">
                  <c:v>3.32320360748946</c:v>
                </c:pt>
                <c:pt idx="28">
                  <c:v>3.1957651210665601</c:v>
                </c:pt>
                <c:pt idx="29">
                  <c:v>2.9702970297029698</c:v>
                </c:pt>
                <c:pt idx="30">
                  <c:v>3.8231545926869899</c:v>
                </c:pt>
                <c:pt idx="31">
                  <c:v>4.1662582099794099</c:v>
                </c:pt>
                <c:pt idx="32">
                  <c:v>4.3917263013429997</c:v>
                </c:pt>
                <c:pt idx="33">
                  <c:v>3.4996568963826999</c:v>
                </c:pt>
                <c:pt idx="34">
                  <c:v>4.0192138025683697</c:v>
                </c:pt>
                <c:pt idx="35">
                  <c:v>3.9996078815802298</c:v>
                </c:pt>
                <c:pt idx="36">
                  <c:v>5.0877364964219103</c:v>
                </c:pt>
                <c:pt idx="37">
                  <c:v>6.3033035976864999</c:v>
                </c:pt>
                <c:pt idx="38">
                  <c:v>6.5777864915204303</c:v>
                </c:pt>
                <c:pt idx="39">
                  <c:v>6.2640917557102203</c:v>
                </c:pt>
                <c:pt idx="40">
                  <c:v>6.7934516223899601</c:v>
                </c:pt>
                <c:pt idx="41">
                  <c:v>6.1072443878051104</c:v>
                </c:pt>
                <c:pt idx="42">
                  <c:v>6.8522693853543704</c:v>
                </c:pt>
                <c:pt idx="43">
                  <c:v>7.5678855014214301</c:v>
                </c:pt>
                <c:pt idx="44">
                  <c:v>7.8227624742672202</c:v>
                </c:pt>
                <c:pt idx="45">
                  <c:v>8.2442897755122004</c:v>
                </c:pt>
                <c:pt idx="46">
                  <c:v>8.4305460248995203</c:v>
                </c:pt>
                <c:pt idx="47">
                  <c:v>7.7933535927850199</c:v>
                </c:pt>
                <c:pt idx="48">
                  <c:v>7.4894618174688699</c:v>
                </c:pt>
                <c:pt idx="49">
                  <c:v>8.4207430644054497</c:v>
                </c:pt>
                <c:pt idx="50">
                  <c:v>8.3913341829232397</c:v>
                </c:pt>
                <c:pt idx="51">
                  <c:v>9.6167042446818893</c:v>
                </c:pt>
                <c:pt idx="52">
                  <c:v>10.7538476619939</c:v>
                </c:pt>
                <c:pt idx="53">
                  <c:v>10.097049308891201</c:v>
                </c:pt>
                <c:pt idx="54">
                  <c:v>10.783256543476099</c:v>
                </c:pt>
                <c:pt idx="55">
                  <c:v>12.283109499068701</c:v>
                </c:pt>
                <c:pt idx="56">
                  <c:v>12.4595627879619</c:v>
                </c:pt>
                <c:pt idx="57">
                  <c:v>13.1065581805705</c:v>
                </c:pt>
                <c:pt idx="58">
                  <c:v>14.312322321341</c:v>
                </c:pt>
                <c:pt idx="59">
                  <c:v>14.733849622586</c:v>
                </c:pt>
                <c:pt idx="60">
                  <c:v>15.841584158415801</c:v>
                </c:pt>
                <c:pt idx="61">
                  <c:v>15.2338006077835</c:v>
                </c:pt>
                <c:pt idx="62">
                  <c:v>16.841486128810899</c:v>
                </c:pt>
                <c:pt idx="63">
                  <c:v>17.351240074502499</c:v>
                </c:pt>
                <c:pt idx="64">
                  <c:v>19.233408489363701</c:v>
                </c:pt>
                <c:pt idx="65">
                  <c:v>20.360748946181701</c:v>
                </c:pt>
                <c:pt idx="66">
                  <c:v>19.0667581609646</c:v>
                </c:pt>
                <c:pt idx="67">
                  <c:v>17.8904029016763</c:v>
                </c:pt>
                <c:pt idx="68">
                  <c:v>18.537398294284799</c:v>
                </c:pt>
                <c:pt idx="69">
                  <c:v>19.752965395549399</c:v>
                </c:pt>
                <c:pt idx="70">
                  <c:v>21.115576904225001</c:v>
                </c:pt>
                <c:pt idx="71">
                  <c:v>22.0566611116557</c:v>
                </c:pt>
                <c:pt idx="72">
                  <c:v>22.693853543770199</c:v>
                </c:pt>
                <c:pt idx="73">
                  <c:v>22.742868346240499</c:v>
                </c:pt>
                <c:pt idx="74">
                  <c:v>23.830996961082199</c:v>
                </c:pt>
                <c:pt idx="75">
                  <c:v>22.5174002548769</c:v>
                </c:pt>
                <c:pt idx="76">
                  <c:v>23.5271051857661</c:v>
                </c:pt>
                <c:pt idx="77">
                  <c:v>22.027252230173499</c:v>
                </c:pt>
                <c:pt idx="78">
                  <c:v>24.291736104303499</c:v>
                </c:pt>
                <c:pt idx="79">
                  <c:v>25.830800901872301</c:v>
                </c:pt>
                <c:pt idx="80">
                  <c:v>25.124987746299301</c:v>
                </c:pt>
                <c:pt idx="81">
                  <c:v>25.458288403097701</c:v>
                </c:pt>
                <c:pt idx="82">
                  <c:v>25.899421625330799</c:v>
                </c:pt>
                <c:pt idx="83">
                  <c:v>26.1837074796588</c:v>
                </c:pt>
                <c:pt idx="84">
                  <c:v>25.987648269777399</c:v>
                </c:pt>
                <c:pt idx="85">
                  <c:v>26.624840701891902</c:v>
                </c:pt>
                <c:pt idx="86">
                  <c:v>25.958239388295201</c:v>
                </c:pt>
                <c:pt idx="87">
                  <c:v>27.536516027840399</c:v>
                </c:pt>
                <c:pt idx="88">
                  <c:v>25.321046956180702</c:v>
                </c:pt>
                <c:pt idx="89">
                  <c:v>29.114792667385501</c:v>
                </c:pt>
                <c:pt idx="90">
                  <c:v>26.526811096951199</c:v>
                </c:pt>
                <c:pt idx="91">
                  <c:v>27.918831487109099</c:v>
                </c:pt>
                <c:pt idx="92">
                  <c:v>25.213214390746</c:v>
                </c:pt>
                <c:pt idx="93">
                  <c:v>24.595627879619599</c:v>
                </c:pt>
                <c:pt idx="94">
                  <c:v>26.369963729046098</c:v>
                </c:pt>
                <c:pt idx="95">
                  <c:v>29.075580825409201</c:v>
                </c:pt>
                <c:pt idx="96">
                  <c:v>29.693167336535598</c:v>
                </c:pt>
                <c:pt idx="97">
                  <c:v>29.055974904421099</c:v>
                </c:pt>
                <c:pt idx="98">
                  <c:v>29.183413390843999</c:v>
                </c:pt>
                <c:pt idx="99">
                  <c:v>28.850112734045599</c:v>
                </c:pt>
                <c:pt idx="100">
                  <c:v>27.9972551710616</c:v>
                </c:pt>
                <c:pt idx="101">
                  <c:v>27.8208018821684</c:v>
                </c:pt>
                <c:pt idx="102">
                  <c:v>26.193510440152899</c:v>
                </c:pt>
                <c:pt idx="103">
                  <c:v>27.761984119203898</c:v>
                </c:pt>
                <c:pt idx="104">
                  <c:v>27.183609450053901</c:v>
                </c:pt>
                <c:pt idx="105">
                  <c:v>26.654249583374099</c:v>
                </c:pt>
                <c:pt idx="106">
                  <c:v>29.850014704440699</c:v>
                </c:pt>
                <c:pt idx="107">
                  <c:v>29.0069601019507</c:v>
                </c:pt>
                <c:pt idx="108">
                  <c:v>29.5069110871483</c:v>
                </c:pt>
                <c:pt idx="109">
                  <c:v>29.5461229291245</c:v>
                </c:pt>
                <c:pt idx="110">
                  <c:v>27.928634447603098</c:v>
                </c:pt>
                <c:pt idx="111">
                  <c:v>27.222821292030101</c:v>
                </c:pt>
                <c:pt idx="112">
                  <c:v>28.154102538966701</c:v>
                </c:pt>
                <c:pt idx="113">
                  <c:v>28.046269973531999</c:v>
                </c:pt>
                <c:pt idx="114">
                  <c:v>28.379570630330299</c:v>
                </c:pt>
                <c:pt idx="115">
                  <c:v>30.6930693069306</c:v>
                </c:pt>
                <c:pt idx="116">
                  <c:v>32.7516910106852</c:v>
                </c:pt>
                <c:pt idx="117">
                  <c:v>31.9478482501715</c:v>
                </c:pt>
                <c:pt idx="118">
                  <c:v>30.183315361239</c:v>
                </c:pt>
                <c:pt idx="119">
                  <c:v>28.987354180962601</c:v>
                </c:pt>
                <c:pt idx="120">
                  <c:v>28.7912949710812</c:v>
                </c:pt>
                <c:pt idx="121">
                  <c:v>28.418782472306599</c:v>
                </c:pt>
                <c:pt idx="122">
                  <c:v>27.6149397117929</c:v>
                </c:pt>
                <c:pt idx="123">
                  <c:v>27.428683462405601</c:v>
                </c:pt>
                <c:pt idx="124">
                  <c:v>26.173904519164701</c:v>
                </c:pt>
                <c:pt idx="125">
                  <c:v>26.4385844525046</c:v>
                </c:pt>
                <c:pt idx="126">
                  <c:v>26.762082148808901</c:v>
                </c:pt>
                <c:pt idx="127">
                  <c:v>26.252328203117301</c:v>
                </c:pt>
                <c:pt idx="128">
                  <c:v>26.036663072247801</c:v>
                </c:pt>
                <c:pt idx="129">
                  <c:v>24.977943338888299</c:v>
                </c:pt>
                <c:pt idx="130">
                  <c:v>25.5465150475443</c:v>
                </c:pt>
                <c:pt idx="131">
                  <c:v>25.556318008038399</c:v>
                </c:pt>
                <c:pt idx="132">
                  <c:v>26.6052347809038</c:v>
                </c:pt>
                <c:pt idx="133">
                  <c:v>27.2326242525242</c:v>
                </c:pt>
                <c:pt idx="134">
                  <c:v>27.164003529065699</c:v>
                </c:pt>
                <c:pt idx="135">
                  <c:v>26.820899911773299</c:v>
                </c:pt>
                <c:pt idx="136">
                  <c:v>27.007156161160601</c:v>
                </c:pt>
                <c:pt idx="137">
                  <c:v>27.48750122537</c:v>
                </c:pt>
                <c:pt idx="138">
                  <c:v>29.104989706891399</c:v>
                </c:pt>
                <c:pt idx="139">
                  <c:v>31.977257131653701</c:v>
                </c:pt>
                <c:pt idx="140">
                  <c:v>32.143907460052901</c:v>
                </c:pt>
                <c:pt idx="141">
                  <c:v>31.496912067444299</c:v>
                </c:pt>
                <c:pt idx="142">
                  <c:v>30.4676012155671</c:v>
                </c:pt>
                <c:pt idx="143">
                  <c:v>30.928340358788301</c:v>
                </c:pt>
                <c:pt idx="144">
                  <c:v>29.9284383883932</c:v>
                </c:pt>
                <c:pt idx="145">
                  <c:v>29.5461229291245</c:v>
                </c:pt>
                <c:pt idx="146">
                  <c:v>29.908832467405102</c:v>
                </c:pt>
                <c:pt idx="147">
                  <c:v>29.5461229291245</c:v>
                </c:pt>
                <c:pt idx="148">
                  <c:v>29.918635427899201</c:v>
                </c:pt>
                <c:pt idx="149">
                  <c:v>29.7127732575237</c:v>
                </c:pt>
                <c:pt idx="150">
                  <c:v>28.732477208116801</c:v>
                </c:pt>
                <c:pt idx="151">
                  <c:v>28.007058131555699</c:v>
                </c:pt>
                <c:pt idx="152">
                  <c:v>29.487305166160098</c:v>
                </c:pt>
                <c:pt idx="153">
                  <c:v>27.418880501911499</c:v>
                </c:pt>
                <c:pt idx="154">
                  <c:v>28.1639054994608</c:v>
                </c:pt>
                <c:pt idx="155">
                  <c:v>28.526615037741301</c:v>
                </c:pt>
                <c:pt idx="156">
                  <c:v>29.320654837761001</c:v>
                </c:pt>
                <c:pt idx="157">
                  <c:v>28.301146946377798</c:v>
                </c:pt>
                <c:pt idx="158">
                  <c:v>28.732477208116801</c:v>
                </c:pt>
                <c:pt idx="159">
                  <c:v>27.791393000686199</c:v>
                </c:pt>
                <c:pt idx="160">
                  <c:v>25.4190765611214</c:v>
                </c:pt>
                <c:pt idx="161">
                  <c:v>24.889716694441699</c:v>
                </c:pt>
                <c:pt idx="162">
                  <c:v>27.605136751298801</c:v>
                </c:pt>
                <c:pt idx="163">
                  <c:v>28.340358788353999</c:v>
                </c:pt>
                <c:pt idx="164">
                  <c:v>26.585628859915602</c:v>
                </c:pt>
                <c:pt idx="165">
                  <c:v>25.232820311734098</c:v>
                </c:pt>
                <c:pt idx="166">
                  <c:v>25.115184785805301</c:v>
                </c:pt>
                <c:pt idx="167">
                  <c:v>26.673855504362301</c:v>
                </c:pt>
                <c:pt idx="168">
                  <c:v>24.438780511714501</c:v>
                </c:pt>
                <c:pt idx="169">
                  <c:v>25.0857759043231</c:v>
                </c:pt>
                <c:pt idx="170">
                  <c:v>25.193608469757802</c:v>
                </c:pt>
                <c:pt idx="171">
                  <c:v>24.183903538868702</c:v>
                </c:pt>
                <c:pt idx="172">
                  <c:v>24.556416037643299</c:v>
                </c:pt>
                <c:pt idx="173">
                  <c:v>24.938731496911998</c:v>
                </c:pt>
                <c:pt idx="174">
                  <c:v>27.497304185864099</c:v>
                </c:pt>
                <c:pt idx="175">
                  <c:v>25.830800901872301</c:v>
                </c:pt>
                <c:pt idx="176">
                  <c:v>25.820997941378199</c:v>
                </c:pt>
                <c:pt idx="177">
                  <c:v>25.742574257425701</c:v>
                </c:pt>
                <c:pt idx="178">
                  <c:v>25.428879521615499</c:v>
                </c:pt>
                <c:pt idx="179">
                  <c:v>27.8306048426624</c:v>
                </c:pt>
                <c:pt idx="180">
                  <c:v>28.967748259974499</c:v>
                </c:pt>
                <c:pt idx="181">
                  <c:v>29.055974904421099</c:v>
                </c:pt>
                <c:pt idx="182">
                  <c:v>28.428585432800698</c:v>
                </c:pt>
                <c:pt idx="183">
                  <c:v>27.095382805607201</c:v>
                </c:pt>
                <c:pt idx="184">
                  <c:v>27.0169591216547</c:v>
                </c:pt>
                <c:pt idx="185">
                  <c:v>25.860209783354499</c:v>
                </c:pt>
                <c:pt idx="186">
                  <c:v>25.7621801784138</c:v>
                </c:pt>
                <c:pt idx="187">
                  <c:v>26.7326732673267</c:v>
                </c:pt>
                <c:pt idx="188">
                  <c:v>28.124693657484499</c:v>
                </c:pt>
                <c:pt idx="189">
                  <c:v>29.5951377315949</c:v>
                </c:pt>
              </c:numCache>
            </c:numRef>
          </c:yVal>
          <c:smooth val="0"/>
          <c:extLst>
            <c:ext xmlns:c16="http://schemas.microsoft.com/office/drawing/2014/chart" uri="{C3380CC4-5D6E-409C-BE32-E72D297353CC}">
              <c16:uniqueId val="{00000000-9FF6-4D5A-8DFB-AECFD8384712}"/>
            </c:ext>
          </c:extLst>
        </c:ser>
        <c:dLbls>
          <c:showLegendKey val="0"/>
          <c:showVal val="0"/>
          <c:showCatName val="0"/>
          <c:showSerName val="0"/>
          <c:showPercent val="0"/>
          <c:showBubbleSize val="0"/>
        </c:dLbls>
        <c:axId val="1341257439"/>
        <c:axId val="1341269919"/>
      </c:scatterChart>
      <c:valAx>
        <c:axId val="134125743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cross"/>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269919"/>
        <c:crosses val="autoZero"/>
        <c:crossBetween val="midCat"/>
      </c:valAx>
      <c:valAx>
        <c:axId val="13412699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ϕ</a:t>
                </a:r>
                <a:r>
                  <a:rPr lang="en-IN" sz="1000" b="1" i="0" u="none" strike="noStrike" baseline="-25000">
                    <a:effectLst/>
                  </a:rPr>
                  <a:t>n</a:t>
                </a:r>
                <a:r>
                  <a:rPr lang="en-IN" sz="1000" b="1" i="0" u="none" strike="noStrike" baseline="0">
                    <a:effectLst/>
                  </a:rPr>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cross"/>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2574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IN" sz="800"/>
              <a:t>Equilibrium</a:t>
            </a:r>
            <a:r>
              <a:rPr lang="en-IN" sz="800" baseline="0"/>
              <a:t> cooperation vs initial cooperation</a:t>
            </a:r>
            <a:endParaRPr lang="en-IN" sz="800"/>
          </a:p>
        </c:rich>
      </c:tx>
      <c:layout>
        <c:manualLayout>
          <c:xMode val="edge"/>
          <c:yMode val="edge"/>
          <c:x val="0.1997431667285173"/>
          <c:y val="0"/>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0.18777010666480501"/>
          <c:y val="0.12906886639170106"/>
          <c:w val="0.75056418810924419"/>
          <c:h val="0.66572740907386574"/>
        </c:manualLayout>
      </c:layout>
      <c:scatterChart>
        <c:scatterStyle val="lineMarker"/>
        <c:varyColors val="0"/>
        <c:ser>
          <c:idx val="0"/>
          <c:order val="0"/>
          <c:tx>
            <c:v>Final cooperation vs defector-award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Table5!$B$2:$B$36</c:f>
              <c:numCache>
                <c:formatCode>General</c:formatCode>
                <c:ptCount val="35"/>
                <c:pt idx="0">
                  <c:v>5</c:v>
                </c:pt>
                <c:pt idx="1">
                  <c:v>10</c:v>
                </c:pt>
                <c:pt idx="2">
                  <c:v>30</c:v>
                </c:pt>
                <c:pt idx="3">
                  <c:v>70</c:v>
                </c:pt>
                <c:pt idx="4">
                  <c:v>90</c:v>
                </c:pt>
                <c:pt idx="5">
                  <c:v>95</c:v>
                </c:pt>
                <c:pt idx="6">
                  <c:v>50</c:v>
                </c:pt>
                <c:pt idx="7">
                  <c:v>10</c:v>
                </c:pt>
                <c:pt idx="8">
                  <c:v>5</c:v>
                </c:pt>
                <c:pt idx="9">
                  <c:v>30</c:v>
                </c:pt>
                <c:pt idx="10">
                  <c:v>50</c:v>
                </c:pt>
                <c:pt idx="11">
                  <c:v>70</c:v>
                </c:pt>
                <c:pt idx="12">
                  <c:v>95</c:v>
                </c:pt>
                <c:pt idx="13">
                  <c:v>90</c:v>
                </c:pt>
                <c:pt idx="14">
                  <c:v>5</c:v>
                </c:pt>
                <c:pt idx="15">
                  <c:v>90</c:v>
                </c:pt>
                <c:pt idx="16">
                  <c:v>10</c:v>
                </c:pt>
                <c:pt idx="17">
                  <c:v>95</c:v>
                </c:pt>
                <c:pt idx="18">
                  <c:v>30</c:v>
                </c:pt>
                <c:pt idx="19">
                  <c:v>70</c:v>
                </c:pt>
                <c:pt idx="20">
                  <c:v>50</c:v>
                </c:pt>
                <c:pt idx="21">
                  <c:v>5</c:v>
                </c:pt>
                <c:pt idx="22">
                  <c:v>70</c:v>
                </c:pt>
                <c:pt idx="23">
                  <c:v>5</c:v>
                </c:pt>
                <c:pt idx="24">
                  <c:v>90</c:v>
                </c:pt>
                <c:pt idx="25">
                  <c:v>70</c:v>
                </c:pt>
                <c:pt idx="26">
                  <c:v>90</c:v>
                </c:pt>
                <c:pt idx="27">
                  <c:v>50</c:v>
                </c:pt>
                <c:pt idx="28">
                  <c:v>50</c:v>
                </c:pt>
                <c:pt idx="29">
                  <c:v>30</c:v>
                </c:pt>
                <c:pt idx="30">
                  <c:v>95</c:v>
                </c:pt>
                <c:pt idx="31">
                  <c:v>10</c:v>
                </c:pt>
                <c:pt idx="32">
                  <c:v>10</c:v>
                </c:pt>
                <c:pt idx="33">
                  <c:v>30</c:v>
                </c:pt>
                <c:pt idx="34">
                  <c:v>95</c:v>
                </c:pt>
              </c:numCache>
            </c:numRef>
          </c:xVal>
          <c:yVal>
            <c:numRef>
              <c:f>Table5!$C$2:$C$36</c:f>
              <c:numCache>
                <c:formatCode>General</c:formatCode>
                <c:ptCount val="35"/>
                <c:pt idx="0">
                  <c:v>0</c:v>
                </c:pt>
                <c:pt idx="1">
                  <c:v>0</c:v>
                </c:pt>
                <c:pt idx="2">
                  <c:v>0</c:v>
                </c:pt>
                <c:pt idx="3">
                  <c:v>0</c:v>
                </c:pt>
                <c:pt idx="4">
                  <c:v>0.16</c:v>
                </c:pt>
                <c:pt idx="5">
                  <c:v>0.16</c:v>
                </c:pt>
                <c:pt idx="6">
                  <c:v>0.25</c:v>
                </c:pt>
                <c:pt idx="7">
                  <c:v>1.5804545454545456</c:v>
                </c:pt>
                <c:pt idx="8">
                  <c:v>1.582857142857143</c:v>
                </c:pt>
                <c:pt idx="9">
                  <c:v>1.648571428571429</c:v>
                </c:pt>
                <c:pt idx="10">
                  <c:v>2.8687912087912086</c:v>
                </c:pt>
                <c:pt idx="11">
                  <c:v>3.5438999999999994</c:v>
                </c:pt>
                <c:pt idx="12">
                  <c:v>3.8423469387755116</c:v>
                </c:pt>
                <c:pt idx="13">
                  <c:v>4.1261616161616166</c:v>
                </c:pt>
                <c:pt idx="14">
                  <c:v>63.73389830508475</c:v>
                </c:pt>
                <c:pt idx="15">
                  <c:v>63.810999999999986</c:v>
                </c:pt>
                <c:pt idx="16">
                  <c:v>63.833600000000018</c:v>
                </c:pt>
                <c:pt idx="17">
                  <c:v>63.954200000000007</c:v>
                </c:pt>
                <c:pt idx="18">
                  <c:v>63.956100000000021</c:v>
                </c:pt>
                <c:pt idx="19">
                  <c:v>64.004099999999994</c:v>
                </c:pt>
                <c:pt idx="20">
                  <c:v>64.195099999999982</c:v>
                </c:pt>
                <c:pt idx="21">
                  <c:v>98.398181818181826</c:v>
                </c:pt>
                <c:pt idx="22">
                  <c:v>98.406800000000018</c:v>
                </c:pt>
                <c:pt idx="23">
                  <c:v>98.421250000000015</c:v>
                </c:pt>
                <c:pt idx="24">
                  <c:v>98.437799999999982</c:v>
                </c:pt>
                <c:pt idx="25">
                  <c:v>98.443899999999999</c:v>
                </c:pt>
                <c:pt idx="26">
                  <c:v>98.452399999999997</c:v>
                </c:pt>
                <c:pt idx="27">
                  <c:v>98.460200000000029</c:v>
                </c:pt>
                <c:pt idx="28">
                  <c:v>98.465799999999987</c:v>
                </c:pt>
                <c:pt idx="29">
                  <c:v>98.47950000000003</c:v>
                </c:pt>
                <c:pt idx="30">
                  <c:v>98.495099999999965</c:v>
                </c:pt>
                <c:pt idx="31">
                  <c:v>98.513599999999983</c:v>
                </c:pt>
                <c:pt idx="32">
                  <c:v>98.52379999999998</c:v>
                </c:pt>
                <c:pt idx="33">
                  <c:v>98.526499999999984</c:v>
                </c:pt>
                <c:pt idx="34">
                  <c:v>98.538899999999998</c:v>
                </c:pt>
              </c:numCache>
            </c:numRef>
          </c:yVal>
          <c:smooth val="0"/>
          <c:extLst>
            <c:ext xmlns:c16="http://schemas.microsoft.com/office/drawing/2014/chart" uri="{C3380CC4-5D6E-409C-BE32-E72D297353CC}">
              <c16:uniqueId val="{00000000-E2AC-4434-9983-358FE2B44483}"/>
            </c:ext>
          </c:extLst>
        </c:ser>
        <c:dLbls>
          <c:showLegendKey val="0"/>
          <c:showVal val="0"/>
          <c:showCatName val="0"/>
          <c:showSerName val="0"/>
          <c:showPercent val="0"/>
          <c:showBubbleSize val="0"/>
        </c:dLbls>
        <c:axId val="544842303"/>
        <c:axId val="544841823"/>
      </c:scatterChart>
      <c:valAx>
        <c:axId val="544842303"/>
        <c:scaling>
          <c:orientation val="minMax"/>
          <c:max val="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ϕ</a:t>
                </a:r>
                <a:r>
                  <a:rPr lang="en-IN" sz="1000" b="1" i="0" u="none" strike="noStrike" baseline="-25000">
                    <a:effectLst/>
                  </a:rPr>
                  <a:t>0</a:t>
                </a:r>
                <a:r>
                  <a:rPr lang="en-IN" sz="1000" b="1" i="0" u="none" strike="noStrike" baseline="0">
                    <a:effectLst/>
                  </a:rPr>
                  <a:t> (%)</a:t>
                </a:r>
                <a:endParaRPr lang="en-IN"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41823"/>
        <c:crossesAt val="0.1"/>
        <c:crossBetween val="midCat"/>
      </c:valAx>
      <c:valAx>
        <c:axId val="54484182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ϕ*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423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Cooperation collapse risk vs Initial cooperation</a:t>
            </a:r>
          </a:p>
        </c:rich>
      </c:tx>
      <c:layout>
        <c:manualLayout>
          <c:xMode val="edge"/>
          <c:yMode val="edge"/>
          <c:x val="0.4139178647932657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576824012257451"/>
          <c:y val="0.12331245526127416"/>
          <c:w val="0.72256605465147472"/>
          <c:h val="0.64117573371510361"/>
        </c:manualLayout>
      </c:layout>
      <c:scatterChart>
        <c:scatterStyle val="lineMarker"/>
        <c:varyColors val="0"/>
        <c:ser>
          <c:idx val="0"/>
          <c:order val="0"/>
          <c:tx>
            <c:v>1</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Table5!$B$2:$B$36</c:f>
              <c:numCache>
                <c:formatCode>General</c:formatCode>
                <c:ptCount val="35"/>
                <c:pt idx="0">
                  <c:v>5</c:v>
                </c:pt>
                <c:pt idx="1">
                  <c:v>10</c:v>
                </c:pt>
                <c:pt idx="2">
                  <c:v>30</c:v>
                </c:pt>
                <c:pt idx="3">
                  <c:v>70</c:v>
                </c:pt>
                <c:pt idx="4">
                  <c:v>90</c:v>
                </c:pt>
                <c:pt idx="5">
                  <c:v>95</c:v>
                </c:pt>
                <c:pt idx="6">
                  <c:v>50</c:v>
                </c:pt>
                <c:pt idx="7">
                  <c:v>10</c:v>
                </c:pt>
                <c:pt idx="8">
                  <c:v>5</c:v>
                </c:pt>
                <c:pt idx="9">
                  <c:v>30</c:v>
                </c:pt>
                <c:pt idx="10">
                  <c:v>50</c:v>
                </c:pt>
                <c:pt idx="11">
                  <c:v>70</c:v>
                </c:pt>
                <c:pt idx="12">
                  <c:v>95</c:v>
                </c:pt>
                <c:pt idx="13">
                  <c:v>90</c:v>
                </c:pt>
                <c:pt idx="14">
                  <c:v>5</c:v>
                </c:pt>
                <c:pt idx="15">
                  <c:v>90</c:v>
                </c:pt>
                <c:pt idx="16">
                  <c:v>10</c:v>
                </c:pt>
                <c:pt idx="17">
                  <c:v>95</c:v>
                </c:pt>
                <c:pt idx="18">
                  <c:v>30</c:v>
                </c:pt>
                <c:pt idx="19">
                  <c:v>70</c:v>
                </c:pt>
                <c:pt idx="20">
                  <c:v>50</c:v>
                </c:pt>
                <c:pt idx="21">
                  <c:v>5</c:v>
                </c:pt>
                <c:pt idx="22">
                  <c:v>70</c:v>
                </c:pt>
                <c:pt idx="23">
                  <c:v>5</c:v>
                </c:pt>
                <c:pt idx="24">
                  <c:v>90</c:v>
                </c:pt>
                <c:pt idx="25">
                  <c:v>70</c:v>
                </c:pt>
                <c:pt idx="26">
                  <c:v>90</c:v>
                </c:pt>
                <c:pt idx="27">
                  <c:v>50</c:v>
                </c:pt>
                <c:pt idx="28">
                  <c:v>50</c:v>
                </c:pt>
                <c:pt idx="29">
                  <c:v>30</c:v>
                </c:pt>
                <c:pt idx="30">
                  <c:v>95</c:v>
                </c:pt>
                <c:pt idx="31">
                  <c:v>10</c:v>
                </c:pt>
                <c:pt idx="32">
                  <c:v>10</c:v>
                </c:pt>
                <c:pt idx="33">
                  <c:v>30</c:v>
                </c:pt>
                <c:pt idx="34">
                  <c:v>95</c:v>
                </c:pt>
              </c:numCache>
            </c:numRef>
          </c:xVal>
          <c:yVal>
            <c:numRef>
              <c:f>Table5!$E$2:$E$36</c:f>
              <c:numCache>
                <c:formatCode>General</c:formatCode>
                <c:ptCount val="35"/>
                <c:pt idx="0">
                  <c:v>100</c:v>
                </c:pt>
                <c:pt idx="1">
                  <c:v>100</c:v>
                </c:pt>
                <c:pt idx="2">
                  <c:v>100</c:v>
                </c:pt>
                <c:pt idx="3">
                  <c:v>100</c:v>
                </c:pt>
                <c:pt idx="4">
                  <c:v>99</c:v>
                </c:pt>
                <c:pt idx="5">
                  <c:v>99</c:v>
                </c:pt>
                <c:pt idx="6">
                  <c:v>99</c:v>
                </c:pt>
                <c:pt idx="7">
                  <c:v>78</c:v>
                </c:pt>
                <c:pt idx="8">
                  <c:v>93</c:v>
                </c:pt>
                <c:pt idx="9">
                  <c:v>30</c:v>
                </c:pt>
                <c:pt idx="10">
                  <c:v>9</c:v>
                </c:pt>
                <c:pt idx="11">
                  <c:v>0</c:v>
                </c:pt>
                <c:pt idx="12">
                  <c:v>2</c:v>
                </c:pt>
                <c:pt idx="13">
                  <c:v>1</c:v>
                </c:pt>
                <c:pt idx="14">
                  <c:v>41</c:v>
                </c:pt>
                <c:pt idx="15">
                  <c:v>0</c:v>
                </c:pt>
                <c:pt idx="16">
                  <c:v>0</c:v>
                </c:pt>
                <c:pt idx="17">
                  <c:v>0</c:v>
                </c:pt>
                <c:pt idx="18">
                  <c:v>0</c:v>
                </c:pt>
                <c:pt idx="19">
                  <c:v>0</c:v>
                </c:pt>
                <c:pt idx="20">
                  <c:v>0</c:v>
                </c:pt>
                <c:pt idx="21">
                  <c:v>23</c:v>
                </c:pt>
                <c:pt idx="22">
                  <c:v>0</c:v>
                </c:pt>
                <c:pt idx="23">
                  <c:v>20</c:v>
                </c:pt>
                <c:pt idx="24">
                  <c:v>0</c:v>
                </c:pt>
                <c:pt idx="25">
                  <c:v>0</c:v>
                </c:pt>
                <c:pt idx="26">
                  <c:v>0</c:v>
                </c:pt>
                <c:pt idx="27">
                  <c:v>0</c:v>
                </c:pt>
                <c:pt idx="28">
                  <c:v>0</c:v>
                </c:pt>
                <c:pt idx="29">
                  <c:v>0</c:v>
                </c:pt>
                <c:pt idx="30">
                  <c:v>0</c:v>
                </c:pt>
                <c:pt idx="31">
                  <c:v>0</c:v>
                </c:pt>
                <c:pt idx="32">
                  <c:v>0</c:v>
                </c:pt>
                <c:pt idx="33">
                  <c:v>0</c:v>
                </c:pt>
                <c:pt idx="34">
                  <c:v>0</c:v>
                </c:pt>
              </c:numCache>
            </c:numRef>
          </c:yVal>
          <c:smooth val="0"/>
          <c:extLst>
            <c:ext xmlns:c16="http://schemas.microsoft.com/office/drawing/2014/chart" uri="{C3380CC4-5D6E-409C-BE32-E72D297353CC}">
              <c16:uniqueId val="{00000000-A0B4-4656-A482-22D5C2FCE69C}"/>
            </c:ext>
          </c:extLst>
        </c:ser>
        <c:dLbls>
          <c:showLegendKey val="0"/>
          <c:showVal val="0"/>
          <c:showCatName val="0"/>
          <c:showSerName val="0"/>
          <c:showPercent val="0"/>
          <c:showBubbleSize val="0"/>
        </c:dLbls>
        <c:axId val="544842303"/>
        <c:axId val="544841823"/>
      </c:scatterChart>
      <c:valAx>
        <c:axId val="544842303"/>
        <c:scaling>
          <c:orientation val="minMax"/>
          <c:max val="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ϕ</a:t>
                </a:r>
                <a:r>
                  <a:rPr lang="en-IN" sz="1000" b="1" i="0" u="none" strike="noStrike" baseline="-25000">
                    <a:effectLst/>
                  </a:rPr>
                  <a:t>0</a:t>
                </a:r>
                <a:endParaRPr lang="en-IN"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41823"/>
        <c:crossesAt val="0.1"/>
        <c:crossBetween val="midCat"/>
      </c:valAx>
      <c:valAx>
        <c:axId val="54484182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1" i="0" u="none" strike="noStrike" baseline="0"/>
                  <a:t>ψ</a:t>
                </a:r>
                <a:r>
                  <a:rPr lang="en-GB" sz="1000" b="1" i="0" u="none" strike="noStrike" baseline="0"/>
                  <a:t>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423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800" b="0" i="0" u="none" strike="noStrike" baseline="0">
                <a:effectLst/>
              </a:rPr>
              <a:t>Equilibrium cooperation level vs defector-award</a:t>
            </a:r>
            <a:endParaRPr lang="en-US" sz="800" b="0"/>
          </a:p>
        </c:rich>
      </c:tx>
      <c:layout>
        <c:manualLayout>
          <c:xMode val="edge"/>
          <c:yMode val="edge"/>
          <c:x val="0.4139178647932657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110188454627959"/>
          <c:y val="0.14751393913598637"/>
          <c:w val="0.72123595959744413"/>
          <c:h val="0.64059360147549138"/>
        </c:manualLayout>
      </c:layout>
      <c:scatterChart>
        <c:scatterStyle val="lineMarker"/>
        <c:varyColors val="0"/>
        <c:ser>
          <c:idx val="0"/>
          <c:order val="0"/>
          <c:tx>
            <c:v>Final cooperation vs defector-award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Table5!$A$2:$A$36</c:f>
              <c:numCache>
                <c:formatCode>General</c:formatCode>
                <c:ptCount val="35"/>
                <c:pt idx="0">
                  <c:v>2</c:v>
                </c:pt>
                <c:pt idx="1">
                  <c:v>2</c:v>
                </c:pt>
                <c:pt idx="2">
                  <c:v>2</c:v>
                </c:pt>
                <c:pt idx="3">
                  <c:v>2</c:v>
                </c:pt>
                <c:pt idx="4">
                  <c:v>2</c:v>
                </c:pt>
                <c:pt idx="5">
                  <c:v>2</c:v>
                </c:pt>
                <c:pt idx="6">
                  <c:v>2</c:v>
                </c:pt>
                <c:pt idx="7">
                  <c:v>1.67</c:v>
                </c:pt>
                <c:pt idx="8">
                  <c:v>1.67</c:v>
                </c:pt>
                <c:pt idx="9">
                  <c:v>1.67</c:v>
                </c:pt>
                <c:pt idx="10">
                  <c:v>1.67</c:v>
                </c:pt>
                <c:pt idx="11">
                  <c:v>1.67</c:v>
                </c:pt>
                <c:pt idx="12">
                  <c:v>1.67</c:v>
                </c:pt>
                <c:pt idx="13">
                  <c:v>1.67</c:v>
                </c:pt>
                <c:pt idx="14">
                  <c:v>1.5</c:v>
                </c:pt>
                <c:pt idx="15">
                  <c:v>1.5</c:v>
                </c:pt>
                <c:pt idx="16">
                  <c:v>1.5</c:v>
                </c:pt>
                <c:pt idx="17">
                  <c:v>1.5</c:v>
                </c:pt>
                <c:pt idx="18">
                  <c:v>1.5</c:v>
                </c:pt>
                <c:pt idx="19">
                  <c:v>1.5</c:v>
                </c:pt>
                <c:pt idx="20">
                  <c:v>1.5</c:v>
                </c:pt>
                <c:pt idx="21">
                  <c:v>1.33</c:v>
                </c:pt>
                <c:pt idx="22">
                  <c:v>1.33</c:v>
                </c:pt>
                <c:pt idx="23">
                  <c:v>1.25</c:v>
                </c:pt>
                <c:pt idx="24">
                  <c:v>1.33</c:v>
                </c:pt>
                <c:pt idx="25">
                  <c:v>1.25</c:v>
                </c:pt>
                <c:pt idx="26">
                  <c:v>1.25</c:v>
                </c:pt>
                <c:pt idx="27">
                  <c:v>1.33</c:v>
                </c:pt>
                <c:pt idx="28">
                  <c:v>1.25</c:v>
                </c:pt>
                <c:pt idx="29">
                  <c:v>1.25</c:v>
                </c:pt>
                <c:pt idx="30">
                  <c:v>1.25</c:v>
                </c:pt>
                <c:pt idx="31">
                  <c:v>1.25</c:v>
                </c:pt>
                <c:pt idx="32">
                  <c:v>1.33</c:v>
                </c:pt>
                <c:pt idx="33">
                  <c:v>1.33</c:v>
                </c:pt>
                <c:pt idx="34">
                  <c:v>1.33</c:v>
                </c:pt>
              </c:numCache>
            </c:numRef>
          </c:xVal>
          <c:yVal>
            <c:numRef>
              <c:f>Table5!$C$2:$C$36</c:f>
              <c:numCache>
                <c:formatCode>General</c:formatCode>
                <c:ptCount val="35"/>
                <c:pt idx="0">
                  <c:v>0</c:v>
                </c:pt>
                <c:pt idx="1">
                  <c:v>0</c:v>
                </c:pt>
                <c:pt idx="2">
                  <c:v>0</c:v>
                </c:pt>
                <c:pt idx="3">
                  <c:v>0</c:v>
                </c:pt>
                <c:pt idx="4">
                  <c:v>0.16</c:v>
                </c:pt>
                <c:pt idx="5">
                  <c:v>0.16</c:v>
                </c:pt>
                <c:pt idx="6">
                  <c:v>0.25</c:v>
                </c:pt>
                <c:pt idx="7">
                  <c:v>1.5804545454545456</c:v>
                </c:pt>
                <c:pt idx="8">
                  <c:v>1.582857142857143</c:v>
                </c:pt>
                <c:pt idx="9">
                  <c:v>1.648571428571429</c:v>
                </c:pt>
                <c:pt idx="10">
                  <c:v>2.8687912087912086</c:v>
                </c:pt>
                <c:pt idx="11">
                  <c:v>3.5438999999999994</c:v>
                </c:pt>
                <c:pt idx="12">
                  <c:v>3.8423469387755116</c:v>
                </c:pt>
                <c:pt idx="13">
                  <c:v>4.1261616161616166</c:v>
                </c:pt>
                <c:pt idx="14">
                  <c:v>63.73389830508475</c:v>
                </c:pt>
                <c:pt idx="15">
                  <c:v>63.810999999999986</c:v>
                </c:pt>
                <c:pt idx="16">
                  <c:v>63.833600000000018</c:v>
                </c:pt>
                <c:pt idx="17">
                  <c:v>63.954200000000007</c:v>
                </c:pt>
                <c:pt idx="18">
                  <c:v>63.956100000000021</c:v>
                </c:pt>
                <c:pt idx="19">
                  <c:v>64.004099999999994</c:v>
                </c:pt>
                <c:pt idx="20">
                  <c:v>64.195099999999982</c:v>
                </c:pt>
                <c:pt idx="21">
                  <c:v>98.398181818181826</c:v>
                </c:pt>
                <c:pt idx="22">
                  <c:v>98.406800000000018</c:v>
                </c:pt>
                <c:pt idx="23">
                  <c:v>98.421250000000015</c:v>
                </c:pt>
                <c:pt idx="24">
                  <c:v>98.437799999999982</c:v>
                </c:pt>
                <c:pt idx="25">
                  <c:v>98.443899999999999</c:v>
                </c:pt>
                <c:pt idx="26">
                  <c:v>98.452399999999997</c:v>
                </c:pt>
                <c:pt idx="27">
                  <c:v>98.460200000000029</c:v>
                </c:pt>
                <c:pt idx="28">
                  <c:v>98.465799999999987</c:v>
                </c:pt>
                <c:pt idx="29">
                  <c:v>98.47950000000003</c:v>
                </c:pt>
                <c:pt idx="30">
                  <c:v>98.495099999999965</c:v>
                </c:pt>
                <c:pt idx="31">
                  <c:v>98.513599999999983</c:v>
                </c:pt>
                <c:pt idx="32">
                  <c:v>98.52379999999998</c:v>
                </c:pt>
                <c:pt idx="33">
                  <c:v>98.526499999999984</c:v>
                </c:pt>
                <c:pt idx="34">
                  <c:v>98.538899999999998</c:v>
                </c:pt>
              </c:numCache>
            </c:numRef>
          </c:yVal>
          <c:smooth val="0"/>
          <c:extLst>
            <c:ext xmlns:c16="http://schemas.microsoft.com/office/drawing/2014/chart" uri="{C3380CC4-5D6E-409C-BE32-E72D297353CC}">
              <c16:uniqueId val="{00000000-A5C4-4F0E-87AC-0750D5E89D60}"/>
            </c:ext>
          </c:extLst>
        </c:ser>
        <c:dLbls>
          <c:showLegendKey val="0"/>
          <c:showVal val="0"/>
          <c:showCatName val="0"/>
          <c:showSerName val="0"/>
          <c:showPercent val="0"/>
          <c:showBubbleSize val="0"/>
        </c:dLbls>
        <c:axId val="544842303"/>
        <c:axId val="544841823"/>
      </c:scatterChart>
      <c:valAx>
        <c:axId val="544842303"/>
        <c:scaling>
          <c:orientation val="minMax"/>
          <c:max val="2.0499999999999998"/>
          <c:min val="1.2"/>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α</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44841823"/>
        <c:crossesAt val="0.1"/>
        <c:crossBetween val="midCat"/>
        <c:majorUnit val="0.1"/>
      </c:valAx>
      <c:valAx>
        <c:axId val="54484182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ϕ* (%)</a:t>
                </a:r>
                <a:endParaRPr lang="en-IN"/>
              </a:p>
            </c:rich>
          </c:tx>
          <c:layout>
            <c:manualLayout>
              <c:xMode val="edge"/>
              <c:yMode val="edge"/>
              <c:x val="3.7095689683679873E-3"/>
              <c:y val="0.3096846137476058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423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Cooperation collapse risk vs Defector-award</a:t>
            </a:r>
          </a:p>
        </c:rich>
      </c:tx>
      <c:layout>
        <c:manualLayout>
          <c:xMode val="edge"/>
          <c:yMode val="edge"/>
          <c:x val="0.4372496426747403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110188454627959"/>
          <c:y val="0.12559394881465058"/>
          <c:w val="0.72123595959744413"/>
          <c:h val="0.6326041310053635"/>
        </c:manualLayout>
      </c:layout>
      <c:scatterChart>
        <c:scatterStyle val="lineMarker"/>
        <c:varyColors val="0"/>
        <c:ser>
          <c:idx val="0"/>
          <c:order val="0"/>
          <c:tx>
            <c:v>1</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Table5!$A$2:$A$36</c:f>
              <c:numCache>
                <c:formatCode>General</c:formatCode>
                <c:ptCount val="35"/>
                <c:pt idx="0">
                  <c:v>2</c:v>
                </c:pt>
                <c:pt idx="1">
                  <c:v>2</c:v>
                </c:pt>
                <c:pt idx="2">
                  <c:v>2</c:v>
                </c:pt>
                <c:pt idx="3">
                  <c:v>2</c:v>
                </c:pt>
                <c:pt idx="4">
                  <c:v>2</c:v>
                </c:pt>
                <c:pt idx="5">
                  <c:v>2</c:v>
                </c:pt>
                <c:pt idx="6">
                  <c:v>2</c:v>
                </c:pt>
                <c:pt idx="7">
                  <c:v>1.67</c:v>
                </c:pt>
                <c:pt idx="8">
                  <c:v>1.67</c:v>
                </c:pt>
                <c:pt idx="9">
                  <c:v>1.67</c:v>
                </c:pt>
                <c:pt idx="10">
                  <c:v>1.67</c:v>
                </c:pt>
                <c:pt idx="11">
                  <c:v>1.67</c:v>
                </c:pt>
                <c:pt idx="12">
                  <c:v>1.67</c:v>
                </c:pt>
                <c:pt idx="13">
                  <c:v>1.67</c:v>
                </c:pt>
                <c:pt idx="14">
                  <c:v>1.5</c:v>
                </c:pt>
                <c:pt idx="15">
                  <c:v>1.5</c:v>
                </c:pt>
                <c:pt idx="16">
                  <c:v>1.5</c:v>
                </c:pt>
                <c:pt idx="17">
                  <c:v>1.5</c:v>
                </c:pt>
                <c:pt idx="18">
                  <c:v>1.5</c:v>
                </c:pt>
                <c:pt idx="19">
                  <c:v>1.5</c:v>
                </c:pt>
                <c:pt idx="20">
                  <c:v>1.5</c:v>
                </c:pt>
                <c:pt idx="21">
                  <c:v>1.33</c:v>
                </c:pt>
                <c:pt idx="22">
                  <c:v>1.33</c:v>
                </c:pt>
                <c:pt idx="23">
                  <c:v>1.25</c:v>
                </c:pt>
                <c:pt idx="24">
                  <c:v>1.33</c:v>
                </c:pt>
                <c:pt idx="25">
                  <c:v>1.25</c:v>
                </c:pt>
                <c:pt idx="26">
                  <c:v>1.25</c:v>
                </c:pt>
                <c:pt idx="27">
                  <c:v>1.33</c:v>
                </c:pt>
                <c:pt idx="28">
                  <c:v>1.25</c:v>
                </c:pt>
                <c:pt idx="29">
                  <c:v>1.25</c:v>
                </c:pt>
                <c:pt idx="30">
                  <c:v>1.25</c:v>
                </c:pt>
                <c:pt idx="31">
                  <c:v>1.25</c:v>
                </c:pt>
                <c:pt idx="32">
                  <c:v>1.33</c:v>
                </c:pt>
                <c:pt idx="33">
                  <c:v>1.33</c:v>
                </c:pt>
                <c:pt idx="34">
                  <c:v>1.33</c:v>
                </c:pt>
              </c:numCache>
            </c:numRef>
          </c:xVal>
          <c:yVal>
            <c:numRef>
              <c:f>Table5!$E$2:$E$36</c:f>
              <c:numCache>
                <c:formatCode>General</c:formatCode>
                <c:ptCount val="35"/>
                <c:pt idx="0">
                  <c:v>100</c:v>
                </c:pt>
                <c:pt idx="1">
                  <c:v>100</c:v>
                </c:pt>
                <c:pt idx="2">
                  <c:v>100</c:v>
                </c:pt>
                <c:pt idx="3">
                  <c:v>100</c:v>
                </c:pt>
                <c:pt idx="4">
                  <c:v>99</c:v>
                </c:pt>
                <c:pt idx="5">
                  <c:v>99</c:v>
                </c:pt>
                <c:pt idx="6">
                  <c:v>99</c:v>
                </c:pt>
                <c:pt idx="7">
                  <c:v>78</c:v>
                </c:pt>
                <c:pt idx="8">
                  <c:v>93</c:v>
                </c:pt>
                <c:pt idx="9">
                  <c:v>30</c:v>
                </c:pt>
                <c:pt idx="10">
                  <c:v>9</c:v>
                </c:pt>
                <c:pt idx="11">
                  <c:v>0</c:v>
                </c:pt>
                <c:pt idx="12">
                  <c:v>2</c:v>
                </c:pt>
                <c:pt idx="13">
                  <c:v>1</c:v>
                </c:pt>
                <c:pt idx="14">
                  <c:v>41</c:v>
                </c:pt>
                <c:pt idx="15">
                  <c:v>0</c:v>
                </c:pt>
                <c:pt idx="16">
                  <c:v>0</c:v>
                </c:pt>
                <c:pt idx="17">
                  <c:v>0</c:v>
                </c:pt>
                <c:pt idx="18">
                  <c:v>0</c:v>
                </c:pt>
                <c:pt idx="19">
                  <c:v>0</c:v>
                </c:pt>
                <c:pt idx="20">
                  <c:v>0</c:v>
                </c:pt>
                <c:pt idx="21">
                  <c:v>23</c:v>
                </c:pt>
                <c:pt idx="22">
                  <c:v>0</c:v>
                </c:pt>
                <c:pt idx="23">
                  <c:v>20</c:v>
                </c:pt>
                <c:pt idx="24">
                  <c:v>0</c:v>
                </c:pt>
                <c:pt idx="25">
                  <c:v>0</c:v>
                </c:pt>
                <c:pt idx="26">
                  <c:v>0</c:v>
                </c:pt>
                <c:pt idx="27">
                  <c:v>0</c:v>
                </c:pt>
                <c:pt idx="28">
                  <c:v>0</c:v>
                </c:pt>
                <c:pt idx="29">
                  <c:v>0</c:v>
                </c:pt>
                <c:pt idx="30">
                  <c:v>0</c:v>
                </c:pt>
                <c:pt idx="31">
                  <c:v>0</c:v>
                </c:pt>
                <c:pt idx="32">
                  <c:v>0</c:v>
                </c:pt>
                <c:pt idx="33">
                  <c:v>0</c:v>
                </c:pt>
                <c:pt idx="34">
                  <c:v>0</c:v>
                </c:pt>
              </c:numCache>
            </c:numRef>
          </c:yVal>
          <c:smooth val="0"/>
          <c:extLst>
            <c:ext xmlns:c16="http://schemas.microsoft.com/office/drawing/2014/chart" uri="{C3380CC4-5D6E-409C-BE32-E72D297353CC}">
              <c16:uniqueId val="{00000000-6DB2-49FE-BE37-C6D713504374}"/>
            </c:ext>
          </c:extLst>
        </c:ser>
        <c:dLbls>
          <c:showLegendKey val="0"/>
          <c:showVal val="0"/>
          <c:showCatName val="0"/>
          <c:showSerName val="0"/>
          <c:showPercent val="0"/>
          <c:showBubbleSize val="0"/>
        </c:dLbls>
        <c:axId val="544842303"/>
        <c:axId val="544841823"/>
      </c:scatterChart>
      <c:valAx>
        <c:axId val="544842303"/>
        <c:scaling>
          <c:orientation val="minMax"/>
          <c:max val="2.0499999999999998"/>
          <c:min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α</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44841823"/>
        <c:crossesAt val="0.1"/>
        <c:crossBetween val="midCat"/>
        <c:majorUnit val="0.1"/>
      </c:valAx>
      <c:valAx>
        <c:axId val="544841823"/>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1" i="0" u="none" strike="noStrike" baseline="0"/>
                  <a:t>ψ</a:t>
                </a:r>
                <a:r>
                  <a:rPr lang="en-GB" sz="1000" b="1" i="0" u="none" strike="noStrike" baseline="0"/>
                  <a:t>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423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IN" sz="800"/>
              <a:t>Equilibrium</a:t>
            </a:r>
            <a:r>
              <a:rPr lang="en-IN" sz="800" baseline="0"/>
              <a:t> Cooperator Fraction v/s defector-award multiplier </a:t>
            </a:r>
            <a:endParaRPr lang="en-IN"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0.15621084578613395"/>
          <c:y val="0.21949182039679777"/>
          <c:w val="0.78053688809197497"/>
          <c:h val="0.5783731784658138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Table1!$A$2:$A$45</c:f>
              <c:numCache>
                <c:formatCode>General</c:formatCode>
                <c:ptCount val="44"/>
                <c:pt idx="0">
                  <c:v>1.25</c:v>
                </c:pt>
                <c:pt idx="1">
                  <c:v>1.3</c:v>
                </c:pt>
                <c:pt idx="2">
                  <c:v>1.325</c:v>
                </c:pt>
                <c:pt idx="3">
                  <c:v>1.33</c:v>
                </c:pt>
                <c:pt idx="4">
                  <c:v>1.35</c:v>
                </c:pt>
                <c:pt idx="5">
                  <c:v>1.35</c:v>
                </c:pt>
                <c:pt idx="6">
                  <c:v>1.375</c:v>
                </c:pt>
                <c:pt idx="7">
                  <c:v>1.4</c:v>
                </c:pt>
                <c:pt idx="8">
                  <c:v>1.425</c:v>
                </c:pt>
                <c:pt idx="9">
                  <c:v>1.45</c:v>
                </c:pt>
                <c:pt idx="10">
                  <c:v>1.4750000000000001</c:v>
                </c:pt>
                <c:pt idx="11">
                  <c:v>1.5</c:v>
                </c:pt>
                <c:pt idx="12">
                  <c:v>1.5249999999999999</c:v>
                </c:pt>
                <c:pt idx="13">
                  <c:v>1.55</c:v>
                </c:pt>
                <c:pt idx="14">
                  <c:v>1.575</c:v>
                </c:pt>
                <c:pt idx="15">
                  <c:v>1.58</c:v>
                </c:pt>
                <c:pt idx="16">
                  <c:v>1.585</c:v>
                </c:pt>
                <c:pt idx="17">
                  <c:v>1.59</c:v>
                </c:pt>
                <c:pt idx="18">
                  <c:v>1.595</c:v>
                </c:pt>
                <c:pt idx="19">
                  <c:v>1.6</c:v>
                </c:pt>
                <c:pt idx="20">
                  <c:v>1.605</c:v>
                </c:pt>
                <c:pt idx="21">
                  <c:v>1.61</c:v>
                </c:pt>
                <c:pt idx="22">
                  <c:v>1.615</c:v>
                </c:pt>
                <c:pt idx="23">
                  <c:v>1.62</c:v>
                </c:pt>
                <c:pt idx="24">
                  <c:v>1.625</c:v>
                </c:pt>
                <c:pt idx="25">
                  <c:v>1.65</c:v>
                </c:pt>
                <c:pt idx="26">
                  <c:v>1.6525000000000001</c:v>
                </c:pt>
                <c:pt idx="27">
                  <c:v>1.655</c:v>
                </c:pt>
                <c:pt idx="28">
                  <c:v>1.6575</c:v>
                </c:pt>
                <c:pt idx="29">
                  <c:v>1.66</c:v>
                </c:pt>
                <c:pt idx="30">
                  <c:v>1.6625000000000001</c:v>
                </c:pt>
                <c:pt idx="31">
                  <c:v>1.665</c:v>
                </c:pt>
                <c:pt idx="32">
                  <c:v>1.6675</c:v>
                </c:pt>
                <c:pt idx="33">
                  <c:v>1.67</c:v>
                </c:pt>
                <c:pt idx="34">
                  <c:v>1.675</c:v>
                </c:pt>
                <c:pt idx="35">
                  <c:v>1.7</c:v>
                </c:pt>
                <c:pt idx="36">
                  <c:v>1.7250000000000001</c:v>
                </c:pt>
                <c:pt idx="37">
                  <c:v>1.75</c:v>
                </c:pt>
                <c:pt idx="38">
                  <c:v>1.8</c:v>
                </c:pt>
                <c:pt idx="39">
                  <c:v>1.85</c:v>
                </c:pt>
                <c:pt idx="40">
                  <c:v>1.9</c:v>
                </c:pt>
                <c:pt idx="41">
                  <c:v>1.95</c:v>
                </c:pt>
                <c:pt idx="42">
                  <c:v>2</c:v>
                </c:pt>
                <c:pt idx="43">
                  <c:v>2</c:v>
                </c:pt>
              </c:numCache>
            </c:numRef>
          </c:xVal>
          <c:yVal>
            <c:numRef>
              <c:f>Table1!$B$2:$B$45</c:f>
              <c:numCache>
                <c:formatCode>General</c:formatCode>
                <c:ptCount val="44"/>
                <c:pt idx="0">
                  <c:v>98.465799999999987</c:v>
                </c:pt>
                <c:pt idx="1">
                  <c:v>98.46910000000004</c:v>
                </c:pt>
                <c:pt idx="2">
                  <c:v>98.493700000000032</c:v>
                </c:pt>
                <c:pt idx="3">
                  <c:v>98.460200000000029</c:v>
                </c:pt>
                <c:pt idx="4">
                  <c:v>74.268900000000016</c:v>
                </c:pt>
                <c:pt idx="5">
                  <c:v>74.199900000000014</c:v>
                </c:pt>
                <c:pt idx="6">
                  <c:v>74.626900000000035</c:v>
                </c:pt>
                <c:pt idx="7">
                  <c:v>69.486800000000017</c:v>
                </c:pt>
                <c:pt idx="8">
                  <c:v>66.72020000000002</c:v>
                </c:pt>
                <c:pt idx="9">
                  <c:v>66.482300000000009</c:v>
                </c:pt>
                <c:pt idx="10">
                  <c:v>66.331299999999999</c:v>
                </c:pt>
                <c:pt idx="11">
                  <c:v>64.195099999999982</c:v>
                </c:pt>
                <c:pt idx="12">
                  <c:v>61.833900000000014</c:v>
                </c:pt>
                <c:pt idx="13">
                  <c:v>61.901800000000023</c:v>
                </c:pt>
                <c:pt idx="14">
                  <c:v>62.033400000000022</c:v>
                </c:pt>
                <c:pt idx="15">
                  <c:v>61.875899999999994</c:v>
                </c:pt>
                <c:pt idx="16">
                  <c:v>61.82589999999999</c:v>
                </c:pt>
                <c:pt idx="17">
                  <c:v>61.868200000000016</c:v>
                </c:pt>
                <c:pt idx="18">
                  <c:v>61.755999999999986</c:v>
                </c:pt>
                <c:pt idx="19">
                  <c:v>36.366800000000019</c:v>
                </c:pt>
                <c:pt idx="20">
                  <c:v>27.88369999999999</c:v>
                </c:pt>
                <c:pt idx="21">
                  <c:v>27.340699999999998</c:v>
                </c:pt>
                <c:pt idx="22">
                  <c:v>27.597400000000015</c:v>
                </c:pt>
                <c:pt idx="23">
                  <c:v>27.823499999999999</c:v>
                </c:pt>
                <c:pt idx="24">
                  <c:v>27.389399999999988</c:v>
                </c:pt>
                <c:pt idx="25">
                  <c:v>27.57749999999999</c:v>
                </c:pt>
                <c:pt idx="26">
                  <c:v>27.662499999999987</c:v>
                </c:pt>
                <c:pt idx="27">
                  <c:v>27.2102</c:v>
                </c:pt>
                <c:pt idx="28">
                  <c:v>27.499700000000004</c:v>
                </c:pt>
                <c:pt idx="29">
                  <c:v>27.71830000000001</c:v>
                </c:pt>
                <c:pt idx="30">
                  <c:v>27.803199999999997</c:v>
                </c:pt>
                <c:pt idx="31">
                  <c:v>27.716999999999995</c:v>
                </c:pt>
                <c:pt idx="32">
                  <c:v>2.8155789473684214</c:v>
                </c:pt>
                <c:pt idx="33">
                  <c:v>2.8687912087912086</c:v>
                </c:pt>
                <c:pt idx="34">
                  <c:v>2.64816091954023</c:v>
                </c:pt>
                <c:pt idx="35">
                  <c:v>2.4905319148936171</c:v>
                </c:pt>
                <c:pt idx="36">
                  <c:v>2.5036046511627905</c:v>
                </c:pt>
                <c:pt idx="37">
                  <c:v>0.6759090909090909</c:v>
                </c:pt>
                <c:pt idx="38">
                  <c:v>0.71666666666666667</c:v>
                </c:pt>
                <c:pt idx="39">
                  <c:v>0.84000000000000008</c:v>
                </c:pt>
                <c:pt idx="40">
                  <c:v>0.44428571428571428</c:v>
                </c:pt>
                <c:pt idx="41">
                  <c:v>0.48000000000000004</c:v>
                </c:pt>
                <c:pt idx="42">
                  <c:v>0.25</c:v>
                </c:pt>
                <c:pt idx="43">
                  <c:v>0</c:v>
                </c:pt>
              </c:numCache>
            </c:numRef>
          </c:yVal>
          <c:smooth val="0"/>
          <c:extLst>
            <c:ext xmlns:c16="http://schemas.microsoft.com/office/drawing/2014/chart" uri="{C3380CC4-5D6E-409C-BE32-E72D297353CC}">
              <c16:uniqueId val="{00000000-3023-49C9-8822-5CF89D760A7D}"/>
            </c:ext>
          </c:extLst>
        </c:ser>
        <c:dLbls>
          <c:showLegendKey val="0"/>
          <c:showVal val="0"/>
          <c:showCatName val="0"/>
          <c:showSerName val="0"/>
          <c:showPercent val="0"/>
          <c:showBubbleSize val="0"/>
        </c:dLbls>
        <c:axId val="544657711"/>
        <c:axId val="544658191"/>
      </c:scatterChart>
      <c:valAx>
        <c:axId val="544657711"/>
        <c:scaling>
          <c:orientation val="minMax"/>
          <c:max val="2.0499999999999998"/>
          <c:min val="1.2"/>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r>
                  <a:rPr lang="en-IN" sz="800" b="1" i="0" baseline="0">
                    <a:effectLst/>
                  </a:rPr>
                  <a:t>α</a:t>
                </a:r>
              </a:p>
              <a:p>
                <a:pPr marL="0" marR="0" lvl="0" indent="0" algn="ctr" defTabSz="914400" rtl="0" eaLnBrk="1" fontAlgn="auto" latinLnBrk="0" hangingPunct="1">
                  <a:lnSpc>
                    <a:spcPct val="100000"/>
                  </a:lnSpc>
                  <a:spcBef>
                    <a:spcPts val="0"/>
                  </a:spcBef>
                  <a:spcAft>
                    <a:spcPts val="0"/>
                  </a:spcAft>
                  <a:buClrTx/>
                  <a:buSzTx/>
                  <a:buFontTx/>
                  <a:buNone/>
                  <a:tabLst/>
                  <a:defRPr sz="800">
                    <a:solidFill>
                      <a:sysClr val="windowText" lastClr="000000">
                        <a:lumMod val="65000"/>
                        <a:lumOff val="35000"/>
                      </a:sysClr>
                    </a:solidFill>
                  </a:defRPr>
                </a:pPr>
                <a:endParaRPr lang="en-IN" sz="800"/>
              </a:p>
            </c:rich>
          </c:tx>
          <c:layout>
            <c:manualLayout>
              <c:xMode val="edge"/>
              <c:yMode val="edge"/>
              <c:x val="0.44546426563688407"/>
              <c:y val="0.8836260330578510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44658191"/>
        <c:crosses val="autoZero"/>
        <c:crossBetween val="midCat"/>
        <c:majorUnit val="0.1"/>
      </c:valAx>
      <c:valAx>
        <c:axId val="544658191"/>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r>
                  <a:rPr lang="en-IN" sz="800" b="1" i="0" baseline="0">
                    <a:effectLst/>
                  </a:rPr>
                  <a:t>ϕ* (%)</a:t>
                </a:r>
              </a:p>
              <a:p>
                <a:pPr marL="0" marR="0" lvl="0" indent="0" algn="ctr" defTabSz="914400" rtl="0" eaLnBrk="1" fontAlgn="auto" latinLnBrk="0" hangingPunct="1">
                  <a:lnSpc>
                    <a:spcPct val="100000"/>
                  </a:lnSpc>
                  <a:spcBef>
                    <a:spcPts val="0"/>
                  </a:spcBef>
                  <a:spcAft>
                    <a:spcPts val="0"/>
                  </a:spcAft>
                  <a:buClrTx/>
                  <a:buSzTx/>
                  <a:buFontTx/>
                  <a:buNone/>
                  <a:tabLst/>
                  <a:defRPr sz="800">
                    <a:solidFill>
                      <a:sysClr val="windowText" lastClr="000000">
                        <a:lumMod val="65000"/>
                        <a:lumOff val="35000"/>
                      </a:sysClr>
                    </a:solidFill>
                  </a:defRPr>
                </a:pPr>
                <a:endParaRPr lang="en-IN" sz="800"/>
              </a:p>
            </c:rich>
          </c:tx>
          <c:layout>
            <c:manualLayout>
              <c:xMode val="edge"/>
              <c:yMode val="edge"/>
              <c:x val="0"/>
              <c:y val="0.49070613978004818"/>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44657711"/>
        <c:crosses val="autoZero"/>
        <c:crossBetween val="midCat"/>
        <c:min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3240</TotalTime>
  <Pages>5</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Marwah</dc:creator>
  <cp:keywords/>
  <dc:description/>
  <cp:lastModifiedBy>Shreyas Marwah</cp:lastModifiedBy>
  <cp:revision>5</cp:revision>
  <dcterms:created xsi:type="dcterms:W3CDTF">2025-04-26T08:16:00Z</dcterms:created>
  <dcterms:modified xsi:type="dcterms:W3CDTF">2025-05-13T13:33:00Z</dcterms:modified>
</cp:coreProperties>
</file>