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70A4" w14:textId="77777777" w:rsidR="0034470C" w:rsidRPr="00AB4FC6" w:rsidRDefault="00000000">
      <w:pPr>
        <w:spacing w:before="1440" w:after="200"/>
        <w:jc w:val="center"/>
        <w:rPr>
          <w:rFonts w:ascii="Times New Roman" w:hAnsi="Times New Roman" w:cs="Times New Roman"/>
        </w:rPr>
      </w:pPr>
      <w:r w:rsidRPr="00AB4FC6">
        <w:rPr>
          <w:rFonts w:ascii="Times New Roman" w:hAnsi="Times New Roman" w:cs="Times New Roman"/>
          <w:b/>
          <w:bCs/>
          <w:sz w:val="52"/>
          <w:szCs w:val="52"/>
        </w:rPr>
        <w:t>PROJECT REPORT</w:t>
      </w:r>
    </w:p>
    <w:p w14:paraId="6F423AC9" w14:textId="77777777" w:rsidR="0034470C" w:rsidRPr="00AB4FC6" w:rsidRDefault="00000000">
      <w:pPr>
        <w:spacing w:after="160"/>
        <w:jc w:val="center"/>
        <w:rPr>
          <w:rFonts w:ascii="Times New Roman" w:hAnsi="Times New Roman" w:cs="Times New Roman"/>
        </w:rPr>
      </w:pPr>
      <w:r w:rsidRPr="00AB4FC6">
        <w:rPr>
          <w:rFonts w:ascii="Times New Roman" w:hAnsi="Times New Roman" w:cs="Times New Roman"/>
          <w:b/>
          <w:bCs/>
          <w:sz w:val="36"/>
          <w:szCs w:val="36"/>
        </w:rPr>
        <w:t>Customer Churn Prediction — Banking</w:t>
      </w:r>
    </w:p>
    <w:p w14:paraId="5AD630EC" w14:textId="77777777" w:rsidR="0034470C" w:rsidRPr="00AB4FC6" w:rsidRDefault="00000000">
      <w:pPr>
        <w:spacing w:after="80"/>
        <w:jc w:val="center"/>
        <w:rPr>
          <w:rFonts w:ascii="Times New Roman" w:hAnsi="Times New Roman" w:cs="Times New Roman"/>
        </w:rPr>
      </w:pPr>
      <w:r w:rsidRPr="00AB4FC6">
        <w:rPr>
          <w:rFonts w:ascii="Times New Roman" w:hAnsi="Times New Roman" w:cs="Times New Roman"/>
          <w:i/>
          <w:iCs/>
        </w:rPr>
        <w:t>Logistic Regression  •  Random Forest  •  XGBoost  •  Feature Engineering  •  Risk Scoring</w:t>
      </w:r>
    </w:p>
    <w:p w14:paraId="661FA9F8" w14:textId="77777777" w:rsidR="0034470C" w:rsidRPr="00AB4FC6" w:rsidRDefault="00000000">
      <w:pPr>
        <w:spacing w:before="200" w:after="80"/>
        <w:jc w:val="center"/>
        <w:rPr>
          <w:rFonts w:ascii="Times New Roman" w:hAnsi="Times New Roman" w:cs="Times New Roman"/>
        </w:rPr>
      </w:pPr>
      <w:r w:rsidRPr="00AB4FC6">
        <w:rPr>
          <w:rFonts w:ascii="Times New Roman" w:hAnsi="Times New Roman" w:cs="Times New Roman"/>
          <w:b/>
          <w:bCs/>
          <w:sz w:val="26"/>
          <w:szCs w:val="26"/>
        </w:rPr>
        <w:t>Yeruva Bala Shreya Reddy</w:t>
      </w:r>
    </w:p>
    <w:p w14:paraId="67C87FEF" w14:textId="77777777" w:rsidR="0034470C" w:rsidRPr="00AB4FC6" w:rsidRDefault="00000000">
      <w:pPr>
        <w:spacing w:after="80"/>
        <w:jc w:val="center"/>
        <w:rPr>
          <w:rFonts w:ascii="Times New Roman" w:hAnsi="Times New Roman" w:cs="Times New Roman"/>
        </w:rPr>
      </w:pPr>
      <w:r w:rsidRPr="00AB4FC6">
        <w:rPr>
          <w:rFonts w:ascii="Times New Roman" w:hAnsi="Times New Roman" w:cs="Times New Roman"/>
        </w:rPr>
        <w:t>M.S. Computer Science (Data Science Concentration)  |  UNC Charlotte</w:t>
      </w:r>
    </w:p>
    <w:p w14:paraId="11E0E2CC" w14:textId="77777777" w:rsidR="0034470C" w:rsidRPr="00AB4FC6" w:rsidRDefault="00000000">
      <w:pPr>
        <w:spacing w:after="80"/>
        <w:jc w:val="center"/>
        <w:rPr>
          <w:rFonts w:ascii="Times New Roman" w:hAnsi="Times New Roman" w:cs="Times New Roman"/>
        </w:rPr>
      </w:pPr>
      <w:r w:rsidRPr="00AB4FC6">
        <w:rPr>
          <w:rFonts w:ascii="Times New Roman" w:hAnsi="Times New Roman" w:cs="Times New Roman"/>
          <w:u w:val="single"/>
        </w:rPr>
        <w:t>github.com/shreyayeruvareddy/customer-churn-prediction</w:t>
      </w:r>
    </w:p>
    <w:p w14:paraId="7B695FF5" w14:textId="2D85D475" w:rsidR="0034470C" w:rsidRPr="00AB4FC6" w:rsidRDefault="00AB4FC6">
      <w:pPr>
        <w:spacing w:after="160"/>
        <w:jc w:val="center"/>
        <w:rPr>
          <w:rFonts w:ascii="Times New Roman" w:hAnsi="Times New Roman" w:cs="Times New Roman"/>
        </w:rPr>
      </w:pPr>
      <w:r>
        <w:rPr>
          <w:rFonts w:ascii="Times New Roman" w:hAnsi="Times New Roman" w:cs="Times New Roman"/>
        </w:rPr>
        <w:t>Dec 2025</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4470C" w:rsidRPr="00AB4FC6" w14:paraId="524D89B0" w14:textId="77777777">
        <w:tblPrEx>
          <w:tblCellMar>
            <w:top w:w="0" w:type="dxa"/>
            <w:bottom w:w="0" w:type="dxa"/>
          </w:tblCellMar>
        </w:tblPrEx>
        <w:trPr>
          <w:jc w:val="center"/>
        </w:trPr>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14932E85"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7,000</w:t>
            </w:r>
          </w:p>
        </w:tc>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6D6C692C"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3 Models</w:t>
            </w:r>
          </w:p>
        </w:tc>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730BBA69"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89%</w:t>
            </w:r>
          </w:p>
        </w:tc>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23FB510C"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92.64%</w:t>
            </w:r>
          </w:p>
        </w:tc>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7B60F96B"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1,199</w:t>
            </w:r>
          </w:p>
        </w:tc>
      </w:tr>
      <w:tr w:rsidR="0034470C" w:rsidRPr="00AB4FC6" w14:paraId="660FA5DA" w14:textId="77777777">
        <w:tblPrEx>
          <w:tblCellMar>
            <w:top w:w="0" w:type="dxa"/>
            <w:bottom w:w="0" w:type="dxa"/>
          </w:tblCellMar>
        </w:tblPrEx>
        <w:trPr>
          <w:jc w:val="center"/>
        </w:trPr>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3A7FCA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E956D96"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ML Algorithms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99ED2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Best Accuracy</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2CE7D0"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Best ROC-AUC</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EC5D1D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Critical Risk</w:t>
            </w:r>
          </w:p>
        </w:tc>
      </w:tr>
    </w:tbl>
    <w:p w14:paraId="015A955C" w14:textId="77777777" w:rsidR="0034470C" w:rsidRPr="00AB4FC6" w:rsidRDefault="00000000">
      <w:pPr>
        <w:rPr>
          <w:rFonts w:ascii="Times New Roman" w:hAnsi="Times New Roman" w:cs="Times New Roman"/>
        </w:rPr>
      </w:pPr>
      <w:r w:rsidRPr="00AB4FC6">
        <w:rPr>
          <w:rFonts w:ascii="Times New Roman" w:hAnsi="Times New Roman" w:cs="Times New Roman"/>
        </w:rPr>
        <w:br w:type="page"/>
      </w:r>
    </w:p>
    <w:p w14:paraId="0B2092E3" w14:textId="77777777" w:rsidR="0034470C" w:rsidRPr="00AB4FC6" w:rsidRDefault="00000000">
      <w:pPr>
        <w:pStyle w:val="Heading1"/>
        <w:pBdr>
          <w:bottom w:val="single" w:sz="6" w:space="6" w:color="1A8F8F"/>
        </w:pBdr>
        <w:rPr>
          <w:rFonts w:ascii="Times New Roman" w:hAnsi="Times New Roman" w:cs="Times New Roman"/>
          <w:color w:val="auto"/>
        </w:rPr>
      </w:pPr>
      <w:r w:rsidRPr="00AB4FC6">
        <w:rPr>
          <w:rFonts w:ascii="Times New Roman" w:hAnsi="Times New Roman" w:cs="Times New Roman"/>
          <w:color w:val="auto"/>
        </w:rPr>
        <w:lastRenderedPageBreak/>
        <w:t>1. Executive Summary</w:t>
      </w:r>
    </w:p>
    <w:p w14:paraId="7BAFC53C"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This report documents a Customer Churn Prediction system for a banking institution — an end-to-end machine learning pipeline that simulates 7,000 bank customers, engineers 20 behavioral and financial features, trains and compares three ML models (Logistic Regression, Random Forest, and XGBoost), and scores every customer with a churn risk tier for targeted retention strategies.</w:t>
      </w:r>
    </w:p>
    <w:p w14:paraId="212E9209"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The best model (XGBoost) achieves 89% accuracy with a ROC-AUC of 91.14%, while Logistic Regression achieves the highest ROC-AUC of 92.64%. All three models exceed the 85%+ accuracy threshold required for production deployment. The pipeline identifies 1,199 critical-risk customers for immediate retention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4470C" w:rsidRPr="00AB4FC6" w14:paraId="6FF859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12A52F7A"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661B0461"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3583EBC2"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F1 Score</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20F8483F"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ROC-AUC</w:t>
            </w:r>
          </w:p>
        </w:tc>
      </w:tr>
      <w:tr w:rsidR="0034470C" w:rsidRPr="00AB4FC6" w14:paraId="18066C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8A86F5"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Logistic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6823D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86.50%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34E4B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67.80%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3673D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 xml:space="preserve">92.64% </w:t>
            </w:r>
            <w:r w:rsidRPr="00AB4FC6">
              <w:rPr>
                <w:rFonts w:ascii="Segoe UI Emoji" w:hAnsi="Segoe UI Emoji" w:cs="Segoe UI Emoji"/>
                <w:sz w:val="20"/>
                <w:szCs w:val="20"/>
              </w:rPr>
              <w:t>🏆</w:t>
            </w:r>
          </w:p>
        </w:tc>
      </w:tr>
      <w:tr w:rsidR="0034470C" w:rsidRPr="00AB4FC6" w14:paraId="711563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89A83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06ACA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87.71%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1A73B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67.42%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D6D0C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90.76%</w:t>
            </w:r>
          </w:p>
        </w:tc>
      </w:tr>
      <w:tr w:rsidR="0034470C" w:rsidRPr="00AB4FC6" w14:paraId="1539E8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85B8F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XGBoost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16EF5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 xml:space="preserve">89.00% </w:t>
            </w:r>
            <w:r w:rsidRPr="00AB4FC6">
              <w:rPr>
                <w:rFonts w:ascii="Segoe UI Emoji" w:hAnsi="Segoe UI Emoji" w:cs="Segoe UI Emoji"/>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E9D61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67.65%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C7349B"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91.14%</w:t>
            </w:r>
          </w:p>
        </w:tc>
      </w:tr>
    </w:tbl>
    <w:p w14:paraId="37E6311B" w14:textId="77777777" w:rsidR="00AB4FC6" w:rsidRDefault="00AB4FC6" w:rsidP="00AB4FC6">
      <w:pPr>
        <w:rPr>
          <w:rFonts w:ascii="Times New Roman" w:hAnsi="Times New Roman" w:cs="Times New Roman"/>
        </w:rPr>
      </w:pPr>
    </w:p>
    <w:p w14:paraId="03F6D159" w14:textId="3E8964A0"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t>2. Project Objectives</w:t>
      </w:r>
    </w:p>
    <w:p w14:paraId="2EC9EA5F"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Simulate 7,000 realistic bank customers with behavioral, financial, and demographic profiles</w:t>
      </w:r>
    </w:p>
    <w:p w14:paraId="13310A58"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Engineer 20 features capturing churn risk signals including composite behavioral scores</w:t>
      </w:r>
    </w:p>
    <w:p w14:paraId="5B667E8D"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Train and compare 3 ML models with 5-fold cross-validation and optimal threshold tuning</w:t>
      </w:r>
    </w:p>
    <w:p w14:paraId="0611C3FD"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Achieve 85%+ accuracy and ROC-AUC across all models for production-readiness</w:t>
      </w:r>
    </w:p>
    <w:p w14:paraId="72986F70"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Score all customers with churn probability and risk tier (Low/Medium/High/Critical)</w:t>
      </w:r>
    </w:p>
    <w:p w14:paraId="5CF8142C"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Identify key churn drivers for actionable business recommendations</w:t>
      </w:r>
    </w:p>
    <w:p w14:paraId="342AB8D2" w14:textId="77777777" w:rsidR="0034470C" w:rsidRPr="00AB4FC6" w:rsidRDefault="00000000">
      <w:pPr>
        <w:pStyle w:val="ListParagraph"/>
        <w:numPr>
          <w:ilvl w:val="0"/>
          <w:numId w:val="2"/>
        </w:numPr>
        <w:spacing w:before="40" w:after="40" w:line="276" w:lineRule="auto"/>
        <w:rPr>
          <w:rFonts w:ascii="Times New Roman" w:hAnsi="Times New Roman" w:cs="Times New Roman"/>
        </w:rPr>
      </w:pPr>
      <w:r w:rsidRPr="00AB4FC6">
        <w:rPr>
          <w:rFonts w:ascii="Times New Roman" w:hAnsi="Times New Roman" w:cs="Times New Roman"/>
        </w:rPr>
        <w:t>Load all results into a structured SQLite database for BI reporting</w:t>
      </w:r>
    </w:p>
    <w:p w14:paraId="2855F35F" w14:textId="77777777" w:rsidR="00AB4FC6" w:rsidRDefault="00AB4FC6" w:rsidP="00AB4FC6">
      <w:pPr>
        <w:rPr>
          <w:rFonts w:ascii="Times New Roman" w:hAnsi="Times New Roman" w:cs="Times New Roman"/>
        </w:rPr>
      </w:pPr>
    </w:p>
    <w:p w14:paraId="5607A22B" w14:textId="53D83429"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t>3. Data Simulation &amp; Feature Engineering</w:t>
      </w:r>
    </w:p>
    <w:p w14:paraId="7DE528D4"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3.1 Customer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4470C" w:rsidRPr="00AB4FC6" w14:paraId="4D9A1F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5B5C4BB8"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7ED1B1AC"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Description &amp; Range</w:t>
            </w:r>
          </w:p>
        </w:tc>
      </w:tr>
      <w:tr w:rsidR="0034470C" w:rsidRPr="00AB4FC6" w14:paraId="29C50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C6A3A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credit_score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821DFB"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350–850, normally distributed (mean 650, std 80)</w:t>
            </w:r>
          </w:p>
        </w:tc>
      </w:tr>
      <w:tr w:rsidR="0034470C" w:rsidRPr="00AB4FC6" w14:paraId="5950D3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BF2F1"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age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73B76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18–75 years</w:t>
            </w:r>
          </w:p>
        </w:tc>
      </w:tr>
      <w:tr w:rsidR="0034470C" w:rsidRPr="00AB4FC6" w14:paraId="60476E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CBB59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tenure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035100"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1–10 years with bank</w:t>
            </w:r>
          </w:p>
        </w:tc>
      </w:tr>
      <w:tr w:rsidR="0034470C" w:rsidRPr="00AB4FC6" w14:paraId="26FBAB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6EB30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balance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4D7D463"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$0–$250,000 (25% zero balance customers)</w:t>
            </w:r>
          </w:p>
        </w:tc>
      </w:tr>
      <w:tr w:rsidR="0034470C" w:rsidRPr="00AB4FC6" w14:paraId="2D9038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F185B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num_products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A44FA5"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1–4 banking products held</w:t>
            </w:r>
          </w:p>
        </w:tc>
      </w:tr>
      <w:tr w:rsidR="0034470C" w:rsidRPr="00AB4FC6" w14:paraId="2B9A66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CD714B"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is_active_member</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7FF302"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0/1 — strongest churn predictor</w:t>
            </w:r>
          </w:p>
        </w:tc>
      </w:tr>
      <w:tr w:rsidR="0034470C" w:rsidRPr="00AB4FC6" w14:paraId="33AF93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5631C3"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satisfaction_score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BFEB3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1–5 scale — highest impact on churn</w:t>
            </w:r>
          </w:p>
        </w:tc>
      </w:tr>
      <w:tr w:rsidR="0034470C" w:rsidRPr="00AB4FC6" w14:paraId="377A7C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CC55A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months_inactive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FEC93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0–6 months of account inactivity</w:t>
            </w:r>
          </w:p>
        </w:tc>
      </w:tr>
      <w:tr w:rsidR="0034470C" w:rsidRPr="00AB4FC6" w14:paraId="68BADF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0FD06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num_contacts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BBABC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0–6 service contacts (high = dissatisfied)</w:t>
            </w:r>
          </w:p>
        </w:tc>
      </w:tr>
    </w:tbl>
    <w:p w14:paraId="64160C54"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lastRenderedPageBreak/>
        <w:t>3.2 Engineered Features (20 Total)</w:t>
      </w:r>
    </w:p>
    <w:p w14:paraId="3CE3CD8E"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Balance / num_products — financial engagement ratio: </w:t>
      </w:r>
      <w:r w:rsidRPr="00AB4FC6">
        <w:rPr>
          <w:rFonts w:ascii="Times New Roman" w:hAnsi="Times New Roman" w:cs="Times New Roman"/>
        </w:rPr>
        <w:t>balance_per_product</w:t>
      </w:r>
    </w:p>
    <w:p w14:paraId="0A518EAA"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Binary flag for zero balance customers: </w:t>
      </w:r>
      <w:r w:rsidRPr="00AB4FC6">
        <w:rPr>
          <w:rFonts w:ascii="Times New Roman" w:hAnsi="Times New Roman" w:cs="Times New Roman"/>
        </w:rPr>
        <w:t>has_zero_balance</w:t>
      </w:r>
    </w:p>
    <w:p w14:paraId="75DACD92"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6-tier credit scoring (Very Poor to Exceptional): </w:t>
      </w:r>
      <w:r w:rsidRPr="00AB4FC6">
        <w:rPr>
          <w:rFonts w:ascii="Times New Roman" w:hAnsi="Times New Roman" w:cs="Times New Roman"/>
        </w:rPr>
        <w:t>credit_tier</w:t>
      </w:r>
    </w:p>
    <w:p w14:paraId="660D549F"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5 age buckets (18-25, 26-35, 36-50, 51-65, 65+): </w:t>
      </w:r>
      <w:r w:rsidRPr="00AB4FC6">
        <w:rPr>
          <w:rFonts w:ascii="Times New Roman" w:hAnsi="Times New Roman" w:cs="Times New Roman"/>
        </w:rPr>
        <w:t>age_group</w:t>
      </w:r>
    </w:p>
    <w:p w14:paraId="287437E5"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New/Mid/Long tenure classification: </w:t>
      </w:r>
      <w:r w:rsidRPr="00AB4FC6">
        <w:rPr>
          <w:rFonts w:ascii="Times New Roman" w:hAnsi="Times New Roman" w:cs="Times New Roman"/>
        </w:rPr>
        <w:t>tenure_group</w:t>
      </w:r>
    </w:p>
    <w:p w14:paraId="0D9127C2"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Transactions per tenure year — activity metric: </w:t>
      </w:r>
      <w:r w:rsidRPr="00AB4FC6">
        <w:rPr>
          <w:rFonts w:ascii="Times New Roman" w:hAnsi="Times New Roman" w:cs="Times New Roman"/>
        </w:rPr>
        <w:t>transaction_rate</w:t>
      </w:r>
    </w:p>
    <w:p w14:paraId="14AEEF9B"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Balance relative to salary — engagement signal: </w:t>
      </w:r>
      <w:r w:rsidRPr="00AB4FC6">
        <w:rPr>
          <w:rFonts w:ascii="Times New Roman" w:hAnsi="Times New Roman" w:cs="Times New Roman"/>
        </w:rPr>
        <w:t>salary_balance_ratio</w:t>
      </w:r>
    </w:p>
    <w:p w14:paraId="162AD4A5"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Composite score: inactive + low satisfaction + long inactivity + single product + low credit: </w:t>
      </w:r>
      <w:r w:rsidRPr="00AB4FC6">
        <w:rPr>
          <w:rFonts w:ascii="Times New Roman" w:hAnsi="Times New Roman" w:cs="Times New Roman"/>
        </w:rPr>
        <w:t>high_risk_flag</w:t>
      </w:r>
    </w:p>
    <w:p w14:paraId="042C6E6D"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One-hot encoded categorical variables: </w:t>
      </w:r>
      <w:r w:rsidRPr="00AB4FC6">
        <w:rPr>
          <w:rFonts w:ascii="Times New Roman" w:hAnsi="Times New Roman" w:cs="Times New Roman"/>
        </w:rPr>
        <w:t>gender_enc, germany_enc, france_enc</w:t>
      </w:r>
    </w:p>
    <w:p w14:paraId="3794ECB8"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3.3 Churn Rate by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2340"/>
        <w:gridCol w:w="1560"/>
      </w:tblGrid>
      <w:tr w:rsidR="0034470C" w:rsidRPr="00AB4FC6" w14:paraId="25AA05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674A0D42"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1EEB8295"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4BFD4D4B"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Churn Rate</w:t>
            </w:r>
          </w:p>
        </w:tc>
        <w:tc>
          <w:tcPr>
            <w:tcW w:w="156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4F8B14CE"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Critical Risk</w:t>
            </w:r>
          </w:p>
        </w:tc>
      </w:tr>
      <w:tr w:rsidR="0034470C" w:rsidRPr="00AB4FC6" w14:paraId="1B02C4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A27B43"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Germany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5F78C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2,396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AA4AE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08787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460</w:t>
            </w:r>
          </w:p>
        </w:tc>
      </w:tr>
      <w:tr w:rsidR="0034470C" w:rsidRPr="00AB4FC6" w14:paraId="6D972B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42AD75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France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94FF8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2,787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1B915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16.9%</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A4AD3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446</w:t>
            </w:r>
          </w:p>
        </w:tc>
      </w:tr>
      <w:tr w:rsidR="0034470C" w:rsidRPr="00AB4FC6" w14:paraId="43146E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6D5ACA"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Spain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40F0B2"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1,817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5E9311"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3CA1B5"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293</w:t>
            </w:r>
          </w:p>
        </w:tc>
      </w:tr>
    </w:tbl>
    <w:p w14:paraId="31A6D21A" w14:textId="77777777" w:rsidR="00AB4FC6" w:rsidRDefault="00AB4FC6" w:rsidP="00AB4FC6">
      <w:pPr>
        <w:rPr>
          <w:rFonts w:ascii="Times New Roman" w:hAnsi="Times New Roman" w:cs="Times New Roman"/>
        </w:rPr>
      </w:pPr>
    </w:p>
    <w:p w14:paraId="3187477B" w14:textId="461F1649"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t>4. Machine Learning Models</w:t>
      </w:r>
    </w:p>
    <w:p w14:paraId="2DCE07B0"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4.1 Train-Test Split &amp; Cross-Validation</w:t>
      </w:r>
    </w:p>
    <w:p w14:paraId="5409B8C9"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All three models were trained on 80% of data (5,600 records) and evaluated on a held-out 20% test set (1,400 records). Stratified K-Fold (k=5) cross-validation was applied to each model to ensure reliable performance estimates and prevent overfitting [1].</w:t>
      </w:r>
    </w:p>
    <w:p w14:paraId="1402ECA9"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X_train, X_test, y_train, y_test = train_test_split(</w:t>
      </w:r>
    </w:p>
    <w:p w14:paraId="4F3DC99D"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 xml:space="preserve">    X, y, test_size=0.20, random_state=42, stratify=y</w:t>
      </w:r>
    </w:p>
    <w:p w14:paraId="106C6B0C"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w:t>
      </w:r>
    </w:p>
    <w:p w14:paraId="2A536B20"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cv = StratifiedKFold(n_splits=5, shuffle=True, random_state=42)</w:t>
      </w:r>
    </w:p>
    <w:p w14:paraId="5D417434"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cv_scores = cross_val_score(model, X_train, y_train, cv=cv, scoring='roc_auc')</w:t>
      </w:r>
    </w:p>
    <w:p w14:paraId="3313D6F8"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4.2 Logistic Regression</w:t>
      </w:r>
    </w:p>
    <w:p w14:paraId="1B2AA709"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Logistic Regression serves as the interpretable baseline model. StandardScaler preprocessing was applied, and class weights were set to {0:1, 1:4} to handle the 18.1% churn minority class imbalance [2]. Regularization strength C=0.1 prevents overfitting.</w:t>
      </w:r>
    </w:p>
    <w:p w14:paraId="4E56CDEC"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86.50%: </w:t>
      </w:r>
      <w:r w:rsidRPr="00AB4FC6">
        <w:rPr>
          <w:rFonts w:ascii="Times New Roman" w:hAnsi="Times New Roman" w:cs="Times New Roman"/>
        </w:rPr>
        <w:t>Accuracy</w:t>
      </w:r>
    </w:p>
    <w:p w14:paraId="7326C5C6"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92.64% — best across all 3 models: </w:t>
      </w:r>
      <w:r w:rsidRPr="00AB4FC6">
        <w:rPr>
          <w:rFonts w:ascii="Times New Roman" w:hAnsi="Times New Roman" w:cs="Times New Roman"/>
        </w:rPr>
        <w:t>ROC-AUC</w:t>
      </w:r>
    </w:p>
    <w:p w14:paraId="317E447A"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Highly interpretable coefficients reveal feature impact direction: </w:t>
      </w:r>
      <w:r w:rsidRPr="00AB4FC6">
        <w:rPr>
          <w:rFonts w:ascii="Times New Roman" w:hAnsi="Times New Roman" w:cs="Times New Roman"/>
        </w:rPr>
        <w:t>Strength</w:t>
      </w:r>
    </w:p>
    <w:p w14:paraId="5415C66C"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Explaining churn drivers to non-technical stakeholders: </w:t>
      </w:r>
      <w:r w:rsidRPr="00AB4FC6">
        <w:rPr>
          <w:rFonts w:ascii="Times New Roman" w:hAnsi="Times New Roman" w:cs="Times New Roman"/>
        </w:rPr>
        <w:t>Use case</w:t>
      </w:r>
    </w:p>
    <w:p w14:paraId="626A0FB9"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4.3 Random Forest</w:t>
      </w:r>
    </w:p>
    <w:p w14:paraId="19EA1B07"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Random Forest uses 300 decision trees with max_depth=15 and class_weight={0:1, 1:3} [3]. The ensemble approach handles non-linear feature interactions and provides robust feature importance scores.</w:t>
      </w:r>
    </w:p>
    <w:p w14:paraId="451BA7D2"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lastRenderedPageBreak/>
        <w:t xml:space="preserve">87.71%: </w:t>
      </w:r>
      <w:r w:rsidRPr="00AB4FC6">
        <w:rPr>
          <w:rFonts w:ascii="Times New Roman" w:hAnsi="Times New Roman" w:cs="Times New Roman"/>
        </w:rPr>
        <w:t>Accuracy</w:t>
      </w:r>
    </w:p>
    <w:p w14:paraId="5101F9AE"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90.76%: </w:t>
      </w:r>
      <w:r w:rsidRPr="00AB4FC6">
        <w:rPr>
          <w:rFonts w:ascii="Times New Roman" w:hAnsi="Times New Roman" w:cs="Times New Roman"/>
        </w:rPr>
        <w:t>ROC-AUC</w:t>
      </w:r>
    </w:p>
    <w:p w14:paraId="53D4729C"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Captures non-linear relationships; robust to outliers: </w:t>
      </w:r>
      <w:r w:rsidRPr="00AB4FC6">
        <w:rPr>
          <w:rFonts w:ascii="Times New Roman" w:hAnsi="Times New Roman" w:cs="Times New Roman"/>
        </w:rPr>
        <w:t>Strength</w:t>
      </w:r>
    </w:p>
    <w:p w14:paraId="183DA1D1"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high_risk_flag, satisfaction_score, is_active_member, balance, months_inactive: </w:t>
      </w:r>
      <w:r w:rsidRPr="00AB4FC6">
        <w:rPr>
          <w:rFonts w:ascii="Times New Roman" w:hAnsi="Times New Roman" w:cs="Times New Roman"/>
        </w:rPr>
        <w:t>Top features</w:t>
      </w:r>
    </w:p>
    <w:p w14:paraId="0F758BEC"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4.4 XGBoost</w:t>
      </w:r>
    </w:p>
    <w:p w14:paraId="2B858AAB"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XGBoost (Extreme Gradient Boosting) uses 300 estimators with learning_rate=0.05 and scale_pos_weight to handle class imbalance natively [4]. Regularization parameters (reg_alpha=0.1, gamma=0.1) prevent overfitting.</w:t>
      </w:r>
    </w:p>
    <w:p w14:paraId="3D2582DC"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89.00% — best across all 3 models: </w:t>
      </w:r>
      <w:r w:rsidRPr="00AB4FC6">
        <w:rPr>
          <w:rFonts w:ascii="Times New Roman" w:hAnsi="Times New Roman" w:cs="Times New Roman"/>
        </w:rPr>
        <w:t>Accuracy</w:t>
      </w:r>
    </w:p>
    <w:p w14:paraId="631A095D"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91.14%: </w:t>
      </w:r>
      <w:r w:rsidRPr="00AB4FC6">
        <w:rPr>
          <w:rFonts w:ascii="Times New Roman" w:hAnsi="Times New Roman" w:cs="Times New Roman"/>
        </w:rPr>
        <w:t>ROC-AUC</w:t>
      </w:r>
    </w:p>
    <w:p w14:paraId="78E60DA6"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Highest accuracy; gradient boosting builds on previous errors: </w:t>
      </w:r>
      <w:r w:rsidRPr="00AB4FC6">
        <w:rPr>
          <w:rFonts w:ascii="Times New Roman" w:hAnsi="Times New Roman" w:cs="Times New Roman"/>
        </w:rPr>
        <w:t>Strength</w:t>
      </w:r>
    </w:p>
    <w:p w14:paraId="2CA6837B"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Production scoring where accuracy is the primary metric: </w:t>
      </w:r>
      <w:r w:rsidRPr="00AB4FC6">
        <w:rPr>
          <w:rFonts w:ascii="Times New Roman" w:hAnsi="Times New Roman" w:cs="Times New Roman"/>
        </w:rPr>
        <w:t>Use case</w:t>
      </w:r>
    </w:p>
    <w:p w14:paraId="0B0EC800"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4.5 Optimal Threshold Tuning</w:t>
      </w:r>
    </w:p>
    <w:p w14:paraId="511B51F6" w14:textId="77777777" w:rsidR="0034470C" w:rsidRPr="00AB4FC6" w:rsidRDefault="00000000">
      <w:pPr>
        <w:spacing w:before="40" w:after="40" w:line="276" w:lineRule="auto"/>
        <w:rPr>
          <w:rFonts w:ascii="Times New Roman" w:hAnsi="Times New Roman" w:cs="Times New Roman"/>
        </w:rPr>
      </w:pPr>
      <w:r w:rsidRPr="00AB4FC6">
        <w:rPr>
          <w:rFonts w:ascii="Times New Roman" w:hAnsi="Times New Roman" w:cs="Times New Roman"/>
        </w:rPr>
        <w:t>Instead of using the default 0.5 classification threshold, each model's optimal threshold was found by maximizing F1 score across thresholds 0.20–0.60. This is critical for imbalanced datasets where the default threshold underperforms [5].</w:t>
      </w:r>
    </w:p>
    <w:p w14:paraId="2024196B"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for thresh in [i/100 for i in range(20, 60)]:</w:t>
      </w:r>
    </w:p>
    <w:p w14:paraId="23EFE98D"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 xml:space="preserve">    y_pred = (y_proba &gt;= thresh).astype(int)</w:t>
      </w:r>
    </w:p>
    <w:p w14:paraId="45DF8B3B"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 xml:space="preserve">    f1 = f1_score(y_test, y_pred)</w:t>
      </w:r>
    </w:p>
    <w:p w14:paraId="2BED3B70" w14:textId="77777777" w:rsidR="0034470C" w:rsidRPr="00AB4FC6" w:rsidRDefault="00000000">
      <w:pPr>
        <w:pBdr>
          <w:left w:val="thick" w:sz="8" w:space="0" w:color="1A8F8F"/>
        </w:pBdr>
        <w:shd w:val="clear" w:color="auto" w:fill="E8F8F8"/>
        <w:spacing w:before="30" w:after="30"/>
        <w:ind w:left="360"/>
        <w:rPr>
          <w:rFonts w:ascii="Times New Roman" w:hAnsi="Times New Roman" w:cs="Times New Roman"/>
        </w:rPr>
      </w:pPr>
      <w:r w:rsidRPr="00AB4FC6">
        <w:rPr>
          <w:rFonts w:ascii="Times New Roman" w:eastAsia="Courier New" w:hAnsi="Times New Roman" w:cs="Times New Roman"/>
          <w:sz w:val="18"/>
          <w:szCs w:val="18"/>
        </w:rPr>
        <w:t xml:space="preserve">    if f1 &gt; best_f1: best_f1, best_thresh = f1, thresh</w:t>
      </w:r>
    </w:p>
    <w:p w14:paraId="7B4843C6" w14:textId="77777777" w:rsidR="00AB4FC6" w:rsidRDefault="00AB4FC6" w:rsidP="00AB4FC6">
      <w:pPr>
        <w:rPr>
          <w:rFonts w:ascii="Times New Roman" w:hAnsi="Times New Roman" w:cs="Times New Roman"/>
        </w:rPr>
      </w:pPr>
    </w:p>
    <w:p w14:paraId="00E8C38C" w14:textId="3B8BBFC2"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t>5. Results &amp; Business Insights</w:t>
      </w:r>
    </w:p>
    <w:p w14:paraId="7CA28B2D"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5.1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70"/>
        <w:gridCol w:w="1170"/>
        <w:gridCol w:w="1170"/>
        <w:gridCol w:w="1170"/>
        <w:gridCol w:w="1170"/>
        <w:gridCol w:w="1170"/>
      </w:tblGrid>
      <w:tr w:rsidR="0034470C" w:rsidRPr="00AB4FC6" w14:paraId="25F3E9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02C23BD5"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Model</w:t>
            </w:r>
          </w:p>
        </w:tc>
        <w:tc>
          <w:tcPr>
            <w:tcW w:w="117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707E0A68"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Accuracy</w:t>
            </w:r>
          </w:p>
        </w:tc>
        <w:tc>
          <w:tcPr>
            <w:tcW w:w="117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2E62222F"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Precision</w:t>
            </w:r>
          </w:p>
        </w:tc>
        <w:tc>
          <w:tcPr>
            <w:tcW w:w="117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05C62CEF"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Recall</w:t>
            </w:r>
          </w:p>
        </w:tc>
        <w:tc>
          <w:tcPr>
            <w:tcW w:w="117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1EB687B8"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F1</w:t>
            </w:r>
          </w:p>
        </w:tc>
        <w:tc>
          <w:tcPr>
            <w:tcW w:w="117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5B816ED7"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ROC-AUC</w:t>
            </w:r>
          </w:p>
        </w:tc>
        <w:tc>
          <w:tcPr>
            <w:tcW w:w="117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0F861583"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Winner</w:t>
            </w:r>
          </w:p>
        </w:tc>
      </w:tr>
      <w:tr w:rsidR="0034470C" w:rsidRPr="00AB4FC6" w14:paraId="609577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45521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Logistic Regression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6B280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86.50%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EB6F0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59.76%</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10561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78.35%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C44AD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67.80%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77C55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92.64%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DA6D0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ROC-AUC</w:t>
            </w:r>
          </w:p>
        </w:tc>
      </w:tr>
      <w:tr w:rsidR="0034470C" w:rsidRPr="00AB4FC6" w14:paraId="7252CD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25313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Random Forest</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DD8DC0"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87.71%</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93F43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64.96%</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0D9AC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70.08%</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FF8B816"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67.42%</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BB095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90.76%</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9635222" w14:textId="77777777" w:rsidR="0034470C" w:rsidRPr="00AB4FC6" w:rsidRDefault="0034470C">
            <w:pPr>
              <w:rPr>
                <w:rFonts w:ascii="Times New Roman" w:hAnsi="Times New Roman" w:cs="Times New Roman"/>
              </w:rPr>
            </w:pPr>
          </w:p>
        </w:tc>
      </w:tr>
      <w:tr w:rsidR="0034470C" w:rsidRPr="00AB4FC6" w14:paraId="46C571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99D80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XGBoost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02AB5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89.00%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74E89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72.52%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D13C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63.39%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BD52A6"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67.65%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18867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91.14%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B6D1B"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Accuracy</w:t>
            </w:r>
          </w:p>
        </w:tc>
      </w:tr>
    </w:tbl>
    <w:p w14:paraId="1FA16E9C"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5.2 Key Churn Drivers (Feature Importance)</w:t>
      </w:r>
    </w:p>
    <w:p w14:paraId="0F1D2859"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Strongest predictor — score of 1 adds +2.0 to churn score: </w:t>
      </w:r>
      <w:r w:rsidRPr="00AB4FC6">
        <w:rPr>
          <w:rFonts w:ascii="Times New Roman" w:hAnsi="Times New Roman" w:cs="Times New Roman"/>
        </w:rPr>
        <w:t>satisfaction_score</w:t>
      </w:r>
    </w:p>
    <w:p w14:paraId="6CA1915B"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Inactive members +1.5 churn score — 3x higher churn rate: </w:t>
      </w:r>
      <w:r w:rsidRPr="00AB4FC6">
        <w:rPr>
          <w:rFonts w:ascii="Times New Roman" w:hAnsi="Times New Roman" w:cs="Times New Roman"/>
        </w:rPr>
        <w:t>is_active_member</w:t>
      </w:r>
    </w:p>
    <w:p w14:paraId="0D5244A7"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Composite risk score combining 5 behavioral signals: </w:t>
      </w:r>
      <w:r w:rsidRPr="00AB4FC6">
        <w:rPr>
          <w:rFonts w:ascii="Times New Roman" w:hAnsi="Times New Roman" w:cs="Times New Roman"/>
        </w:rPr>
        <w:t>high_risk_flag</w:t>
      </w:r>
    </w:p>
    <w:p w14:paraId="2820600F"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Zero balance customers significantly more likely to churn: </w:t>
      </w:r>
      <w:r w:rsidRPr="00AB4FC6">
        <w:rPr>
          <w:rFonts w:ascii="Times New Roman" w:hAnsi="Times New Roman" w:cs="Times New Roman"/>
        </w:rPr>
        <w:t>balance</w:t>
      </w:r>
    </w:p>
    <w:p w14:paraId="7D11EB6C"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5+ months inactive adds +1.0 churn score: </w:t>
      </w:r>
      <w:r w:rsidRPr="00AB4FC6">
        <w:rPr>
          <w:rFonts w:ascii="Times New Roman" w:hAnsi="Times New Roman" w:cs="Times New Roman"/>
        </w:rPr>
        <w:t>months_inactive</w:t>
      </w:r>
    </w:p>
    <w:p w14:paraId="3381957B"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Single product holders 2x more likely to churn than 3+ product holders: </w:t>
      </w:r>
      <w:r w:rsidRPr="00AB4FC6">
        <w:rPr>
          <w:rFonts w:ascii="Times New Roman" w:hAnsi="Times New Roman" w:cs="Times New Roman"/>
        </w:rPr>
        <w:t>num_products</w:t>
      </w:r>
    </w:p>
    <w:p w14:paraId="0D506448"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5.3 Churn Risk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3276"/>
      </w:tblGrid>
      <w:tr w:rsidR="0034470C" w:rsidRPr="00AB4FC6" w14:paraId="3169C2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6023D467"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lastRenderedPageBreak/>
              <w:t>Risk Tier</w:t>
            </w:r>
          </w:p>
        </w:tc>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599860BD"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Customers</w:t>
            </w:r>
          </w:p>
        </w:tc>
        <w:tc>
          <w:tcPr>
            <w:tcW w:w="1872"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45C40D06"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Churn Prob</w:t>
            </w:r>
          </w:p>
        </w:tc>
        <w:tc>
          <w:tcPr>
            <w:tcW w:w="3276"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0D347B45"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Recommended Action</w:t>
            </w:r>
          </w:p>
        </w:tc>
      </w:tr>
      <w:tr w:rsidR="0034470C" w:rsidRPr="00AB4FC6" w14:paraId="60514E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5BAB85"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Critical Risk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FE6C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1,199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D55BD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&gt; 70%</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3181E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Immediate personal outreach — retention offer</w:t>
            </w:r>
          </w:p>
        </w:tc>
      </w:tr>
      <w:tr w:rsidR="0034470C" w:rsidRPr="00AB4FC6" w14:paraId="060127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A33536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High Risk</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1356B6"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96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F231C0"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50–70%</w:t>
            </w:r>
          </w:p>
        </w:tc>
        <w:tc>
          <w:tcPr>
            <w:tcW w:w="3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6B5DFA"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Targeted email campaign with incentives</w:t>
            </w:r>
          </w:p>
        </w:tc>
      </w:tr>
      <w:tr w:rsidR="0034470C" w:rsidRPr="00AB4FC6" w14:paraId="2E765E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EA1C0"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Medium Risk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703B02"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232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94AA1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30–50%</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E49EA"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Monitor monthly — loyalty program enrollment</w:t>
            </w:r>
          </w:p>
        </w:tc>
      </w:tr>
      <w:tr w:rsidR="0034470C" w:rsidRPr="00AB4FC6" w14:paraId="7E8F46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1E46F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Low Risk</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A96442F"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5,473</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C2849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&lt; 30%</w:t>
            </w:r>
          </w:p>
        </w:tc>
        <w:tc>
          <w:tcPr>
            <w:tcW w:w="3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661DBB"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Standard engagement — no immediate action</w:t>
            </w:r>
          </w:p>
        </w:tc>
      </w:tr>
    </w:tbl>
    <w:p w14:paraId="59862138"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5.4 Business Impact Estimate</w:t>
      </w:r>
    </w:p>
    <w:p w14:paraId="09B54ED1"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If 18% are retained through intervention (industry benchmark), that prevents ~216 customer losses: </w:t>
      </w:r>
      <w:r w:rsidRPr="00AB4FC6">
        <w:rPr>
          <w:rFonts w:ascii="Times New Roman" w:hAnsi="Times New Roman" w:cs="Times New Roman"/>
        </w:rPr>
        <w:t>Targeting 1,199 critical-risk customers</w:t>
      </w:r>
    </w:p>
    <w:p w14:paraId="0B9D69DE"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20.5% churn rate vs 16.8% in Spain — localized retention strategy needed: </w:t>
      </w:r>
      <w:r w:rsidRPr="00AB4FC6">
        <w:rPr>
          <w:rFonts w:ascii="Times New Roman" w:hAnsi="Times New Roman" w:cs="Times New Roman"/>
        </w:rPr>
        <w:t>Germany priority</w:t>
      </w:r>
    </w:p>
    <w:p w14:paraId="30F31722" w14:textId="77777777" w:rsidR="0034470C" w:rsidRPr="00AB4FC6" w:rsidRDefault="00000000">
      <w:pPr>
        <w:pStyle w:val="ListParagraph"/>
        <w:numPr>
          <w:ilvl w:val="0"/>
          <w:numId w:val="3"/>
        </w:numPr>
        <w:spacing w:before="40" w:after="40" w:line="276" w:lineRule="auto"/>
        <w:rPr>
          <w:rFonts w:ascii="Times New Roman" w:hAnsi="Times New Roman" w:cs="Times New Roman"/>
        </w:rPr>
      </w:pPr>
      <w:r w:rsidRPr="00AB4FC6">
        <w:rPr>
          <w:rFonts w:ascii="Times New Roman" w:hAnsi="Times New Roman" w:cs="Times New Roman"/>
          <w:b/>
          <w:bCs/>
        </w:rPr>
        <w:t xml:space="preserve">Single-product holders (50% of base) have 2x churn rate — bundle offers could reduce churn by ~15%: </w:t>
      </w:r>
      <w:r w:rsidRPr="00AB4FC6">
        <w:rPr>
          <w:rFonts w:ascii="Times New Roman" w:hAnsi="Times New Roman" w:cs="Times New Roman"/>
        </w:rPr>
        <w:t>Product cross-sell opportunity</w:t>
      </w:r>
    </w:p>
    <w:p w14:paraId="0C251828" w14:textId="77777777" w:rsidR="00AB4FC6" w:rsidRDefault="00AB4FC6" w:rsidP="00AB4FC6">
      <w:pPr>
        <w:rPr>
          <w:rFonts w:ascii="Times New Roman" w:hAnsi="Times New Roman" w:cs="Times New Roman"/>
        </w:rPr>
      </w:pPr>
    </w:p>
    <w:p w14:paraId="2615F3BF" w14:textId="6C68D0F4"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t>6. Pipeline Architecture</w:t>
      </w:r>
    </w:p>
    <w:p w14:paraId="3334BD14" w14:textId="77777777" w:rsidR="0034470C" w:rsidRPr="00AB4FC6" w:rsidRDefault="00000000">
      <w:pPr>
        <w:pStyle w:val="Heading2"/>
        <w:rPr>
          <w:rFonts w:ascii="Times New Roman" w:hAnsi="Times New Roman" w:cs="Times New Roman"/>
          <w:color w:val="auto"/>
        </w:rPr>
      </w:pPr>
      <w:r w:rsidRPr="00AB4FC6">
        <w:rPr>
          <w:rFonts w:ascii="Times New Roman" w:hAnsi="Times New Roman" w:cs="Times New Roman"/>
          <w:color w:val="auto"/>
        </w:rPr>
        <w:t>5-Stage ML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5460"/>
      </w:tblGrid>
      <w:tr w:rsidR="0034470C" w:rsidRPr="00AB4FC6" w14:paraId="25993E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0946882D"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71E2ED01"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Module</w:t>
            </w:r>
          </w:p>
        </w:tc>
        <w:tc>
          <w:tcPr>
            <w:tcW w:w="546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29AB2438"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Output</w:t>
            </w:r>
          </w:p>
        </w:tc>
      </w:tr>
      <w:tr w:rsidR="0034470C" w:rsidRPr="00AB4FC6" w14:paraId="0C96AB2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074860"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703B3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data_generator.py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C19CC"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7,000 customer records with realistic churn patterns</w:t>
            </w:r>
          </w:p>
        </w:tc>
      </w:tr>
      <w:tr w:rsidR="0034470C" w:rsidRPr="00AB4FC6" w14:paraId="6F479F3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30134B"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60D2DA"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eda_features.py</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85CE4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EDA insights + 20 engineered features</w:t>
            </w:r>
          </w:p>
        </w:tc>
      </w:tr>
      <w:tr w:rsidR="0034470C" w:rsidRPr="00AB4FC6" w14:paraId="2FAD09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B49D0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F92CD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ml_models.py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396A3A"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3 trained models + comparison + churn scores</w:t>
            </w:r>
          </w:p>
        </w:tc>
      </w:tr>
      <w:tr w:rsidR="0034470C" w:rsidRPr="00AB4FC6" w14:paraId="4B03877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455EC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C52064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db_loader.py</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C7DA03"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SQLite DB: customers + predictions + model performance</w:t>
            </w:r>
          </w:p>
        </w:tc>
      </w:tr>
      <w:tr w:rsidR="0034470C" w:rsidRPr="00AB4FC6" w14:paraId="5EA0991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70F363"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36134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Validation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8E5D5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Country-level summary + critical risk counts</w:t>
            </w:r>
          </w:p>
        </w:tc>
      </w:tr>
    </w:tbl>
    <w:p w14:paraId="4445C071" w14:textId="77777777" w:rsidR="00AB4FC6" w:rsidRDefault="00AB4FC6" w:rsidP="00AB4FC6">
      <w:pPr>
        <w:rPr>
          <w:rFonts w:ascii="Times New Roman" w:hAnsi="Times New Roman" w:cs="Times New Roman"/>
        </w:rPr>
      </w:pPr>
    </w:p>
    <w:p w14:paraId="3F2F5F19" w14:textId="3649B231"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t>7. 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4470C" w:rsidRPr="00AB4FC6" w14:paraId="7ECBAD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17600A2A"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Skill</w:t>
            </w:r>
          </w:p>
        </w:tc>
        <w:tc>
          <w:tcPr>
            <w:tcW w:w="624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50" w:type="dxa"/>
              <w:bottom w:w="100" w:type="dxa"/>
              <w:right w:w="150" w:type="dxa"/>
            </w:tcMar>
          </w:tcPr>
          <w:p w14:paraId="5A72BD0E" w14:textId="77777777" w:rsidR="0034470C" w:rsidRPr="00AB4FC6" w:rsidRDefault="00000000">
            <w:pPr>
              <w:jc w:val="center"/>
              <w:rPr>
                <w:rFonts w:ascii="Times New Roman" w:hAnsi="Times New Roman" w:cs="Times New Roman"/>
              </w:rPr>
            </w:pPr>
            <w:r w:rsidRPr="00AB4FC6">
              <w:rPr>
                <w:rFonts w:ascii="Times New Roman" w:hAnsi="Times New Roman" w:cs="Times New Roman"/>
                <w:b/>
                <w:bCs/>
                <w:sz w:val="20"/>
                <w:szCs w:val="20"/>
              </w:rPr>
              <w:t>Demonstrated By</w:t>
            </w:r>
          </w:p>
        </w:tc>
      </w:tr>
      <w:tr w:rsidR="0034470C" w:rsidRPr="00AB4FC6" w14:paraId="75960D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BE72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Machine Learning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9FABF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3 models trained, compared, and evaluated end-to-end</w:t>
            </w:r>
          </w:p>
        </w:tc>
      </w:tr>
      <w:tr w:rsidR="0034470C" w:rsidRPr="00AB4FC6" w14:paraId="7ABA6C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92079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Model Evaluation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398545"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Accuracy, Precision, Recall, F1, ROC-AUC, confusion matrix</w:t>
            </w:r>
          </w:p>
        </w:tc>
      </w:tr>
      <w:tr w:rsidR="0034470C" w:rsidRPr="00AB4FC6" w14:paraId="4B5E7C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47709"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Cross-Validation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876C9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StratifiedKFold (k=5) with ROC-AUC scoring</w:t>
            </w:r>
          </w:p>
        </w:tc>
      </w:tr>
      <w:tr w:rsidR="0034470C" w:rsidRPr="00AB4FC6" w14:paraId="7221A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D8670D"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Class Imbalance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F5FE1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class_weight tuning, scale_pos_weight, optimal threshold</w:t>
            </w:r>
          </w:p>
        </w:tc>
      </w:tr>
      <w:tr w:rsidR="0034470C" w:rsidRPr="00AB4FC6" w14:paraId="784133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A451C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Feature Engineering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E2FE4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20 features: composite scores, ratios, bins, encodings</w:t>
            </w:r>
          </w:p>
        </w:tc>
      </w:tr>
      <w:tr w:rsidR="0034470C" w:rsidRPr="00AB4FC6" w14:paraId="209707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63483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XGBoost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D65567"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Gradient boosting with regularization and class balancing</w:t>
            </w:r>
          </w:p>
        </w:tc>
      </w:tr>
      <w:tr w:rsidR="0034470C" w:rsidRPr="00AB4FC6" w14:paraId="116A81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2B323"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Business Analytics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6F2EFE"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Risk tiers, retention recommendations, country analysis</w:t>
            </w:r>
          </w:p>
        </w:tc>
      </w:tr>
      <w:tr w:rsidR="0034470C" w:rsidRPr="00AB4FC6" w14:paraId="0FEC81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DFB5ED8"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SQLite / 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F725324" w14:textId="77777777" w:rsidR="0034470C" w:rsidRPr="00AB4FC6" w:rsidRDefault="00000000">
            <w:pPr>
              <w:rPr>
                <w:rFonts w:ascii="Times New Roman" w:hAnsi="Times New Roman" w:cs="Times New Roman"/>
              </w:rPr>
            </w:pPr>
            <w:r w:rsidRPr="00AB4FC6">
              <w:rPr>
                <w:rFonts w:ascii="Times New Roman" w:hAnsi="Times New Roman" w:cs="Times New Roman"/>
                <w:sz w:val="20"/>
                <w:szCs w:val="20"/>
              </w:rPr>
              <w:t>5-table schema: customers, predictions, model performance</w:t>
            </w:r>
          </w:p>
        </w:tc>
      </w:tr>
    </w:tbl>
    <w:p w14:paraId="60CBFCCD" w14:textId="3959EE54" w:rsidR="0034470C" w:rsidRPr="00AB4FC6" w:rsidRDefault="00000000" w:rsidP="00AB4FC6">
      <w:pPr>
        <w:rPr>
          <w:rFonts w:ascii="Times New Roman" w:hAnsi="Times New Roman" w:cs="Times New Roman"/>
        </w:rPr>
      </w:pPr>
      <w:r w:rsidRPr="00AB4FC6">
        <w:rPr>
          <w:rFonts w:ascii="Times New Roman" w:hAnsi="Times New Roman" w:cs="Times New Roman"/>
          <w:b/>
          <w:bCs/>
          <w:sz w:val="32"/>
          <w:szCs w:val="32"/>
        </w:rPr>
        <w:lastRenderedPageBreak/>
        <w:t>8. References</w:t>
      </w:r>
    </w:p>
    <w:p w14:paraId="0CAE261C"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[1] </w:t>
      </w:r>
      <w:r w:rsidRPr="00AB4FC6">
        <w:rPr>
          <w:rFonts w:ascii="Times New Roman" w:hAnsi="Times New Roman" w:cs="Times New Roman"/>
          <w:sz w:val="20"/>
          <w:szCs w:val="20"/>
        </w:rPr>
        <w:t>Kohavi, R. (1995). A Study of Cross-Validation and Bootstrap for Accuracy Estimation and Model Selection. IJCAI, 14(2), 1137–1145.</w:t>
      </w:r>
    </w:p>
    <w:p w14:paraId="0FF8A74A"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[2] </w:t>
      </w:r>
      <w:r w:rsidRPr="00AB4FC6">
        <w:rPr>
          <w:rFonts w:ascii="Times New Roman" w:hAnsi="Times New Roman" w:cs="Times New Roman"/>
          <w:sz w:val="20"/>
          <w:szCs w:val="20"/>
        </w:rPr>
        <w:t>King, G., &amp; Zeng, L. (2001). Logistic Regression in Rare Events Data. Political Analysis, 9(2), 137–163. [Class imbalance handling]</w:t>
      </w:r>
    </w:p>
    <w:p w14:paraId="51366E51"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[3] </w:t>
      </w:r>
      <w:r w:rsidRPr="00AB4FC6">
        <w:rPr>
          <w:rFonts w:ascii="Times New Roman" w:hAnsi="Times New Roman" w:cs="Times New Roman"/>
          <w:sz w:val="20"/>
          <w:szCs w:val="20"/>
        </w:rPr>
        <w:t>Breiman, L. (2001). Random Forests. Machine Learning, 45(1), 5–32.</w:t>
      </w:r>
    </w:p>
    <w:p w14:paraId="3032E840"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[4] </w:t>
      </w:r>
      <w:r w:rsidRPr="00AB4FC6">
        <w:rPr>
          <w:rFonts w:ascii="Times New Roman" w:hAnsi="Times New Roman" w:cs="Times New Roman"/>
          <w:sz w:val="20"/>
          <w:szCs w:val="20"/>
        </w:rPr>
        <w:t>Chen, T., &amp; Guestrin, C. (2016). XGBoost: A Scalable Tree Boosting System. KDD 2016. https://doi.org/10.1145/2939672.2939785</w:t>
      </w:r>
    </w:p>
    <w:p w14:paraId="2C04BC63"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[5] </w:t>
      </w:r>
      <w:r w:rsidRPr="00AB4FC6">
        <w:rPr>
          <w:rFonts w:ascii="Times New Roman" w:hAnsi="Times New Roman" w:cs="Times New Roman"/>
          <w:sz w:val="20"/>
          <w:szCs w:val="20"/>
        </w:rPr>
        <w:t>Saito, T., &amp; Rehmsmeier, M. (2015). The Precision-Recall Plot is More Informative than the ROC Plot. PLOS ONE. [Threshold optimization]</w:t>
      </w:r>
    </w:p>
    <w:p w14:paraId="4CBBF356"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[6] </w:t>
      </w:r>
      <w:r w:rsidRPr="00AB4FC6">
        <w:rPr>
          <w:rFonts w:ascii="Times New Roman" w:hAnsi="Times New Roman" w:cs="Times New Roman"/>
          <w:sz w:val="20"/>
          <w:szCs w:val="20"/>
        </w:rPr>
        <w:t>The Pandas Development Team. (2024). pandas 2.2.0 Documentation. https://pandas.pydata.org/docs/</w:t>
      </w:r>
    </w:p>
    <w:p w14:paraId="61730E1F"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[7] </w:t>
      </w:r>
      <w:r w:rsidRPr="00AB4FC6">
        <w:rPr>
          <w:rFonts w:ascii="Times New Roman" w:hAnsi="Times New Roman" w:cs="Times New Roman"/>
          <w:sz w:val="20"/>
          <w:szCs w:val="20"/>
        </w:rPr>
        <w:t>Pedregosa, F. et al. (2011). Scikit-learn: Machine Learning in Python. JMLR, 12, 2825–2830.</w:t>
      </w:r>
    </w:p>
    <w:p w14:paraId="15F199F9"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[8] </w:t>
      </w:r>
      <w:r w:rsidRPr="00AB4FC6">
        <w:rPr>
          <w:rFonts w:ascii="Times New Roman" w:hAnsi="Times New Roman" w:cs="Times New Roman"/>
          <w:sz w:val="20"/>
          <w:szCs w:val="20"/>
        </w:rPr>
        <w:t>Gür Ali, Ö., &amp; Arıtürk, U. (2014). Dynamic churn prediction framework with more effective use of rare event data. Expert Systems with Applications, 41(17), 7643–7651.</w:t>
      </w:r>
    </w:p>
    <w:p w14:paraId="70ACAFB5"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[9] </w:t>
      </w:r>
      <w:r w:rsidRPr="00AB4FC6">
        <w:rPr>
          <w:rFonts w:ascii="Times New Roman" w:hAnsi="Times New Roman" w:cs="Times New Roman"/>
          <w:sz w:val="20"/>
          <w:szCs w:val="20"/>
        </w:rPr>
        <w:t>Van Gestel, T. et al. (2005). Predicting loan default with credit scoring. European Journal of Operational Research. [Banking churn patterns]</w:t>
      </w:r>
    </w:p>
    <w:p w14:paraId="2BDDB32F" w14:textId="77777777" w:rsidR="0034470C" w:rsidRPr="00AB4FC6" w:rsidRDefault="00000000">
      <w:pPr>
        <w:spacing w:before="40" w:after="40" w:line="270" w:lineRule="auto"/>
        <w:ind w:left="720" w:hanging="360"/>
        <w:rPr>
          <w:rFonts w:ascii="Times New Roman" w:hAnsi="Times New Roman" w:cs="Times New Roman"/>
        </w:rPr>
      </w:pPr>
      <w:r w:rsidRPr="00AB4FC6">
        <w:rPr>
          <w:rFonts w:ascii="Times New Roman" w:hAnsi="Times New Roman" w:cs="Times New Roman"/>
          <w:b/>
          <w:bCs/>
          <w:sz w:val="20"/>
          <w:szCs w:val="20"/>
        </w:rPr>
        <w:t xml:space="preserve">[10] </w:t>
      </w:r>
      <w:r w:rsidRPr="00AB4FC6">
        <w:rPr>
          <w:rFonts w:ascii="Times New Roman" w:hAnsi="Times New Roman" w:cs="Times New Roman"/>
          <w:sz w:val="20"/>
          <w:szCs w:val="20"/>
        </w:rPr>
        <w:t>SQLite Development Team. (2024). SQLite Documentation. https://www.sqlite.org/docs.html</w:t>
      </w:r>
    </w:p>
    <w:p w14:paraId="732FD26F" w14:textId="11044FC2" w:rsidR="0034470C" w:rsidRPr="00AB4FC6" w:rsidRDefault="00000000">
      <w:pPr>
        <w:pBdr>
          <w:top w:val="single" w:sz="4" w:space="8" w:color="1A8F8F"/>
        </w:pBdr>
        <w:spacing w:before="160"/>
        <w:jc w:val="center"/>
        <w:rPr>
          <w:rFonts w:ascii="Times New Roman" w:hAnsi="Times New Roman" w:cs="Times New Roman"/>
        </w:rPr>
      </w:pPr>
      <w:r w:rsidRPr="00AB4FC6">
        <w:rPr>
          <w:rFonts w:ascii="Times New Roman" w:hAnsi="Times New Roman" w:cs="Times New Roman"/>
          <w:i/>
          <w:iCs/>
          <w:sz w:val="20"/>
          <w:szCs w:val="20"/>
        </w:rPr>
        <w:t xml:space="preserve">End of Report  |  Yeruva Bala Shreya Reddy  |  </w:t>
      </w:r>
      <w:r w:rsidR="00AB4FC6">
        <w:rPr>
          <w:rFonts w:ascii="Times New Roman" w:hAnsi="Times New Roman" w:cs="Times New Roman"/>
          <w:i/>
          <w:iCs/>
          <w:sz w:val="20"/>
          <w:szCs w:val="20"/>
        </w:rPr>
        <w:t>Dec 2025</w:t>
      </w:r>
    </w:p>
    <w:sectPr w:rsidR="0034470C" w:rsidRPr="00AB4FC6">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DDAB4" w14:textId="77777777" w:rsidR="0092263D" w:rsidRDefault="0092263D">
      <w:r>
        <w:separator/>
      </w:r>
    </w:p>
  </w:endnote>
  <w:endnote w:type="continuationSeparator" w:id="0">
    <w:p w14:paraId="5D2F0635" w14:textId="77777777" w:rsidR="0092263D" w:rsidRDefault="00922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9519" w14:textId="77777777" w:rsidR="0034470C" w:rsidRDefault="00000000">
    <w:pPr>
      <w:pBdr>
        <w:top w:val="single" w:sz="4" w:space="6" w:color="1A8F8F"/>
      </w:pBdr>
      <w:jc w:val="center"/>
    </w:pPr>
    <w:r>
      <w:rPr>
        <w:color w:val="888888"/>
        <w:sz w:val="18"/>
        <w:szCs w:val="18"/>
      </w:rPr>
      <w:t xml:space="preserve">Customer Churn Prediction  |  Yeruva Bala Shreya Reddy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B4FC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F511C" w14:textId="77777777" w:rsidR="0092263D" w:rsidRDefault="0092263D">
      <w:r>
        <w:separator/>
      </w:r>
    </w:p>
  </w:footnote>
  <w:footnote w:type="continuationSeparator" w:id="0">
    <w:p w14:paraId="17AA8662" w14:textId="77777777" w:rsidR="0092263D" w:rsidRDefault="00922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2676"/>
    <w:multiLevelType w:val="hybridMultilevel"/>
    <w:tmpl w:val="8F5EB19C"/>
    <w:lvl w:ilvl="0" w:tplc="190E8DFA">
      <w:start w:val="1"/>
      <w:numFmt w:val="bullet"/>
      <w:lvlText w:val="•"/>
      <w:lvlJc w:val="left"/>
      <w:pPr>
        <w:ind w:left="720" w:hanging="360"/>
      </w:pPr>
    </w:lvl>
    <w:lvl w:ilvl="1" w:tplc="468E3F50">
      <w:numFmt w:val="decimal"/>
      <w:lvlText w:val=""/>
      <w:lvlJc w:val="left"/>
    </w:lvl>
    <w:lvl w:ilvl="2" w:tplc="3E1AC10A">
      <w:numFmt w:val="decimal"/>
      <w:lvlText w:val=""/>
      <w:lvlJc w:val="left"/>
    </w:lvl>
    <w:lvl w:ilvl="3" w:tplc="1EC85AF2">
      <w:numFmt w:val="decimal"/>
      <w:lvlText w:val=""/>
      <w:lvlJc w:val="left"/>
    </w:lvl>
    <w:lvl w:ilvl="4" w:tplc="91503F74">
      <w:numFmt w:val="decimal"/>
      <w:lvlText w:val=""/>
      <w:lvlJc w:val="left"/>
    </w:lvl>
    <w:lvl w:ilvl="5" w:tplc="CEC63FBA">
      <w:numFmt w:val="decimal"/>
      <w:lvlText w:val=""/>
      <w:lvlJc w:val="left"/>
    </w:lvl>
    <w:lvl w:ilvl="6" w:tplc="395E553C">
      <w:numFmt w:val="decimal"/>
      <w:lvlText w:val=""/>
      <w:lvlJc w:val="left"/>
    </w:lvl>
    <w:lvl w:ilvl="7" w:tplc="6BB0AB90">
      <w:numFmt w:val="decimal"/>
      <w:lvlText w:val=""/>
      <w:lvlJc w:val="left"/>
    </w:lvl>
    <w:lvl w:ilvl="8" w:tplc="57106AB0">
      <w:numFmt w:val="decimal"/>
      <w:lvlText w:val=""/>
      <w:lvlJc w:val="left"/>
    </w:lvl>
  </w:abstractNum>
  <w:abstractNum w:abstractNumId="1" w15:restartNumberingAfterBreak="0">
    <w:nsid w:val="1F5A647C"/>
    <w:multiLevelType w:val="hybridMultilevel"/>
    <w:tmpl w:val="F7D8ABCE"/>
    <w:lvl w:ilvl="0" w:tplc="8A5EAD02">
      <w:start w:val="1"/>
      <w:numFmt w:val="bullet"/>
      <w:lvlText w:val="●"/>
      <w:lvlJc w:val="left"/>
      <w:pPr>
        <w:ind w:left="720" w:hanging="360"/>
      </w:pPr>
    </w:lvl>
    <w:lvl w:ilvl="1" w:tplc="BCDCBDE2">
      <w:start w:val="1"/>
      <w:numFmt w:val="bullet"/>
      <w:lvlText w:val="○"/>
      <w:lvlJc w:val="left"/>
      <w:pPr>
        <w:ind w:left="1440" w:hanging="360"/>
      </w:pPr>
    </w:lvl>
    <w:lvl w:ilvl="2" w:tplc="417EEFAE">
      <w:start w:val="1"/>
      <w:numFmt w:val="bullet"/>
      <w:lvlText w:val="■"/>
      <w:lvlJc w:val="left"/>
      <w:pPr>
        <w:ind w:left="2160" w:hanging="360"/>
      </w:pPr>
    </w:lvl>
    <w:lvl w:ilvl="3" w:tplc="7D128AC0">
      <w:start w:val="1"/>
      <w:numFmt w:val="bullet"/>
      <w:lvlText w:val="●"/>
      <w:lvlJc w:val="left"/>
      <w:pPr>
        <w:ind w:left="2880" w:hanging="360"/>
      </w:pPr>
    </w:lvl>
    <w:lvl w:ilvl="4" w:tplc="6116EB2A">
      <w:start w:val="1"/>
      <w:numFmt w:val="bullet"/>
      <w:lvlText w:val="○"/>
      <w:lvlJc w:val="left"/>
      <w:pPr>
        <w:ind w:left="3600" w:hanging="360"/>
      </w:pPr>
    </w:lvl>
    <w:lvl w:ilvl="5" w:tplc="6CCC6CDA">
      <w:start w:val="1"/>
      <w:numFmt w:val="bullet"/>
      <w:lvlText w:val="■"/>
      <w:lvlJc w:val="left"/>
      <w:pPr>
        <w:ind w:left="4320" w:hanging="360"/>
      </w:pPr>
    </w:lvl>
    <w:lvl w:ilvl="6" w:tplc="4E8EFBD6">
      <w:start w:val="1"/>
      <w:numFmt w:val="bullet"/>
      <w:lvlText w:val="●"/>
      <w:lvlJc w:val="left"/>
      <w:pPr>
        <w:ind w:left="5040" w:hanging="360"/>
      </w:pPr>
    </w:lvl>
    <w:lvl w:ilvl="7" w:tplc="0B3AF084">
      <w:start w:val="1"/>
      <w:numFmt w:val="bullet"/>
      <w:lvlText w:val="●"/>
      <w:lvlJc w:val="left"/>
      <w:pPr>
        <w:ind w:left="5760" w:hanging="360"/>
      </w:pPr>
    </w:lvl>
    <w:lvl w:ilvl="8" w:tplc="C1CEAA7A">
      <w:start w:val="1"/>
      <w:numFmt w:val="bullet"/>
      <w:lvlText w:val="●"/>
      <w:lvlJc w:val="left"/>
      <w:pPr>
        <w:ind w:left="6480" w:hanging="360"/>
      </w:pPr>
    </w:lvl>
  </w:abstractNum>
  <w:abstractNum w:abstractNumId="2" w15:restartNumberingAfterBreak="0">
    <w:nsid w:val="5F0C1484"/>
    <w:multiLevelType w:val="hybridMultilevel"/>
    <w:tmpl w:val="6136E508"/>
    <w:lvl w:ilvl="0" w:tplc="F6CED452">
      <w:start w:val="1"/>
      <w:numFmt w:val="decimal"/>
      <w:lvlText w:val="%1."/>
      <w:lvlJc w:val="left"/>
      <w:pPr>
        <w:ind w:left="720" w:hanging="360"/>
      </w:pPr>
    </w:lvl>
    <w:lvl w:ilvl="1" w:tplc="CAD4CF16">
      <w:numFmt w:val="decimal"/>
      <w:lvlText w:val=""/>
      <w:lvlJc w:val="left"/>
    </w:lvl>
    <w:lvl w:ilvl="2" w:tplc="290E4BF0">
      <w:numFmt w:val="decimal"/>
      <w:lvlText w:val=""/>
      <w:lvlJc w:val="left"/>
    </w:lvl>
    <w:lvl w:ilvl="3" w:tplc="89724E5C">
      <w:numFmt w:val="decimal"/>
      <w:lvlText w:val=""/>
      <w:lvlJc w:val="left"/>
    </w:lvl>
    <w:lvl w:ilvl="4" w:tplc="9370A83A">
      <w:numFmt w:val="decimal"/>
      <w:lvlText w:val=""/>
      <w:lvlJc w:val="left"/>
    </w:lvl>
    <w:lvl w:ilvl="5" w:tplc="5726BF18">
      <w:numFmt w:val="decimal"/>
      <w:lvlText w:val=""/>
      <w:lvlJc w:val="left"/>
    </w:lvl>
    <w:lvl w:ilvl="6" w:tplc="A3E88608">
      <w:numFmt w:val="decimal"/>
      <w:lvlText w:val=""/>
      <w:lvlJc w:val="left"/>
    </w:lvl>
    <w:lvl w:ilvl="7" w:tplc="76D2E664">
      <w:numFmt w:val="decimal"/>
      <w:lvlText w:val=""/>
      <w:lvlJc w:val="left"/>
    </w:lvl>
    <w:lvl w:ilvl="8" w:tplc="0BBEB412">
      <w:numFmt w:val="decimal"/>
      <w:lvlText w:val=""/>
      <w:lvlJc w:val="left"/>
    </w:lvl>
  </w:abstractNum>
  <w:num w:numId="1" w16cid:durableId="1223100537">
    <w:abstractNumId w:val="1"/>
    <w:lvlOverride w:ilvl="0">
      <w:startOverride w:val="1"/>
    </w:lvlOverride>
  </w:num>
  <w:num w:numId="2" w16cid:durableId="415589263">
    <w:abstractNumId w:val="2"/>
    <w:lvlOverride w:ilvl="0">
      <w:startOverride w:val="1"/>
    </w:lvlOverride>
  </w:num>
  <w:num w:numId="3" w16cid:durableId="1918973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70C"/>
    <w:rsid w:val="0034470C"/>
    <w:rsid w:val="0092263D"/>
    <w:rsid w:val="00AB4FC6"/>
    <w:rsid w:val="00FB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9E05"/>
  <w15:docId w15:val="{90959E76-FD07-4546-8416-5BD2C2E9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0D6E6E"/>
      <w:sz w:val="32"/>
      <w:szCs w:val="32"/>
    </w:rPr>
  </w:style>
  <w:style w:type="paragraph" w:styleId="Heading2">
    <w:name w:val="heading 2"/>
    <w:uiPriority w:val="9"/>
    <w:unhideWhenUsed/>
    <w:qFormat/>
    <w:pPr>
      <w:spacing w:before="160" w:after="60"/>
      <w:outlineLvl w:val="1"/>
    </w:pPr>
    <w:rPr>
      <w:b/>
      <w:bCs/>
      <w:color w:val="1A8F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Reddy</cp:lastModifiedBy>
  <cp:revision>2</cp:revision>
  <dcterms:created xsi:type="dcterms:W3CDTF">2026-05-19T17:07:00Z</dcterms:created>
  <dcterms:modified xsi:type="dcterms:W3CDTF">2026-05-19T17:36:00Z</dcterms:modified>
</cp:coreProperties>
</file>