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🏠 Canadian Mortgage Analyzer</w:t>
      </w:r>
    </w:p>
    <w:p>
      <w:pPr>
        <w:jc w:val="center"/>
      </w:pPr>
      <w:r>
        <w:rPr>
          <w:color w:val="666666"/>
        </w:rPr>
        <w:t>App Wireframe — Structure reference (no sensitive data)</w:t>
      </w:r>
    </w:p>
    <w:p>
      <w:r>
        <w:t>Generated: March 22, 2026</w:t>
      </w:r>
    </w:p>
    <w:p>
      <w:r>
        <w:br w:type="page"/>
      </w:r>
    </w:p>
    <w:p>
      <w:pPr>
        <w:pStyle w:val="Heading1"/>
      </w:pPr>
      <w:r>
        <w:t>Tab 1 — Setup &amp; Overview</w:t>
      </w:r>
    </w:p>
    <w:p>
      <w:pPr>
        <w:pStyle w:val="Heading2"/>
      </w:pPr>
      <w:r>
        <w:rPr>
          <w:color w:val="1A3C5E"/>
        </w:rPr>
        <w:t>Section A: Purchase &amp; Down 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Purchase Price ($)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Down Payment (%)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Down Amount ($)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CMHC Premium</w:t>
            </w:r>
          </w:p>
        </w:tc>
      </w:tr>
    </w:tbl>
    <w:p/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CMHC advisory info bar (insured / not insured / warning) ]</w:t>
      </w:r>
    </w:p>
    <w:p>
      <w:pPr>
        <w:pStyle w:val="Heading2"/>
      </w:pPr>
      <w:r>
        <w:rPr>
          <w:color w:val="1A3C5E"/>
        </w:rPr>
        <w:t>Section B: Initial Mortgage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Mortgage Type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Payment Frequency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Interest Rate (%)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Amortization (yrs)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Term (yrs)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Mortgage Start Date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A3C5E"/>
        </w:rPr>
        <w:t>Section C: Additional Renewal Terms (collapsable expander)</w:t>
      </w:r>
    </w:p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➕ Add Past Renewal  |  [Renewal #1 row ▼]  |  [Renewal #2 row ▼] ]</w:t>
      </w:r>
    </w:p>
    <w:p>
      <w:pPr>
        <w:pStyle w:val="Heading2"/>
      </w:pPr>
      <w:r>
        <w:rPr>
          <w:color w:val="1A3C5E"/>
        </w:rPr>
        <w:t>Section D: Past Prepayments Already Made (collapsable expander)</w:t>
      </w:r>
    </w:p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➕ Add Past Prepayment  |  [Prepayment #1 row ▼] ]</w:t>
      </w:r>
    </w:p>
    <w:p>
      <w:pPr>
        <w:pStyle w:val="Heading2"/>
      </w:pPr>
      <w:r>
        <w:rPr>
          <w:color w:val="1A3C5E"/>
        </w:rPr>
        <w:t>Key Metrics at a Glance (9 tiles in 3 columns)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5E8F0"/>
          </w:tcPr>
          <w:p>
            <w:r>
              <w:rPr>
                <w:sz w:val="16"/>
              </w:rPr>
              <w:t>Initial Principal</w:t>
            </w:r>
          </w:p>
        </w:tc>
        <w:tc>
          <w:tcPr>
            <w:tcW w:type="dxa" w:w="2880"/>
            <w:shd w:val="clear" w:color="auto" w:fill="D5E8F0"/>
          </w:tcPr>
          <w:p>
            <w:r>
              <w:rPr>
                <w:sz w:val="16"/>
              </w:rPr>
              <w:t>Balance @ Term End</w:t>
            </w:r>
          </w:p>
        </w:tc>
        <w:tc>
          <w:tcPr>
            <w:tcW w:type="dxa" w:w="2880"/>
            <w:shd w:val="clear" w:color="auto" w:fill="D5E8F0"/>
          </w:tcPr>
          <w:p>
            <w:r>
              <w:rPr>
                <w:sz w:val="16"/>
              </w:rPr>
              <w:t>Original Amort Period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5E8F0"/>
          </w:tcPr>
          <w:p>
            <w:r>
              <w:rPr>
                <w:sz w:val="16"/>
              </w:rPr>
              <w:t>Balance Today</w:t>
            </w:r>
          </w:p>
        </w:tc>
        <w:tc>
          <w:tcPr>
            <w:tcW w:type="dxa" w:w="2880"/>
            <w:shd w:val="clear" w:color="auto" w:fill="D5E8F0"/>
          </w:tcPr>
          <w:p>
            <w:r>
              <w:rPr>
                <w:sz w:val="16"/>
              </w:rPr>
              <w:t>Principal Paid to Date</w:t>
            </w:r>
          </w:p>
        </w:tc>
        <w:tc>
          <w:tcPr>
            <w:tcW w:type="dxa" w:w="2880"/>
            <w:shd w:val="clear" w:color="auto" w:fill="D5E8F0"/>
          </w:tcPr>
          <w:p>
            <w:r>
              <w:rPr>
                <w:sz w:val="16"/>
              </w:rPr>
              <w:t>Interest Paid to Date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5E8F0"/>
          </w:tcPr>
          <w:p>
            <w:r>
              <w:rPr>
                <w:sz w:val="16"/>
              </w:rPr>
              <w:t>Remaining Amortization (yrs + end date)</w:t>
            </w:r>
          </w:p>
        </w:tc>
        <w:tc>
          <w:tcPr>
            <w:tcW w:type="dxa" w:w="2880"/>
            <w:shd w:val="clear" w:color="auto" w:fill="D5E8F0"/>
          </w:tcPr>
          <w:p>
            <w:r>
              <w:rPr>
                <w:sz w:val="16"/>
              </w:rPr>
              <w:t>Total Interest</w:t>
            </w:r>
          </w:p>
        </w:tc>
        <w:tc>
          <w:tcPr>
            <w:tcW w:type="dxa" w:w="2880"/>
            <w:shd w:val="clear" w:color="auto" w:fill="D5E8F0"/>
          </w:tcPr>
          <w:p>
            <w:r>
              <w:rPr>
                <w:sz w:val="16"/>
              </w:rPr>
              <w:t>Current Monthly Payment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</w:tr>
    </w:tbl>
    <w:p/>
    <w:p>
      <w:pPr>
        <w:pStyle w:val="Heading2"/>
      </w:pPr>
      <w:r>
        <w:rPr>
          <w:color w:val="1A3C5E"/>
        </w:rPr>
        <w:t>Charts</w:t>
      </w:r>
    </w:p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Donut Chart — Principal vs Total Interest ]</w:t>
      </w:r>
    </w:p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Stacked Bar — Yearly P &amp; I (Past / Current / Post segments) ]</w:t>
      </w:r>
    </w:p>
    <w:p>
      <w:pPr>
        <w:pStyle w:val="Heading2"/>
      </w:pPr>
      <w:r>
        <w:rPr>
          <w:color w:val="1A3C5E"/>
        </w:rPr>
        <w:t>Actions</w:t>
      </w:r>
    </w:p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💾 Save Setup to DB  |  📄 Export App Wireframe (.docx) ]</w:t>
      </w:r>
    </w:p>
    <w:p>
      <w:r>
        <w:br w:type="page"/>
      </w:r>
    </w:p>
    <w:p>
      <w:pPr>
        <w:pStyle w:val="Heading1"/>
      </w:pPr>
      <w:r>
        <w:t>Tab 2 — Rate Change Scenarios</w:t>
      </w:r>
    </w:p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➕ New Scenario button ]</w:t>
      </w:r>
    </w:p>
    <w:p>
      <w:pPr>
        <w:pStyle w:val="Heading2"/>
      </w:pPr>
      <w:r>
        <w:rPr>
          <w:color w:val="1A3C5E"/>
        </w:rPr>
        <w:t>Scenario expander (one per scenario)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Scenario Name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Description (text area)</w:t>
            </w:r>
          </w:p>
        </w:tc>
      </w:tr>
    </w:tbl>
    <w:p/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🚀 Quick Templates checkbox → template selector + Apply ]</w:t>
      </w:r>
    </w:p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➕ Add Renewal Entry button ]</w:t>
      </w:r>
    </w:p>
    <w:p>
      <w:pPr>
        <w:pStyle w:val="Heading2"/>
      </w:pPr>
      <w:r>
        <w:rPr>
          <w:color w:val="1A3C5E"/>
        </w:rPr>
        <w:t>Renewal row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Mode: By Date / By Period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Effective Date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Type: Fixed/Variable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Rate (%)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🗑️ Delete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2FF"/>
          </w:tcPr>
          <w:p>
            <w:r>
              <w:rPr>
                <w:sz w:val="18"/>
              </w:rPr>
              <w:t>Term (years) selectbox</w:t>
            </w:r>
          </w:p>
        </w:tc>
      </w:tr>
    </w:tbl>
    <w:p/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Term start → end date caption ]</w:t>
      </w:r>
    </w:p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⚡ Early Renewal warning banner (if applicable)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Original Posted Rate (%)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Current Posted Rate (%)</w:t>
            </w:r>
          </w:p>
        </w:tc>
      </w:tr>
    </w:tbl>
    <w:p/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Penalty radio: 3-Month Interest | IRD | Custom value + text box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2FF"/>
          </w:tcPr>
          <w:p>
            <w:r>
              <w:rPr>
                <w:sz w:val="18"/>
              </w:rPr>
              <w:t>Misc Fees ($)</w:t>
            </w:r>
          </w:p>
        </w:tc>
      </w:tr>
    </w:tbl>
    <w:p/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Penalty / break-even summary bar ]</w:t>
      </w:r>
    </w:p>
    <w:p>
      <w:pPr>
        <w:pStyle w:val="Heading2"/>
      </w:pPr>
      <w:r>
        <w:rPr>
          <w:color w:val="1A3C5E"/>
        </w:rPr>
        <w:t>Variable Sub-scenarios (if Variable type selected)</w:t>
      </w:r>
    </w:p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➕ Add Sub-Scenario  |  [Sub-scenario name + rate changes] ]</w:t>
      </w:r>
    </w:p>
    <w:p>
      <w:pPr>
        <w:pStyle w:val="Heading2"/>
      </w:pPr>
      <w:r>
        <w:rPr>
          <w:color w:val="1A3C5E"/>
        </w:rPr>
        <w:t>Scenario Results — Parallel Base vs Scenario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5E8F0"/>
          </w:tcPr>
          <w:p>
            <w:r>
              <w:rPr>
                <w:sz w:val="16"/>
              </w:rPr>
              <w:t>Base Interest ($)</w:t>
            </w:r>
          </w:p>
        </w:tc>
        <w:tc>
          <w:tcPr>
            <w:tcW w:type="dxa" w:w="1728"/>
            <w:shd w:val="clear" w:color="auto" w:fill="D5E8F0"/>
          </w:tcPr>
          <w:p>
            <w:r>
              <w:rPr>
                <w:sz w:val="16"/>
              </w:rPr>
              <w:t>Adjusted Interest ($)</w:t>
            </w:r>
          </w:p>
        </w:tc>
        <w:tc>
          <w:tcPr>
            <w:tcW w:type="dxa" w:w="1728"/>
            <w:shd w:val="clear" w:color="auto" w:fill="D5E8F0"/>
          </w:tcPr>
          <w:p>
            <w:r>
              <w:rPr>
                <w:sz w:val="16"/>
              </w:rPr>
              <w:t>Current Remaining (yrs)</w:t>
            </w:r>
          </w:p>
        </w:tc>
        <w:tc>
          <w:tcPr>
            <w:tcW w:type="dxa" w:w="1728"/>
            <w:shd w:val="clear" w:color="auto" w:fill="D5E8F0"/>
          </w:tcPr>
          <w:p>
            <w:r>
              <w:rPr>
                <w:sz w:val="16"/>
              </w:rPr>
              <w:t>Adjusted Remaining (yrs)</w:t>
            </w:r>
          </w:p>
        </w:tc>
        <w:tc>
          <w:tcPr>
            <w:tcW w:type="dxa" w:w="1728"/>
            <w:shd w:val="clear" w:color="auto" w:fill="D5E8F0"/>
          </w:tcPr>
          <w:p>
            <w:r>
              <w:rPr>
                <w:sz w:val="16"/>
              </w:rPr>
              <w:t>Required Monthly Payment ($)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</w:tr>
    </w:tbl>
    <w:p/>
    <w:p>
      <w:pPr>
        <w:pStyle w:val="Heading2"/>
      </w:pPr>
      <w:r>
        <w:rPr>
          <w:color w:val="1A3C5E"/>
        </w:rPr>
        <w:t>Payment &amp; Amortization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2FF"/>
          </w:tcPr>
          <w:p>
            <w:r>
              <w:rPr>
                <w:sz w:val="18"/>
              </w:rPr>
              <w:t>Monthly Payment ($) — editable number input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5E8F0"/>
          </w:tcPr>
          <w:p>
            <w:r>
              <w:rPr>
                <w:sz w:val="16"/>
              </w:rPr>
              <w:t>Adjusted Remaining (yrs)</w:t>
            </w:r>
          </w:p>
        </w:tc>
        <w:tc>
          <w:tcPr>
            <w:tcW w:type="dxa" w:w="4320"/>
            <w:shd w:val="clear" w:color="auto" w:fill="D5E8F0"/>
          </w:tcPr>
          <w:p>
            <w:r>
              <w:rPr>
                <w:sz w:val="16"/>
              </w:rPr>
              <w:t>Mortgage-Free By (date)</w:t>
            </w:r>
          </w:p>
        </w:tc>
      </w:tr>
      <w:tr>
        <w:tc>
          <w:tcPr>
            <w:tcW w:type="dxa" w:w="432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432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</w:tr>
    </w:tbl>
    <w:p/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Stacked Bar — P &amp; I (Past / Current / Post), year x-axis ]</w:t>
      </w:r>
    </w:p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Rate over time chart (date x-axis) ]</w:t>
      </w:r>
    </w:p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💾 Save scenario  |  Name input ]</w:t>
      </w:r>
    </w:p>
    <w:p>
      <w:pPr>
        <w:pStyle w:val="Heading3"/>
      </w:pPr>
      <w:r>
        <w:t>Saved Scenarios (DB) section</w:t>
      </w:r>
    </w:p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Expander per saved scenario: 4 metrics | ✏️ Load for Editing | 🗑️ Delete ]</w:t>
      </w:r>
    </w:p>
    <w:p>
      <w:r>
        <w:br w:type="page"/>
      </w:r>
    </w:p>
    <w:p>
      <w:pPr>
        <w:pStyle w:val="Heading1"/>
      </w:pPr>
      <w:r>
        <w:t>Tab 3 — Amortization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2FF"/>
          </w:tcPr>
          <w:p>
            <w:r>
              <w:rPr>
                <w:sz w:val="18"/>
              </w:rPr>
              <w:t>Scenario dropdown (Current Setup / Saved Scenarios)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View Mode selectbox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Highlight current month checkbox</w:t>
            </w:r>
          </w:p>
        </w:tc>
      </w:tr>
    </w:tbl>
    <w:p/>
    <w:p>
      <w:pPr>
        <w:pStyle w:val="Heading2"/>
      </w:pPr>
      <w:r>
        <w:rPr>
          <w:color w:val="1A3C5E"/>
        </w:rPr>
        <w:t>Hierarchy View Mode (default)</w:t>
      </w:r>
    </w:p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◀ PAST  [collapsed]  | Total N payments ]</w:t>
      </w:r>
    </w:p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★ CURRENT (last 4 months + today)  [expanded]  | Balance: $████ ]</w:t>
      </w:r>
    </w:p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    └─ Payment rows with yellow highlight on today row ]</w:t>
      </w:r>
    </w:p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▶ FUTURE  [collapsed]  | N remaining payments (blue-italic rows) ]</w:t>
      </w:r>
    </w:p>
    <w:p>
      <w:pPr>
        <w:pStyle w:val="Heading2"/>
      </w:pPr>
      <w:r>
        <w:rPr>
          <w:color w:val="1A3C5E"/>
        </w:rPr>
        <w:t>Balance Chart</w:t>
      </w:r>
    </w:p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Line chart: Balance + Cumulative Interest vs Date  |  'Today' vline ]</w:t>
      </w:r>
    </w:p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⬇️ Download CSV button ]</w:t>
      </w:r>
    </w:p>
    <w:p>
      <w:r>
        <w:br w:type="page"/>
      </w:r>
    </w:p>
    <w:p>
      <w:pPr>
        <w:pStyle w:val="Heading1"/>
      </w:pPr>
      <w:r>
        <w:t>Tab 4 — Prepayment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2FF"/>
          </w:tcPr>
          <w:p>
            <w:r>
              <w:rPr>
                <w:sz w:val="18"/>
              </w:rPr>
              <w:t>Rate scenario base dropdown</w:t>
            </w:r>
          </w:p>
        </w:tc>
      </w:tr>
    </w:tbl>
    <w:p/>
    <w:p>
      <w:pPr>
        <w:pStyle w:val="Heading2"/>
      </w:pPr>
      <w:r>
        <w:rPr>
          <w:color w:val="1A3C5E"/>
        </w:rPr>
        <w:t>Left Column — Annual Lump-Sum Prepayments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Annual Lump-Sum ($)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Month each year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Starting year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# years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Lender limit (%) slider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A3C5E"/>
        </w:rPr>
        <w:t>Right Column — Increased Regular Payments &amp; One-Time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2FF"/>
          </w:tcPr>
          <w:p>
            <w:r>
              <w:rPr>
                <w:sz w:val="18"/>
              </w:rPr>
              <w:t>Increase type radio: Fixed $ | % increase | None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One-time mode: By Date | By Period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Date / Period #</w:t>
            </w:r>
          </w:p>
        </w:tc>
        <w:tc>
          <w:tcPr>
            <w:tcW w:type="dxa" w:w="2880"/>
            <w:shd w:val="clear" w:color="auto" w:fill="EEF2FF"/>
          </w:tcPr>
          <w:p>
            <w:r>
              <w:rPr>
                <w:sz w:val="18"/>
              </w:rPr>
              <w:t>Amount ($)</w:t>
            </w:r>
          </w:p>
        </w:tc>
      </w:tr>
    </w:tbl>
    <w:p/>
    <w:p>
      <w:pPr>
        <w:pStyle w:val="Heading2"/>
      </w:pPr>
      <w:r>
        <w:rPr>
          <w:color w:val="1A3C5E"/>
        </w:rPr>
        <w:t>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5E8F0"/>
          </w:tcPr>
          <w:p>
            <w:r>
              <w:rPr>
                <w:sz w:val="16"/>
              </w:rPr>
              <w:t>Interest (rate sc.)</w:t>
            </w:r>
          </w:p>
        </w:tc>
        <w:tc>
          <w:tcPr>
            <w:tcW w:type="dxa" w:w="1440"/>
            <w:shd w:val="clear" w:color="auto" w:fill="D5E8F0"/>
          </w:tcPr>
          <w:p>
            <w:r>
              <w:rPr>
                <w:sz w:val="16"/>
              </w:rPr>
              <w:t>Interest (+ prepayments)</w:t>
            </w:r>
          </w:p>
        </w:tc>
        <w:tc>
          <w:tcPr>
            <w:tcW w:type="dxa" w:w="1440"/>
            <w:shd w:val="clear" w:color="auto" w:fill="D5E8F0"/>
          </w:tcPr>
          <w:p>
            <w:r>
              <w:rPr>
                <w:sz w:val="16"/>
              </w:rPr>
              <w:t>Remaining (rate sc.)</w:t>
            </w:r>
          </w:p>
        </w:tc>
        <w:tc>
          <w:tcPr>
            <w:tcW w:type="dxa" w:w="1440"/>
            <w:shd w:val="clear" w:color="auto" w:fill="D5E8F0"/>
          </w:tcPr>
          <w:p>
            <w:r>
              <w:rPr>
                <w:sz w:val="16"/>
              </w:rPr>
              <w:t>Remaining (+ prepayments)</w:t>
            </w:r>
          </w:p>
        </w:tc>
        <w:tc>
          <w:tcPr>
            <w:tcW w:type="dxa" w:w="1440"/>
            <w:shd w:val="clear" w:color="auto" w:fill="D5E8F0"/>
          </w:tcPr>
          <w:p>
            <w:r>
              <w:rPr>
                <w:sz w:val="16"/>
              </w:rPr>
              <w:t>Total New Prepaid</w:t>
            </w:r>
          </w:p>
        </w:tc>
        <w:tc>
          <w:tcPr>
            <w:tcW w:type="dxa" w:w="1440"/>
            <w:shd w:val="clear" w:color="auto" w:fill="D5E8F0"/>
          </w:tcPr>
          <w:p>
            <w:r>
              <w:rPr>
                <w:sz w:val="16"/>
              </w:rPr>
              <w:t>Interest ROI</w:t>
            </w:r>
          </w:p>
        </w:tc>
      </w:tr>
      <w:tr>
        <w:tc>
          <w:tcPr>
            <w:tcW w:type="dxa" w:w="144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</w:tr>
    </w:tbl>
    <w:p/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Stacked Bar — P &amp; I with prepayment impact ]</w:t>
      </w:r>
    </w:p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💾 Save Prepayment Scenario  |  Name input ]</w:t>
      </w:r>
    </w:p>
    <w:p>
      <w:r>
        <w:br w:type="page"/>
      </w:r>
    </w:p>
    <w:p>
      <w:pPr>
        <w:pStyle w:val="Heading1"/>
      </w:pPr>
      <w:r>
        <w:t>Tab 5 — Break Penalty</w:t>
      </w:r>
    </w:p>
    <w:p>
      <w:pPr>
        <w:pStyle w:val="Heading2"/>
      </w:pPr>
      <w:r>
        <w:rPr>
          <w:color w:val="1A3C5E"/>
        </w:rPr>
        <w:t>Left Column —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Outstanding Balance ($)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Contract Rate (%)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Mortgage Type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Months Remaining in Term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  <w:t>Misc Fees ($)</w:t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EEF2FF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A3C5E"/>
        </w:rPr>
        <w:t>Right Column — IRD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Posted Rate at Origination (%)</w:t>
            </w:r>
          </w:p>
        </w:tc>
        <w:tc>
          <w:tcPr>
            <w:tcW w:type="dxa" w:w="4320"/>
            <w:shd w:val="clear" w:color="auto" w:fill="EEF2FF"/>
          </w:tcPr>
          <w:p>
            <w:r>
              <w:rPr>
                <w:sz w:val="18"/>
              </w:rPr>
              <w:t>Current Posted Rate for Remaining Term (%)</w:t>
            </w:r>
          </w:p>
        </w:tc>
      </w:tr>
    </w:tbl>
    <w:p/>
    <w:p>
      <w:pPr>
        <w:pStyle w:val="Heading2"/>
      </w:pPr>
      <w:r>
        <w:rPr>
          <w:color w:val="1A3C5E"/>
        </w:rPr>
        <w:t>Penalty Calculation</w:t>
      </w:r>
    </w:p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Radio: 3-Month Interest ($████) | IRD ($████) | Custom value [____]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5E8F0"/>
          </w:tcPr>
          <w:p>
            <w:r>
              <w:rPr>
                <w:sz w:val="16"/>
              </w:rPr>
              <w:t>3 Months Interest</w:t>
            </w:r>
          </w:p>
        </w:tc>
        <w:tc>
          <w:tcPr>
            <w:tcW w:type="dxa" w:w="2160"/>
            <w:shd w:val="clear" w:color="auto" w:fill="D5E8F0"/>
          </w:tcPr>
          <w:p>
            <w:r>
              <w:rPr>
                <w:sz w:val="16"/>
              </w:rPr>
              <w:t>IRD</w:t>
            </w:r>
          </w:p>
        </w:tc>
        <w:tc>
          <w:tcPr>
            <w:tcW w:type="dxa" w:w="2160"/>
            <w:shd w:val="clear" w:color="auto" w:fill="D5E8F0"/>
          </w:tcPr>
          <w:p>
            <w:r>
              <w:rPr>
                <w:sz w:val="16"/>
              </w:rPr>
              <w:t>Penalty Applied</w:t>
            </w:r>
          </w:p>
        </w:tc>
        <w:tc>
          <w:tcPr>
            <w:tcW w:type="dxa" w:w="2160"/>
            <w:shd w:val="clear" w:color="auto" w:fill="D5E8F0"/>
          </w:tcPr>
          <w:p>
            <w:r>
              <w:rPr>
                <w:sz w:val="16"/>
              </w:rPr>
              <w:t>Total Exit Cost</w:t>
            </w:r>
          </w:p>
        </w:tc>
      </w:tr>
      <w:tr>
        <w:tc>
          <w:tcPr>
            <w:tcW w:type="dxa" w:w="216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</w:tr>
    </w:tbl>
    <w:p/>
    <w:p>
      <w:pPr>
        <w:pStyle w:val="Heading2"/>
      </w:pPr>
      <w:r>
        <w:rPr>
          <w:color w:val="1A3C5E"/>
        </w:rPr>
        <w:t>Break-even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2FF"/>
          </w:tcPr>
          <w:p>
            <w:r>
              <w:rPr>
                <w:sz w:val="18"/>
              </w:rPr>
              <w:t>New rate if you break (%) — slider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5E8F0"/>
          </w:tcPr>
          <w:p>
            <w:r>
              <w:rPr>
                <w:sz w:val="16"/>
              </w:rPr>
              <w:t>Interest (Stay)</w:t>
            </w:r>
          </w:p>
        </w:tc>
        <w:tc>
          <w:tcPr>
            <w:tcW w:type="dxa" w:w="2880"/>
            <w:shd w:val="clear" w:color="auto" w:fill="D5E8F0"/>
          </w:tcPr>
          <w:p>
            <w:r>
              <w:rPr>
                <w:sz w:val="16"/>
              </w:rPr>
              <w:t>Interest + Fees (Break)</w:t>
            </w:r>
          </w:p>
        </w:tc>
        <w:tc>
          <w:tcPr>
            <w:tcW w:type="dxa" w:w="2880"/>
            <w:shd w:val="clear" w:color="auto" w:fill="D5E8F0"/>
          </w:tcPr>
          <w:p>
            <w:r>
              <w:rPr>
                <w:sz w:val="16"/>
              </w:rPr>
              <w:t>Net Savings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</w:tr>
    </w:tbl>
    <w:p/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Line chart: Net Savings vs New Rate  |  break-even line  |  current rate marker ]</w:t>
      </w:r>
    </w:p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Monthly payment change + months to recoup info bar ]</w:t>
      </w:r>
    </w:p>
    <w:p>
      <w:r>
        <w:br w:type="page"/>
      </w:r>
    </w:p>
    <w:p>
      <w:pPr>
        <w:pStyle w:val="Heading1"/>
      </w:pPr>
      <w:r>
        <w:t>Tab 6 — Scenario Comparison</w:t>
      </w:r>
    </w:p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Number of scenarios to compare: 2 / 3 / 4 radio ]</w:t>
      </w:r>
    </w:p>
    <w:p>
      <w:pPr>
        <w:pStyle w:val="Heading2"/>
      </w:pPr>
      <w:r>
        <w:rPr>
          <w:color w:val="1A3C5E"/>
        </w:rPr>
        <w:t>Scenario columns (repeated per scenario)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Rate (%)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Amort (yrs)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1728"/>
            <w:shd w:val="clear" w:color="auto" w:fill="EEF2FF"/>
          </w:tcPr>
          <w:p>
            <w:r>
              <w:rPr>
                <w:sz w:val="18"/>
              </w:rPr>
              <w:t>Annual Lump ($)</w:t>
            </w:r>
          </w:p>
        </w:tc>
      </w:tr>
    </w:tbl>
    <w:p/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Note: Scenario 1 defaults to Current Mortgage (base) ]</w:t>
      </w:r>
    </w:p>
    <w:p>
      <w:pPr>
        <w:pStyle w:val="Heading2"/>
      </w:pPr>
      <w:r>
        <w:rPr>
          <w:color w:val="1A3C5E"/>
        </w:rPr>
        <w:t>Results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5E8F0"/>
          </w:tcPr>
          <w:p>
            <w:r>
              <w:rPr>
                <w:sz w:val="16"/>
              </w:rPr>
              <w:t>Scenario</w:t>
            </w:r>
          </w:p>
        </w:tc>
        <w:tc>
          <w:tcPr>
            <w:tcW w:type="dxa" w:w="960"/>
            <w:shd w:val="clear" w:color="auto" w:fill="D5E8F0"/>
          </w:tcPr>
          <w:p>
            <w:r>
              <w:rPr>
                <w:sz w:val="16"/>
              </w:rPr>
              <w:t>Rate</w:t>
            </w:r>
          </w:p>
        </w:tc>
        <w:tc>
          <w:tcPr>
            <w:tcW w:type="dxa" w:w="960"/>
            <w:shd w:val="clear" w:color="auto" w:fill="D5E8F0"/>
          </w:tcPr>
          <w:p>
            <w:r>
              <w:rPr>
                <w:sz w:val="16"/>
              </w:rPr>
              <w:t>Amort</w:t>
            </w:r>
          </w:p>
        </w:tc>
        <w:tc>
          <w:tcPr>
            <w:tcW w:type="dxa" w:w="960"/>
            <w:shd w:val="clear" w:color="auto" w:fill="D5E8F0"/>
          </w:tcPr>
          <w:p>
            <w:r>
              <w:rPr>
                <w:sz w:val="16"/>
              </w:rPr>
              <w:t>Freq</w:t>
            </w:r>
          </w:p>
        </w:tc>
        <w:tc>
          <w:tcPr>
            <w:tcW w:type="dxa" w:w="960"/>
            <w:shd w:val="clear" w:color="auto" w:fill="D5E8F0"/>
          </w:tcPr>
          <w:p>
            <w:r>
              <w:rPr>
                <w:sz w:val="16"/>
              </w:rPr>
              <w:t>Orig Payment</w:t>
            </w:r>
          </w:p>
        </w:tc>
        <w:tc>
          <w:tcPr>
            <w:tcW w:type="dxa" w:w="960"/>
            <w:shd w:val="clear" w:color="auto" w:fill="D5E8F0"/>
          </w:tcPr>
          <w:p>
            <w:r>
              <w:rPr>
                <w:sz w:val="16"/>
              </w:rPr>
              <w:t>Current Payment</w:t>
            </w:r>
          </w:p>
        </w:tc>
        <w:tc>
          <w:tcPr>
            <w:tcW w:type="dxa" w:w="960"/>
            <w:shd w:val="clear" w:color="auto" w:fill="D5E8F0"/>
          </w:tcPr>
          <w:p>
            <w:r>
              <w:rPr>
                <w:sz w:val="16"/>
              </w:rPr>
              <w:t>Remaining</w:t>
            </w:r>
          </w:p>
        </w:tc>
        <w:tc>
          <w:tcPr>
            <w:tcW w:type="dxa" w:w="960"/>
            <w:shd w:val="clear" w:color="auto" w:fill="D5E8F0"/>
          </w:tcPr>
          <w:p>
            <w:r>
              <w:rPr>
                <w:sz w:val="16"/>
              </w:rPr>
              <w:t>Total Interest</w:t>
            </w:r>
          </w:p>
        </w:tc>
        <w:tc>
          <w:tcPr>
            <w:tcW w:type="dxa" w:w="960"/>
            <w:shd w:val="clear" w:color="auto" w:fill="D5E8F0"/>
          </w:tcPr>
          <w:p>
            <w:r>
              <w:rPr>
                <w:sz w:val="16"/>
              </w:rPr>
              <w:t>Total Paid</w:t>
            </w:r>
          </w:p>
        </w:tc>
      </w:tr>
      <w:tr>
        <w:tc>
          <w:tcPr>
            <w:tcW w:type="dxa" w:w="96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96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96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96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96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96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96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96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  <w:tc>
          <w:tcPr>
            <w:tcW w:type="dxa" w:w="960"/>
            <w:shd w:val="clear" w:color="auto" w:fill="F5F8FF"/>
          </w:tcPr>
          <w:p>
            <w:r>
              <w:rPr>
                <w:sz w:val="20"/>
              </w:rPr>
              <w:t>████</w:t>
            </w:r>
          </w:p>
        </w:tc>
      </w:tr>
    </w:tbl>
    <w:p/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Balance comparison chart — date x-axis, one line per scenario ]</w:t>
      </w:r>
    </w:p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Stacked Bar P &amp; I by scenario and year ]</w:t>
      </w:r>
    </w:p>
    <w:p>
      <w:pPr>
        <w:spacing w:after="120"/>
        <w:jc w:val="center"/>
        <w:pBdr>
          <w:top w:val="single" w:sz="4" w:space="1" w:color="3355AA"/>
          <w:bottom w:val="single" w:sz="4" w:space="1" w:color="3355AA"/>
          <w:left w:val="single" w:sz="4" w:space="1" w:color="3355AA"/>
          <w:right w:val="single" w:sz="4" w:space="1" w:color="3355AA"/>
        </w:pBdr>
      </w:pPr>
      <w:r>
        <w:rPr>
          <w:b/>
          <w:color w:val="333388"/>
          <w:sz w:val="20"/>
        </w:rPr>
        <w:t>[ 🏆 Best scenario callout  |  📥 Download Prompt (.txt) ]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