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Calibri" w:hAnsi="Calibri"/>
          <w:b/>
          <w:color w:val="1F497D"/>
          <w:sz w:val="44"/>
        </w:rPr>
        <w:t>FVB33 Trading Data Pipeline</w:t>
      </w:r>
    </w:p>
    <w:p>
      <w:pPr>
        <w:spacing w:after="80"/>
        <w:jc w:val="center"/>
      </w:pPr>
      <w:r>
        <w:rPr>
          <w:rFonts w:ascii="Calibri" w:hAnsi="Calibri"/>
          <w:b/>
          <w:color w:val="1F497D"/>
          <w:sz w:val="32"/>
        </w:rPr>
        <w:t>Column Data Dictionary</w:t>
      </w:r>
    </w:p>
    <w:p>
      <w:pPr>
        <w:spacing w:after="400"/>
        <w:jc w:val="center"/>
      </w:pPr>
      <w:r>
        <w:rPr>
          <w:i/>
          <w:color w:val="555555"/>
          <w:sz w:val="20"/>
        </w:rPr>
        <w:t>Generated: April 2026</w:t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32"/>
        </w:rPr>
        <w:t>Introduction</w:t>
      </w:r>
    </w:p>
    <w:p>
      <w:pPr>
        <w:spacing w:before="40" w:after="80"/>
      </w:pPr>
      <w:r>
        <w:rPr>
          <w:rFonts w:ascii="Calibri" w:hAnsi="Calibri"/>
          <w:i w:val="0"/>
          <w:color w:val="222222"/>
          <w:sz w:val="20"/>
        </w:rPr>
        <w:t>This document describes every column stored in the three data stores of the FVB33 trading data pipeline: the Daily candles table, the Weekly candles table, and the Weekly Snapshot (one row per ticker, latest week). Raw OHLCV data is fetched from yfinance; all indicators and signals are computed in-house using Python/pandas and stored in Delta Lake format.</w:t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32"/>
        </w:rPr>
        <w:t>Tables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2551"/>
        <w:gridCol w:w="5102"/>
      </w:tblGrid>
      <w:tr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1984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Table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551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Row Granularity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102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Populated By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Daily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row per ticker per trading day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102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fetch_nasdaq_candles.py  +  technical_analysis.py --period daily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Weekly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row per ticker per week (Monday)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102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Resampled from daily  +  technical_analysis.py --period weekly  +  signals.py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Weekly Snapshot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row per ticker (latest week only)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102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Auto-rebuilt by signals.py after each run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1F497D"/>
          <w:sz w:val="24"/>
        </w:rPr>
        <w:t>Section 1 — Raw OHLCV</w:t>
      </w:r>
    </w:p>
    <w:p>
      <w:pPr>
        <w:spacing w:after="80"/>
      </w:pPr>
      <w:r>
        <w:rPr>
          <w:i/>
          <w:color w:val="444444"/>
          <w:sz w:val="18"/>
        </w:rPr>
        <w:t>Source: yfinance (daily). Weekly OHLCV is resampled from daily bars by the orchestrator.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7"/>
        <w:gridCol w:w="566"/>
        <w:gridCol w:w="566"/>
        <w:gridCol w:w="2948"/>
        <w:gridCol w:w="3288"/>
      </w:tblGrid>
      <w:tr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267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Daily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948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3288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Formula / Source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267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symbol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94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Ticker symbol (e.g. AAPL)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28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NASDAQ screener / yfinance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267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date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94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Trading date (daily only)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28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yfinance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267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week_start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94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Monday date of the week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28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Derived: resample('W-MON') from daily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267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open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94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Opening price of the period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28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yfinance. Weekly = first daily Open of the week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267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high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94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Highest price of the period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28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yfinance. Weekly = max(daily High) across the week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267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low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94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Lowest price of the period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28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yfinance. Weekly = min(daily Low) across the week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267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close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94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Closing price of the period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28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yfinance. Weekly = last daily Close of the week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267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volume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94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Total shares traded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28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yfinance. Weekly = sum(daily Volume)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267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trading_days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94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Number of trading days in the week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28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Derived: count of daily rows resampled into that week</w:t>
            </w:r>
          </w:p>
        </w:tc>
      </w:tr>
    </w:tbl>
    <w:p/>
    <w:p>
      <w:pPr>
        <w:spacing w:after="80"/>
      </w:pPr>
      <w:r>
        <w:rPr>
          <w:i/>
          <w:color w:val="555555"/>
          <w:sz w:val="17"/>
        </w:rPr>
        <w:t xml:space="preserve">  9 columns in this section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4"/>
        </w:rPr>
        <w:t>Section 2 — Base Moving Averages</w:t>
      </w:r>
    </w:p>
    <w:p>
      <w:pPr>
        <w:spacing w:after="80"/>
      </w:pPr>
      <w:r>
        <w:rPr>
          <w:i/>
          <w:color w:val="444444"/>
          <w:sz w:val="18"/>
        </w:rPr>
        <w:t>All computed on Close price. Available in both Daily and Weekly tables.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566"/>
        <w:gridCol w:w="566"/>
        <w:gridCol w:w="2551"/>
        <w:gridCol w:w="3968"/>
      </w:tblGrid>
      <w:tr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1984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Daily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551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3968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Formula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sma_20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20-bar Simple Moving Average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SMA(Close, 20)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sma_33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33-bar Simple Moving Average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SMA(Close, 33)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ema_20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20-bar Exponential Moving Average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EMA(Close, 20), min_periods=20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ema_33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33-bar Exponential Moving Average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EMA(Close, 33), min_periods=33</w:t>
            </w:r>
          </w:p>
        </w:tc>
      </w:tr>
    </w:tbl>
    <w:p/>
    <w:p>
      <w:pPr>
        <w:spacing w:after="80"/>
      </w:pPr>
      <w:r>
        <w:rPr>
          <w:i/>
          <w:color w:val="555555"/>
          <w:sz w:val="17"/>
        </w:rPr>
        <w:t xml:space="preserve">  4 columns in this section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4"/>
        </w:rPr>
        <w:t>Section 3 — FVB33 Fair Value Bands</w:t>
      </w:r>
    </w:p>
    <w:p>
      <w:pPr>
        <w:spacing w:after="80"/>
      </w:pPr>
      <w:r>
        <w:rPr>
          <w:i/>
          <w:color w:val="444444"/>
          <w:sz w:val="18"/>
        </w:rPr>
        <w:t>Source: Pine Script 'THT Fair Value Bands'. Config: FVB_PERIOD=33, FVB_SRC=OHLC4, FVB_MA_TYPE=SMA, FVB_THRESH_MODE=5 (Long SMA of TR), FVB_THRESH_WIDTH=0.4, FVB_DEV_WIDTH=3.0, FVB_COLOR_MODE=D, FVB_SMOOTH_LEN=5.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566"/>
        <w:gridCol w:w="566"/>
        <w:gridCol w:w="2551"/>
        <w:gridCol w:w="3401"/>
      </w:tblGrid>
      <w:tr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551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Daily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551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3401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Formula / Depends On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fvb_src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Price source for basis calculation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(Open+High+Low+Close)/4  (OHLC4)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fvb_basis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The 'fair value' centre line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SMA(fvb_src, 33)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fvb_dev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Deviation — sets band width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 5: SMA(TrueRange, 66).  TrueRange = max(H-L, |H-prevC|, |L-prevC|)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fvb_upper_thresh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Upper boundary of the inner band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fvb_basis + fvb_dev x 0.4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fvb_lower_thresh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Lower boundary of the inner band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fvb_basis - fvb_dev x 0.4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fvb_upper_x1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X1 upper extension band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fvb_basis + fvb_dev x 3.4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fvb_lower_x1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X1 lower extension band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fvb_basis - fvb_dev x 3.4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fvb_upper_x2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X2 upper extension band (outermost)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fvb_basis + fvb_dev x 6.4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fvb_lower_x2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X2 lower extension band (outermost)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fvb_basis - fvb_dev x 6.4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fvb_vwap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VWAP proxy (per-bar)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(Open+High+Low+Close)/4  (no cumulative VWAP)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fvb_smooth_vwap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Smoothed VWAP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EMA(fvb_vwap, 5)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fvb_band_green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Bullish/Bearish flag  (1=Bull, 0=Bear)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Mode D: 1 if fvb_smooth_vwap &gt;= fvb_basis, else 0</w:t>
            </w:r>
          </w:p>
        </w:tc>
      </w:tr>
    </w:tbl>
    <w:p/>
    <w:p>
      <w:pPr>
        <w:spacing w:after="80"/>
      </w:pPr>
      <w:r>
        <w:rPr>
          <w:i/>
          <w:color w:val="555555"/>
          <w:sz w:val="17"/>
        </w:rPr>
        <w:t xml:space="preserve">  12 columns in this section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4"/>
        </w:rPr>
        <w:t>Section 4 — FVB20 Fair Value Bands</w:t>
      </w:r>
    </w:p>
    <w:p>
      <w:pPr>
        <w:spacing w:after="80"/>
      </w:pPr>
      <w:r>
        <w:rPr>
          <w:i/>
          <w:color w:val="444444"/>
          <w:sz w:val="18"/>
        </w:rPr>
        <w:t>Fixed-period variant of FVB33. Hardcoded: period=20, dev=SMA(TrueRange,40), colour=EMA(Close,5) &gt;= basis.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566"/>
        <w:gridCol w:w="566"/>
        <w:gridCol w:w="2551"/>
        <w:gridCol w:w="3401"/>
      </w:tblGrid>
      <w:tr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551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Daily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551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3401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Formula / Depends On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fvb20_basis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FVB20 centre line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SMA(OHLC4, 20)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fvb20_dev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FVB20 deviation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SMA(TrueRange, 40)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fvb20_upper_thresh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FVB20 upper inner band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fvb20_basis + fvb20_dev x 0.4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fvb20_lower_thresh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FVB20 lower inner band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fvb20_basis - fvb20_dev x 0.4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fvb20_upper_x1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FVB20 X1 upper extension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fvb20_basis + fvb20_dev x 3.4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fvb20_lower_x1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FVB20 X1 lower extension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fvb20_basis - fvb20_dev x 3.4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fvb20_upper_x2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FVB20 X2 upper extension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fvb20_basis + fvb20_dev x 6.4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fvb20_lower_x2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FVB20 X2 lower extension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fvb20_basis - fvb20_dev x 6.4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fvb20_band_green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FVB20 bullish flag  (1=Bull, 0=Bear)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if EMA(Close, 5) &gt;= fvb20_basis, else 0</w:t>
            </w:r>
          </w:p>
        </w:tc>
      </w:tr>
    </w:tbl>
    <w:p/>
    <w:p>
      <w:pPr>
        <w:spacing w:after="80"/>
      </w:pPr>
      <w:r>
        <w:rPr>
          <w:i/>
          <w:color w:val="555555"/>
          <w:sz w:val="17"/>
        </w:rPr>
        <w:t xml:space="preserve">  9 columns in this section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4"/>
        </w:rPr>
        <w:t>Section 5 — BX Trender</w:t>
      </w:r>
    </w:p>
    <w:p>
      <w:pPr>
        <w:spacing w:after="80"/>
      </w:pPr>
      <w:r>
        <w:rPr>
          <w:i/>
          <w:color w:val="444444"/>
          <w:sz w:val="18"/>
        </w:rPr>
        <w:t>Core formula: BX = RSI(EMA(Close,5) - EMA(Close,20), 5) - 50. Positive = bullish momentum; negative = bearish. Monthly BX is derived by resampling chart-period Close to monthly frequency. IMPORTANT: bx_monthly_completed is frozen at the previous month's value for all bars within the current (open) month — it only updates when a new month starts. This prevents the current month's partial BX from leaking into the entry signal.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721"/>
        <w:gridCol w:w="566"/>
        <w:gridCol w:w="566"/>
        <w:gridCol w:w="2834"/>
        <w:gridCol w:w="2948"/>
      </w:tblGrid>
      <w:tr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721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Daily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834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948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Formula / Depends On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72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bx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BX on the chart's own timeframe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94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RSI(EMA(Close,5) - EMA(Close,20), 5) - 50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72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bx_monthly_completed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BX of the last fully CLOSED calendar month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94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Monthly Close resampled -&gt; BX -&gt; M-1 value. Frozen throughout the current month. Updates once/month when the next month's first weekly bar arrives. Used for _bx_monthly_label display only — NOT the entry gate in signals.py v1.3.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72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bx_monthly_prev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BX of the month before last completed (M-2)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94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Same monthly series, shifted one extra month back. Used to compute bx_monthly_dark_red.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72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bx_monthly_dark_red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Entry gate AND SL trigger for FVB33 signals (v1.3)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94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if bx_monthly_completed &lt; 0 AND bx_monthly_completed &lt;= bx_monthly_prev (last closed month is negative AND falling vs prior month). 0 = either positive (green) OR negative but recovering — ENTRY ALLOWED. 1 = dark red (negative and still falling) — NO ENTRY, SL if in position.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72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bx_monthly_realtime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BX of the current DEVELOPING month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94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Monthly Close resampled -&gt; BX -&gt; current month value (updates every bar intra-month).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72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bx_realtime_dark_red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Dark-red flag for real-time (intra-month) BX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94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if bx_monthly_realtime &lt; 0 AND &lt;= bx_monthly_completed[prev bar]. Display only.</w:t>
            </w:r>
          </w:p>
        </w:tc>
      </w:tr>
    </w:tbl>
    <w:p/>
    <w:p>
      <w:pPr>
        <w:spacing w:after="80"/>
      </w:pPr>
      <w:r>
        <w:rPr>
          <w:i/>
          <w:color w:val="555555"/>
          <w:sz w:val="17"/>
        </w:rPr>
        <w:t xml:space="preserve">  6 columns in this section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4"/>
        </w:rPr>
        <w:t>Section 6 — Volume Indicators</w:t>
      </w:r>
    </w:p>
    <w:p>
      <w:pPr>
        <w:spacing w:after="80"/>
      </w:pPr>
      <w:r>
        <w:rPr>
          <w:i/>
          <w:color w:val="444444"/>
          <w:sz w:val="18"/>
        </w:rPr>
        <w:t>Available in both Daily and Weekly tables.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566"/>
        <w:gridCol w:w="566"/>
        <w:gridCol w:w="2834"/>
        <w:gridCol w:w="3685"/>
      </w:tblGrid>
      <w:tr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1984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Daily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834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3685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Formula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avg_vol_20w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20-bar rolling average volume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SMA(Volume, 20)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rel_vol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Relative volume vs 20-bar average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Volume / avg_vol_20w.  1.0 = average, 2.0 = double.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vol_up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Up-bar flag  (1 = up-bar)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if Close &gt;= Open, else 0</w:t>
            </w:r>
          </w:p>
        </w:tc>
      </w:tr>
    </w:tbl>
    <w:p/>
    <w:p>
      <w:pPr>
        <w:spacing w:after="80"/>
      </w:pPr>
      <w:r>
        <w:rPr>
          <w:i/>
          <w:color w:val="555555"/>
          <w:sz w:val="17"/>
        </w:rPr>
        <w:t xml:space="preserve">  3 columns in this section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4"/>
        </w:rPr>
        <w:t>Section 7 — DBB Upper Band</w:t>
      </w:r>
    </w:p>
    <w:p>
      <w:pPr>
        <w:spacing w:after="80"/>
      </w:pPr>
      <w:r>
        <w:rPr>
          <w:i/>
          <w:color w:val="444444"/>
          <w:sz w:val="18"/>
        </w:rPr>
        <w:t>Available in both Daily and Weekly tables.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566"/>
        <w:gridCol w:w="566"/>
        <w:gridCol w:w="2834"/>
        <w:gridCol w:w="3685"/>
      </w:tblGrid>
      <w:tr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1984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Daily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834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3685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Formula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dbb_upper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Upper Double Bollinger Band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SMA(Close,20) + StdDev(Close,20) x 3.0.  Used to estimate reward target at scan time.</w:t>
            </w:r>
          </w:p>
        </w:tc>
      </w:tr>
    </w:tbl>
    <w:p/>
    <w:p>
      <w:pPr>
        <w:spacing w:after="80"/>
      </w:pPr>
      <w:r>
        <w:rPr>
          <w:i/>
          <w:color w:val="555555"/>
          <w:sz w:val="17"/>
        </w:rPr>
        <w:t xml:space="preserve">  1 column in this section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4"/>
        </w:rPr>
        <w:t>Section 8 — Legacy Strategy Signals</w:t>
      </w:r>
    </w:p>
    <w:p>
      <w:pPr>
        <w:spacing w:after="80"/>
      </w:pPr>
      <w:r>
        <w:rPr>
          <w:i/>
          <w:color w:val="444444"/>
          <w:sz w:val="18"/>
        </w:rPr>
        <w:t>Original simple signals from indicators.py. Still stored but superseded by the sig_* columns (Section 12).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566"/>
        <w:gridCol w:w="566"/>
        <w:gridCol w:w="2834"/>
        <w:gridCol w:w="3685"/>
      </w:tblGrid>
      <w:tr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1984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Daily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834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3685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Formula / Depends On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entry_signal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Simple entry flag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fvb_band_green==1 AND bx_monthly_dark_red==0 AND Close &lt;= fvb_upper_thresh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exit_signal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Simple exit flag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bx_monthly_dark_red==1</w:t>
            </w:r>
          </w:p>
        </w:tc>
      </w:tr>
    </w:tbl>
    <w:p/>
    <w:p>
      <w:pPr>
        <w:spacing w:after="80"/>
      </w:pPr>
      <w:r>
        <w:rPr>
          <w:i/>
          <w:color w:val="555555"/>
          <w:sz w:val="17"/>
        </w:rPr>
        <w:t xml:space="preserve">  2 columns in this section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4"/>
        </w:rPr>
        <w:t>Section 9 — Bull/Bear Cycle Tracker</w:t>
      </w:r>
    </w:p>
    <w:p>
      <w:pPr>
        <w:spacing w:after="80"/>
      </w:pPr>
      <w:r>
        <w:rPr>
          <w:i/>
          <w:color w:val="444444"/>
          <w:sz w:val="18"/>
        </w:rPr>
        <w:t>Weekly only. Stateful: enters bull when bx_monthly_dark_red==0 AND fvb_band_green==1; exits bull when bx_monthly_dark_red==1.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4"/>
        <w:gridCol w:w="566"/>
        <w:gridCol w:w="566"/>
        <w:gridCol w:w="3118"/>
        <w:gridCol w:w="3401"/>
      </w:tblGrid>
      <w:tr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1984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Daily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3118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3401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Depends On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cycle_bull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= currently in a bull cycle, 0 = bear/waiting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bx_monthly_dark_red, fvb_band_green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cycle_months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Calendar months elapsed since this cycle started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cycle_bull, week_start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cycle_pct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% price change from cycle-entry close to current close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40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cycle_bull, Close.  Entry price = previous bar's Close when bull starts.</w:t>
            </w:r>
          </w:p>
        </w:tc>
      </w:tr>
    </w:tbl>
    <w:p/>
    <w:p>
      <w:pPr>
        <w:spacing w:after="80"/>
      </w:pPr>
      <w:r>
        <w:rPr>
          <w:i/>
          <w:color w:val="555555"/>
          <w:sz w:val="17"/>
        </w:rPr>
        <w:t xml:space="preserve">  3 columns in this section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4"/>
        </w:rPr>
        <w:t>Section 10 — Bull Cycle Statistics</w:t>
      </w:r>
    </w:p>
    <w:p>
      <w:pPr>
        <w:spacing w:after="80"/>
      </w:pPr>
      <w:r>
        <w:rPr>
          <w:i/>
          <w:color w:val="444444"/>
          <w:sz w:val="18"/>
        </w:rPr>
        <w:t>Weekly only. Computed from ALL completed bull cycles in full history. Same scalar values are broadcast to every row for the symbol.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566"/>
        <w:gridCol w:w="566"/>
        <w:gridCol w:w="3118"/>
        <w:gridCol w:w="2834"/>
      </w:tblGrid>
      <w:tr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551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Daily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3118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834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Depends On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cycle_count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Number of completed bull cycles in full history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cycle_bull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cycle_win_rate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% of completed cycles ending with a gain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cycle_bull, cycle_pct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cycle_geo_avg_gain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Geometric mean gain per cycle — (prod(1+r))^(1/n) - 1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All completed cycle gains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cycle_avg_win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Arithmetic mean of winning cycle gains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Completed cycles where gain &gt; 0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cycle_avg_loss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Arithmetic mean of losing cycle gains (negative)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Completed cycles where gain &lt;= 0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cycle_rvr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Risk-reward ratio — avg_win / abs(avg_loss)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cycle_avg_win, cycle_avg_loss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cycle_profit_factor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sum(wins) / abs(sum(losses)) across completed cycles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All completed cycle gains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cycle_avg_pullback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Avg max drawdown within a bull cycle (%)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Low, cycle_bull.  Measures typical dip before resuming uptrend.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cycle_signal_return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Total compounded return following all bull cycles (%)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All completed cycle gains</w:t>
            </w:r>
          </w:p>
        </w:tc>
      </w:tr>
    </w:tbl>
    <w:p/>
    <w:p>
      <w:pPr>
        <w:spacing w:after="80"/>
      </w:pPr>
      <w:r>
        <w:rPr>
          <w:i/>
          <w:color w:val="555555"/>
          <w:sz w:val="17"/>
        </w:rPr>
        <w:t xml:space="preserve">  9 columns in this section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4"/>
        </w:rPr>
        <w:t>Section 11 — TPX Target Price Extensions</w:t>
      </w:r>
    </w:p>
    <w:p>
      <w:pPr>
        <w:spacing w:after="80"/>
      </w:pPr>
      <w:r>
        <w:rPr>
          <w:i/>
          <w:color w:val="444444"/>
          <w:sz w:val="18"/>
        </w:rPr>
        <w:t>Weekly only. Reverse-engineered from private TradingView indicator 'THT Fair Value Bands - Simplified' by pdicarlo. Multiplier K=4.3 approximates the original (+/-~3% residual).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0"/>
        <w:gridCol w:w="566"/>
        <w:gridCol w:w="566"/>
        <w:gridCol w:w="2551"/>
        <w:gridCol w:w="4251"/>
      </w:tblGrid>
      <w:tr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1700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Daily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551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4251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Formula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700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tpx1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First target price extension  (TP target)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42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SMA(OHLC4,20) + 4.3 x EMA(TrueRange, 66)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700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tpx2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Second target price extension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42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SMA(OHLC4,20) + 8.6 x EMA(TrueRange, 66).  Exactly 2x the tpx1 extension above basis.</w:t>
            </w:r>
          </w:p>
        </w:tc>
      </w:tr>
    </w:tbl>
    <w:p/>
    <w:p>
      <w:pPr>
        <w:spacing w:after="80"/>
      </w:pPr>
      <w:r>
        <w:rPr>
          <w:i/>
          <w:color w:val="555555"/>
          <w:sz w:val="17"/>
        </w:rPr>
        <w:t xml:space="preserve">  2 columns in this section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4"/>
        </w:rPr>
        <w:t>Section 12 — FVB33 Strategy Signals</w:t>
      </w:r>
    </w:p>
    <w:p>
      <w:pPr>
        <w:spacing w:after="80"/>
      </w:pPr>
      <w:r>
        <w:rPr>
          <w:i/>
          <w:color w:val="444444"/>
          <w:sz w:val="18"/>
        </w:rPr>
        <w:t>Weekly only. Generated by signals.py (v1.3). State machine: FLAT_SL(0) -&gt; LONG(1) -&gt; FLAT_TP(2). Entry requires bx_monthly_dark_red == 0 (last closed month is NOT dark red — either positive/green OR negative but recovering). Entry is blocked only when the last closed month is dark red (negative AND still falling).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566"/>
        <w:gridCol w:w="566"/>
        <w:gridCol w:w="2834"/>
        <w:gridCol w:w="3118"/>
      </w:tblGrid>
      <w:tr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551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Daily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834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3118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Depends On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in_entry_zone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if price is in the FVB33 entry zone this bar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Close, fvb_upper_thresh, fvb_lower_thresh.  Zone: fvb_lower x 0.75 &lt;= Close &lt;= fvb_upper x 1.03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sig_entry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Entry signal — new position from FLAT_SL state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fvb_band_green==1 AND bx_monthly_dark_red==0 AND in_entry_zone==1 AND tpx1 not null. dark_red==0 means last closed month BX is green or recovering (not dark red).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sig_reentry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Re-entry after a TP exit (FLAT_TP state)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Same as sig_entry conditions, but only fires from FLAT_TP state (after prior TP hit)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sig_add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Add-to-position — entry zone re-touched while LONG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Same entry conditions while sig_in_position==1.  No state change.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sig_tp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Take Profit hit — weekly High reached TPX1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sig_in_position==1 AND High &gt;= tpx1.  TP takes priority over SL on same bar.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sig_sl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Stop Loss — monthly BX turned dark red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sig_in_position==1 AND bx_monthly_dark_red==1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sig_in_position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= currently holding this trade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Carry-forward from sig_entry/sig_reentry until sig_tp or sig_sl fires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sig_entry_price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Entry price carried forward while in position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Close on the entry/re-entry bar; NaN when not in position</w:t>
            </w:r>
          </w:p>
        </w:tc>
      </w:tr>
    </w:tbl>
    <w:p/>
    <w:p>
      <w:pPr>
        <w:spacing w:after="80"/>
      </w:pPr>
      <w:r>
        <w:rPr>
          <w:i/>
          <w:color w:val="555555"/>
          <w:sz w:val="17"/>
        </w:rPr>
        <w:t xml:space="preserve">  8 columns in this section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4"/>
        </w:rPr>
        <w:t>Section 13 — Backtest Statistics</w:t>
      </w:r>
    </w:p>
    <w:p>
      <w:pPr>
        <w:spacing w:after="80"/>
      </w:pPr>
      <w:r>
        <w:rPr>
          <w:i/>
          <w:color w:val="444444"/>
          <w:sz w:val="18"/>
        </w:rPr>
        <w:t>Weekly only. Computed from all completed trades per symbol; same scalar broadcast to every row. WIN definition: pct_gain &gt; 0 (profitable close — includes SL exits still in profit).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566"/>
        <w:gridCol w:w="566"/>
        <w:gridCol w:w="3118"/>
        <w:gridCol w:w="2834"/>
      </w:tblGrid>
      <w:tr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551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Daily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3118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834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Depends On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bt_trades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Total completed trades (TP + SL exits) in full history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sig_tp, sig_sl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bt_tp_count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Number of trades that exited via TP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sig_tp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bt_sl_count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Number of trades that exited via SL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sig_sl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bt_reentry_count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Number of trades that started as a re-entry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sig_reentry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bt_win_rate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% of trades that closed in profit  (pct_gain &gt; 0)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Trade PnL.  Includes SL exits that were still profitable.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bt_avg_tp_pct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Average % gain of TP-exit trades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TP exit price = tpx1 on TP bar vs entry price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bt_avg_sl_pct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Average % gain/loss of SL-exit trades (usually negative)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SL exit price = Close on SL bar vs entry price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bt_profit_factor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sum(winning pcts) / abs(sum(losing pcts))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All completed trade PnLs where pct&gt;0 vs pct&lt;=0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bt_geo_return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Total compounded return — (prod(1+r) - 1) x 100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All completed trade PnLs chained together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bt_reentry_win_rate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Win rate for re-entry trades specifically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Subset of trades where sig_reentry==1 at entry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bt_weeks_in_trade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Total weeks sig_in_position==1 across ALL history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83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sum(sig_in_position)</w:t>
            </w:r>
          </w:p>
        </w:tc>
      </w:tr>
    </w:tbl>
    <w:p/>
    <w:p>
      <w:pPr>
        <w:spacing w:after="80"/>
      </w:pPr>
      <w:r>
        <w:rPr>
          <w:i/>
          <w:color w:val="555555"/>
          <w:sz w:val="17"/>
        </w:rPr>
        <w:t xml:space="preserve">  11 columns in this section</w:t>
      </w:r>
    </w:p>
    <w:p>
      <w:pPr>
        <w:spacing w:before="200" w:after="60"/>
      </w:pPr>
      <w:r>
        <w:rPr>
          <w:rFonts w:ascii="Calibri" w:hAnsi="Calibri"/>
          <w:b/>
          <w:color w:val="1F497D"/>
          <w:sz w:val="24"/>
        </w:rPr>
        <w:t>Section 14 — Snapshot-Only Derived Columns</w:t>
      </w:r>
    </w:p>
    <w:p>
      <w:pPr>
        <w:spacing w:after="80"/>
      </w:pPr>
      <w:r>
        <w:rPr>
          <w:i/>
          <w:color w:val="444444"/>
          <w:sz w:val="18"/>
        </w:rPr>
        <w:t>These columns exist ONLY in the weekly snapshot (not stored in the Delta table). Computed at query time in db_backtest.py.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566"/>
        <w:gridCol w:w="850"/>
        <w:gridCol w:w="2551"/>
        <w:gridCol w:w="3118"/>
      </w:tblGrid>
      <w:tr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551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566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Daily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850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Weekly / Snapshot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2551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3118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Formula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_dist_upper_pct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850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Snapshot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% distance of current price from FVB33 upper band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(Close - fvb_upper_thresh) / fvb_upper_thresh x 100.  Negative = below band.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_upside_to_tp_pct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850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Snapshot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Upside remaining to TPX1 from current price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(tpx1 - Close) / Close x 100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_unrealised_pct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850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Snapshot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Unrealised P&amp;L for currently held positions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(Close - sig_entry_price) / sig_entry_price x 100.  NaN if not in position.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_fvb33_label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850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Snapshot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Human label for FVB33 state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'Bullish' if fvb_band_green==1, else 'Bearish'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_bx_monthly_label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850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Snapshot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Human label for completed monthly BX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'Bullish' if bx_monthly_completed &gt; 0; 'Bearish' if &lt;= 0; '--' if null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_bx_weekly_label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850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Snapshot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Human label for chart-period (weekly) BX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'Bullish' if bx &gt; 0, else 'Bearish'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_bx_mo_wk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850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Snapshot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Combined monthly + weekly BX label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'Bull/Bull', 'Bull/Bear', 'Bear/Bull', or 'Bear/Bear'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sector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566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850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Snapshot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2551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Sector classification of the ticker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118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Joined from universe DB (NASDAQ screener).  '--' for SPACs / warrants.</w:t>
            </w:r>
          </w:p>
        </w:tc>
      </w:tr>
    </w:tbl>
    <w:p/>
    <w:p>
      <w:pPr>
        <w:spacing w:after="80"/>
      </w:pPr>
      <w:r>
        <w:rPr>
          <w:i/>
          <w:color w:val="555555"/>
          <w:sz w:val="17"/>
        </w:rPr>
        <w:t xml:space="preserve">  8 columns in this section</w:t>
      </w:r>
    </w:p>
    <w:p>
      <w:pPr>
        <w:spacing w:before="280" w:after="80"/>
        <w:pBdr>
          <w:bottom w:val="single" w:sz="6" w:space="1" w:color="1F497D"/>
        </w:pBdr>
      </w:pPr>
      <w:r>
        <w:rPr>
          <w:rFonts w:ascii="Calibri" w:hAnsi="Calibri"/>
          <w:b/>
          <w:color w:val="1F497D"/>
          <w:sz w:val="32"/>
        </w:rPr>
        <w:t>Quick Reference — Daily vs Weekly Coverage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968"/>
        <w:gridCol w:w="1984"/>
        <w:gridCol w:w="3685"/>
      </w:tblGrid>
      <w:tr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3968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1984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Daily Table</w:t>
            </w:r>
          </w:p>
        </w:tc>
        <w:tc>
          <w:tcPr>
            <w:shd w:val="clear" w:color="auto"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  <w:tcW w:w="3685" w:type="dxa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Weekly Table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OHLCV + date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 (resampled)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Base MAs  (sma/ema 20/33)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FVB33 bands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FVB20 bands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BX Trender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Volume indicators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DBB upper band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Legacy entry/exit signals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Bull/bear cycle tracker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Cycle statistics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TPX1 / TPX2 targets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FVB33 strategy signals (sig_*)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Backtest stats (bt_*)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shd w:val="clear" w:color="auto" w:fill="D6E4F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Yes</w:t>
            </w:r>
          </w:p>
        </w:tc>
      </w:tr>
      <w:tr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968" w:type="dxa"/>
          </w:tcPr>
          <w:p>
            <w:pPr>
              <w:spacing w:before="40" w:after="40"/>
              <w:jc w:val="left"/>
            </w:pPr>
            <w:r/>
            <w:r>
              <w:rPr>
                <w:rFonts w:ascii="Courier New" w:hAnsi="Courier New"/>
                <w:b/>
                <w:i w:val="0"/>
                <w:color w:val="1A1A2E"/>
                <w:sz w:val="18"/>
              </w:rPr>
              <w:t>Snapshot derived cols (_*)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1984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shd w:val="clear" w:color="auto" w:fill="FFFFFF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W w:w="3685" w:type="dxa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Snapshot only</w:t>
            </w:r>
          </w:p>
        </w:tc>
      </w:tr>
    </w:tbl>
    <w:p/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