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25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Register with email &amp; password</w:t>
              <w:br w:type="textWrapping"/>
              <w:t xml:space="preserve">- Google OAuth login (future)</w:t>
              <w:br w:type="textWrapping"/>
              <w:t xml:space="preserve">- Password reset via email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Book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Browse by categories (e.g., Fantasy, Sci-Fi)</w:t>
              <w:br w:type="textWrapping"/>
              <w:t xml:space="preserve">- Search by title/author</w:t>
              <w:br w:type="textWrapping"/>
              <w:t xml:space="preserve">- Admin can add/edit/delete books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Shopping Cart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Add/remove books from the cart</w:t>
              <w:br w:type="textWrapping"/>
              <w:t xml:space="preserve">- Real-time cart updates via Redux</w:t>
              <w:br w:type="textWrapping"/>
              <w:t xml:space="preserve">- Persist cart for logged-in users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Order Processing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Check out with address &amp; payment</w:t>
              <w:br w:type="textWrapping"/>
              <w:t xml:space="preserve">- Track order status (Processing → Delivered)</w:t>
              <w:br w:type="textWrapping"/>
              <w:t xml:space="preserve">- Admin updates order status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following are the non-functional requirements of the proposed solution.</w:t>
      </w:r>
    </w:p>
    <w:tbl>
      <w:tblPr>
        <w:tblStyle w:val="Table3"/>
        <w:tblW w:w="9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2850"/>
        <w:gridCol w:w="5805"/>
        <w:tblGridChange w:id="0">
          <w:tblGrid>
            <w:gridCol w:w="930"/>
            <w:gridCol w:w="2850"/>
            <w:gridCol w:w="5805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Responsive UI (Tailwind). Mobile + desktop. Page load &lt; 2 seconds.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JWT-based auth, Bcrypt-hashed passwords, and Role-Based Access Control (RBAC).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99.9% uptime via Render/Netlify. MongoDB Atlas with automated backups.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API latency &lt; 500ms. Pagination for large datasets like book catalogs.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balancing via Render (future Kubernetes). Graceful error fallback.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Stateless services. Vertical scaling for up to 10,000+ concurrent users.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cKXvIjMS44//uq/zJiJa5NCyw==">CgMxLjA4AHIhMWJ5d0VWNFB4dThDRTJXbWFkTVBpbU1uc2VDMnJ1QXJ0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