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Daniel Okafor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daniel.okafor@example.com | (555) 562-0193 | Indianapolis, IN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B.S. in Biomedical Engineering</w:t>
            </w:r>
          </w:p>
          <w:p>
            <w:pPr>
              <w:spacing w:after="20"/>
            </w:pPr>
            <w:r>
              <w:rPr>
                <w:b w:val="0"/>
              </w:rPr>
              <w:t>Wabash River University, Indianapolis, IN</w:t>
            </w:r>
          </w:p>
          <w:p>
            <w:pPr>
              <w:spacing w:after="20"/>
            </w:pPr>
            <w:r>
              <w:rPr>
                <w:b w:val="0"/>
              </w:rPr>
              <w:t>May 2026 | GPA: 3.31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Manufacturing Science Intern | Crossroads Pharma | May 2025 – Aug 2025</w:t>
            </w:r>
          </w:p>
          <w:p>
            <w:pPr>
              <w:spacing w:after="20"/>
              <w:ind w:left="200"/>
            </w:pPr>
            <w:r>
              <w:t>• Followed good manufacturing practice while running cell culture and chromatography steps</w:t>
            </w:r>
          </w:p>
          <w:p>
            <w:pPr>
              <w:spacing w:after="20"/>
              <w:ind w:left="200"/>
            </w:pPr>
            <w:r>
              <w:t>• Revised standard operating procedures and led a root cause analysis on filter failures</w:t>
            </w:r>
          </w:p>
          <w:p>
            <w:pPr>
              <w:spacing w:after="20"/>
              <w:ind w:left="200"/>
            </w:pPr>
            <w:r>
              <w:t>• Trended yield data in MATLAB and Excel</w:t>
            </w:r>
          </w:p>
          <w:p>
            <w:pPr>
              <w:spacing w:after="20"/>
            </w:pPr>
            <w:r>
              <w:rPr>
                <w:b/>
              </w:rPr>
              <w:t>Lab Technician | Wabash River University | Jan 2024 – Apr 2025</w:t>
            </w:r>
          </w:p>
          <w:p>
            <w:pPr>
              <w:spacing w:after="20"/>
              <w:ind w:left="200"/>
            </w:pPr>
            <w:r>
              <w:t>• Prepared media and maintained cell lines for a tissue engineering lab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Perfusion Bioreactor Controller</w:t>
            </w:r>
          </w:p>
          <w:p>
            <w:pPr>
              <w:spacing w:after="20"/>
              <w:ind w:left="200"/>
            </w:pPr>
            <w:r>
              <w:t>• Built a MATLAB model of oxygen transfer in a perfusion bioreactor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good manufacturing practice, standard operating procedures, MATLAB, cell culture, chromatography, Excel, root cause analysis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