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Rapid Chess Tournament ( 2 days)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Blitz Chess Tournament ( 3 hrs)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Reg Fees: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1000 INR for Rapid Tournament ( only online registration)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300 INR for Blitz ( only offline)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Rules: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https://www.fide.com/fide/handbook.html?id=171&amp;view=article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Conduction cost: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INR 3,75,000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Price money: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INR 2,00,000 ( Included in conduction cost)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Dates: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21st and 22nd January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Timings: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8am-6pm ( 2 days)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Venue: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Multipurpose halls ( 2nd and 3rd floor)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 audience: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Maharashtra and Mumbai district rated players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School and college level Chess players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