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Montserrat" w:cs="Montserrat" w:eastAsia="Montserrat" w:hAnsi="Montserrat"/>
          <w:b w:val="1"/>
          <w:sz w:val="36"/>
          <w:szCs w:val="36"/>
          <w:rtl w:val="0"/>
        </w:rPr>
        <w:t xml:space="preserve">Lawn Tennis</w:t>
      </w:r>
      <w:r w:rsidDel="00000000" w:rsidR="00000000" w:rsidRPr="00000000">
        <w:rPr>
          <w:rFonts w:ascii="Montserrat" w:cs="Montserrat" w:eastAsia="Montserrat" w:hAnsi="Montserrat"/>
          <w:sz w:val="36"/>
          <w:szCs w:val="36"/>
          <w:rtl w:val="0"/>
        </w:rPr>
        <w:br w:type="textWrapping"/>
      </w:r>
      <w:r w:rsidDel="00000000" w:rsidR="00000000" w:rsidRPr="00000000">
        <w:rPr>
          <w:rFonts w:ascii="Montserrat" w:cs="Montserrat" w:eastAsia="Montserrat" w:hAnsi="Montserrat"/>
          <w:color w:val="434343"/>
          <w:sz w:val="24"/>
          <w:szCs w:val="24"/>
          <w:rtl w:val="0"/>
        </w:rPr>
        <w:t xml:space="preserve">Aavhan 2017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sz w:val="28"/>
          <w:szCs w:val="28"/>
          <w:rtl w:val="0"/>
        </w:rPr>
        <w:t xml:space="preserve">Events and Fee</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gridCol w:w="1830"/>
        <w:tblGridChange w:id="0">
          <w:tblGrid>
            <w:gridCol w:w="7530"/>
            <w:gridCol w:w="183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Montserrat" w:cs="Montserrat" w:eastAsia="Montserrat" w:hAnsi="Montserrat"/>
                <w:rtl w:val="0"/>
              </w:rPr>
              <w:t xml:space="preserve">Open Singles (Coaches and markers not allowed)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highlight w:val="white"/>
                <w:rtl w:val="0"/>
              </w:rPr>
              <w:t xml:space="preserve">₹ 1000 </w:t>
            </w:r>
            <w:r w:rsidDel="00000000" w:rsidR="00000000" w:rsidRPr="00000000">
              <w:rPr>
                <w:rFonts w:ascii="Montserrat" w:cs="Montserrat" w:eastAsia="Montserrat" w:hAnsi="Montserrat"/>
                <w:sz w:val="12"/>
                <w:szCs w:val="12"/>
                <w:highlight w:val="white"/>
                <w:rtl w:val="0"/>
              </w:rPr>
              <w:t xml:space="preserve">per entry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Montserrat" w:cs="Montserrat" w:eastAsia="Montserrat" w:hAnsi="Montserrat"/>
                <w:rtl w:val="0"/>
              </w:rPr>
              <w:t xml:space="preserve">Open Doubles (Coaches and markers not allowed)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highlight w:val="white"/>
                <w:rtl w:val="0"/>
              </w:rPr>
              <w:t xml:space="preserve">₹ 1600 </w:t>
            </w:r>
            <w:r w:rsidDel="00000000" w:rsidR="00000000" w:rsidRPr="00000000">
              <w:rPr>
                <w:rFonts w:ascii="Montserrat" w:cs="Montserrat" w:eastAsia="Montserrat" w:hAnsi="Montserrat"/>
                <w:sz w:val="12"/>
                <w:szCs w:val="12"/>
                <w:highlight w:val="white"/>
                <w:rtl w:val="0"/>
              </w:rPr>
              <w:t xml:space="preserve">per entry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Montserrat" w:cs="Montserrat" w:eastAsia="Montserrat" w:hAnsi="Montserrat"/>
                <w:rtl w:val="0"/>
              </w:rPr>
              <w:t xml:space="preserve">Coach + Player Doubles (Only one player can be a coach/marker)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highlight w:val="white"/>
                <w:rtl w:val="0"/>
              </w:rPr>
              <w:t xml:space="preserve">₹ 1600 </w:t>
            </w:r>
            <w:r w:rsidDel="00000000" w:rsidR="00000000" w:rsidRPr="00000000">
              <w:rPr>
                <w:rFonts w:ascii="Montserrat" w:cs="Montserrat" w:eastAsia="Montserrat" w:hAnsi="Montserrat"/>
                <w:sz w:val="12"/>
                <w:szCs w:val="12"/>
                <w:highlight w:val="white"/>
                <w:rtl w:val="0"/>
              </w:rPr>
              <w:t xml:space="preserve">per entry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sz w:val="28"/>
          <w:szCs w:val="28"/>
          <w:rtl w:val="0"/>
        </w:rPr>
        <w:t xml:space="preserve">Budget</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Montserrat" w:cs="Montserrat" w:eastAsia="Montserrat" w:hAnsi="Montserrat"/>
                <w:b w:val="1"/>
                <w:rtl w:val="0"/>
              </w:rPr>
              <w:t xml:space="preserve">Item/Purpose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Montserrat" w:cs="Montserrat" w:eastAsia="Montserrat" w:hAnsi="Montserrat"/>
                <w:b w:val="1"/>
                <w:rtl w:val="0"/>
              </w:rPr>
              <w:t xml:space="preserve">Qty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Montserrat" w:cs="Montserrat" w:eastAsia="Montserrat" w:hAnsi="Montserrat"/>
                <w:b w:val="1"/>
                <w:rtl w:val="0"/>
              </w:rPr>
              <w:t xml:space="preserve">Price per 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Montserrat" w:cs="Montserrat" w:eastAsia="Montserrat" w:hAnsi="Montserrat"/>
                <w:b w:val="1"/>
                <w:rtl w:val="0"/>
              </w:rPr>
              <w:t xml:space="preserve">Total Cost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Balls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100 cans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rtl w:val="0"/>
              </w:rPr>
              <w:t xml:space="preserve">280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28,000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Breakfast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180 packets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80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14,400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Lunch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180 packets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100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18,000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Referees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3 referees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2,000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6,000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Prize Money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3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Fonts w:ascii="Montserrat" w:cs="Montserrat" w:eastAsia="Montserrat" w:hAnsi="Montserrat"/>
                <w:highlight w:val="white"/>
                <w:rtl w:val="0"/>
              </w:rPr>
              <w:t xml:space="preserve">₹ 15,000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45,000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Trophies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10 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1,000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10,000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Certificates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rtl w:val="0"/>
              </w:rPr>
              <w:t xml:space="preserve">256 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highlight w:val="white"/>
                <w:rtl w:val="0"/>
              </w:rPr>
              <w:t xml:space="preserve">₹ 2,560</w:t>
            </w:r>
            <w:r w:rsidDel="00000000" w:rsidR="00000000" w:rsidRPr="00000000">
              <w:rPr>
                <w:rtl w:val="0"/>
              </w:rPr>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Montserrat" w:cs="Montserrat" w:eastAsia="Montserrat" w:hAnsi="Montserrat"/>
                <w:b w:val="1"/>
                <w:sz w:val="30"/>
                <w:szCs w:val="30"/>
                <w:rtl w:val="0"/>
              </w:rPr>
              <w:t xml:space="preserve">TOTAL EXPENDITURE: </w:t>
            </w:r>
            <w:r w:rsidDel="00000000" w:rsidR="00000000" w:rsidRPr="00000000">
              <w:rPr>
                <w:rFonts w:ascii="Montserrat" w:cs="Montserrat" w:eastAsia="Montserrat" w:hAnsi="Montserrat"/>
                <w:b w:val="1"/>
                <w:sz w:val="30"/>
                <w:szCs w:val="30"/>
                <w:highlight w:val="white"/>
                <w:rtl w:val="0"/>
              </w:rPr>
              <w:t xml:space="preserve">₹ 1,23,960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sz w:val="28"/>
          <w:szCs w:val="28"/>
          <w:rtl w:val="0"/>
        </w:rPr>
        <w:t xml:space="preserve">Timeline</w:t>
      </w:r>
    </w:p>
    <w:p w:rsidR="00000000" w:rsidDel="00000000" w:rsidP="00000000" w:rsidRDefault="00000000" w:rsidRPr="00000000">
      <w:pPr>
        <w:numPr>
          <w:ilvl w:val="0"/>
          <w:numId w:val="1"/>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Friday (First and Second Round)</w:t>
      </w:r>
    </w:p>
    <w:p w:rsidR="00000000" w:rsidDel="00000000" w:rsidP="00000000" w:rsidRDefault="00000000" w:rsidRPr="00000000">
      <w:pPr>
        <w:numPr>
          <w:ilvl w:val="0"/>
          <w:numId w:val="1"/>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Saturday (Third Round and Quarter Finals)</w:t>
      </w:r>
    </w:p>
    <w:p w:rsidR="00000000" w:rsidDel="00000000" w:rsidP="00000000" w:rsidRDefault="00000000" w:rsidRPr="00000000">
      <w:pPr>
        <w:numPr>
          <w:ilvl w:val="0"/>
          <w:numId w:val="1"/>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Sunday (Semis and Finals)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sz w:val="28"/>
          <w:szCs w:val="28"/>
          <w:rtl w:val="0"/>
        </w:rPr>
        <w:t xml:space="preserve">Rules</w:t>
      </w:r>
    </w:p>
    <w:p w:rsidR="00000000" w:rsidDel="00000000" w:rsidP="00000000" w:rsidRDefault="00000000" w:rsidRPr="00000000">
      <w:pPr>
        <w:numPr>
          <w:ilvl w:val="0"/>
          <w:numId w:val="2"/>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The tournament will be based on a 64 member knockout draw</w:t>
      </w:r>
    </w:p>
    <w:p w:rsidR="00000000" w:rsidDel="00000000" w:rsidP="00000000" w:rsidRDefault="00000000" w:rsidRPr="00000000">
      <w:pPr>
        <w:numPr>
          <w:ilvl w:val="0"/>
          <w:numId w:val="2"/>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All the matches before the quarter finals will be best of 15 games (8 games to win. If the score is 7-7, then to win, the score must be 9-7. If the score is 8-8, then a 7 point tie-breaker will be played with the standard tie-breaker rules)</w:t>
      </w:r>
    </w:p>
    <w:p w:rsidR="00000000" w:rsidDel="00000000" w:rsidP="00000000" w:rsidRDefault="00000000" w:rsidRPr="00000000">
      <w:pPr>
        <w:numPr>
          <w:ilvl w:val="0"/>
          <w:numId w:val="2"/>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If a player is late by over 20 mins for his stipulated match, only then will a walkover be given to the opponent player. But, each player must ensure that he/she is on time for the match</w:t>
      </w:r>
    </w:p>
    <w:p w:rsidR="00000000" w:rsidDel="00000000" w:rsidP="00000000" w:rsidRDefault="00000000" w:rsidRPr="00000000">
      <w:pPr>
        <w:numPr>
          <w:ilvl w:val="0"/>
          <w:numId w:val="2"/>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The Quarter Finals, Semi Finals and the Final will be best of three standard set matches with tiebreak game as the decider in all the sets in case the score reaches 6-6 in any set</w:t>
      </w:r>
    </w:p>
    <w:p w:rsidR="00000000" w:rsidDel="00000000" w:rsidP="00000000" w:rsidRDefault="00000000" w:rsidRPr="00000000">
      <w:pPr>
        <w:numPr>
          <w:ilvl w:val="0"/>
          <w:numId w:val="2"/>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Quarter Finals, Semi Finals and Final will be refereed by a Chair Umpire. Rest all matches will be self-refereed by the participating players. We seek the cooperation of every player for the same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ontserr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