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Mens Open (All Indian Colleges and Invited Districts)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Categories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77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85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94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105+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Minimum age for participation 13 years (All age groups are calculated in the athlete’s year of birth).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During any competition, an athlete may not compete in more than one category.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college/district may enter a team of eight (8) athletes plus two (2) reserves spread over the different categories with a maximum of two (2) athletes per category.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event will follow the rules laid down by Indian Weightlifting Federation (IWF)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http://www.iwf.net/doc/technical.pdf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General discipline should be maintained at tournament venue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Please carry your college/university ID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Venue: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Air Theatre (OAT), Student Activity Centre (SAC), IIT Bombay, Powai, Mumbai - 400076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0"/>
        </w:rPr>
        <w:t xml:space="preserve"> Fees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500 INR per person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*Certificates will be given to all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Prize Money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10k for winner, 5k for runner up and 2.5k for second runner up in every category.(it may change)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Target Audience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All India college level players and invited districts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Expected no. of players - 200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Additional Info: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Will ask Mangi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Time 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Event will take 3 days starting Friday Ending Sunday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Day 1 : 3 categories - 56, 62, 69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Day 2 : 3 categories - 77, 85, 94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Day 3:  2 categories - 105, 105+, Prize Distribution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*It will depend on no. of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wf.net/doc/technical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