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2A9072" w:rsidR="009D0602" w:rsidRDefault="00A16AEF">
      <w:pPr>
        <w:spacing w:after="50"/>
      </w:pPr>
      <w:r>
        <w:t>Business analyst and project operations professional supporting cross-functional AI product teams</w:t>
      </w:r>
      <w:r w:rsidR="00CF2260">
        <w:t xml:space="preserve"> through requirements gathering (BRDs), stakeholder reporting, workflow design, gap analysis, and compliance audits. Co-op at Aosenuma.ai driving UI/UX governance, portfolio reporting automation, and PM cadence across a 7-project portfolio.</w:t>
      </w:r>
      <w:r w:rsidR="004C00D8">
        <w:t xml:space="preserve">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E3DF6FB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>~80% guideline adoption across 5+ audited projects</w:t>
      </w:r>
      <w:r>
        <w:t>.</w:t>
      </w:r>
    </w:p>
    <w:p w14:paraId="2D9C5BDF" w14:textId="261AEA0A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Ran weekly PM touchpoints and portfolio cadence for a 7-project AI portfolio—surfacing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0AB98B62" w:rsidR="007D7B10" w:rsidRDefault="00AC6EB0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synced tokens and component rules across Notion, GitHub, and code, and ran compliance audits with scorecards for leadership.</w:t>
      </w:r>
    </w:p>
    <w:p w14:paraId="4DD3CED9" w14:textId="21526752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Drove compliance from 85% to 92% via gap analyses; established a single source of truth adopted across 5+ active initiatives. Audited 5+ products with individual scorecards and an executive summary for leadership review.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57087"/>
    <w:rsid w:val="0039666D"/>
    <w:rsid w:val="00444429"/>
    <w:rsid w:val="004C00D8"/>
    <w:rsid w:val="00500DCA"/>
    <w:rsid w:val="005806DA"/>
    <w:rsid w:val="00682515"/>
    <w:rsid w:val="006A39B6"/>
    <w:rsid w:val="007D71DC"/>
    <w:rsid w:val="007D7B10"/>
    <w:rsid w:val="007F4FCA"/>
    <w:rsid w:val="0096627D"/>
    <w:rsid w:val="009A6375"/>
    <w:rsid w:val="009D0602"/>
    <w:rsid w:val="00A16AEF"/>
    <w:rsid w:val="00A83FCE"/>
    <w:rsid w:val="00AC6EB0"/>
    <w:rsid w:val="00C33F63"/>
    <w:rsid w:val="00CF2260"/>
    <w:rsid w:val="00D0396F"/>
    <w:rsid w:val="00D16964"/>
    <w:rsid w:val="00D67218"/>
    <w:rsid w:val="00D92BB6"/>
    <w:rsid w:val="00E35E0A"/>
    <w:rsid w:val="00E621F0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591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23</cp:revision>
  <dcterms:created xsi:type="dcterms:W3CDTF">2026-06-07T18:23:00Z</dcterms:created>
  <dcterms:modified xsi:type="dcterms:W3CDTF">2026-06-11T18:37:00Z</dcterms:modified>
</cp:coreProperties>
</file>