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40"/>
      </w:pPr>
    </w:p>
    <w:p>
      <w:pPr>
        <w:pStyle w:val="Title"/>
        <w:spacing w:after="160"/>
        <w:jc w:val="left"/>
      </w:pPr>
      <w:r>
        <w:t>Regex Matching Engine V2</w:t>
      </w:r>
    </w:p>
    <w:p>
      <w:pPr>
        <w:spacing w:after="320"/>
      </w:pPr>
      <w:r>
        <w:rPr>
          <w:rFonts w:ascii="Arial" w:hAnsi="Arial"/>
          <w:b/>
          <w:i w:val="0"/>
          <w:color w:val="17324D"/>
          <w:sz w:val="40"/>
        </w:rPr>
        <w:t>Compiler Design Project Review Report</w:t>
      </w:r>
    </w:p>
    <w:tbl>
      <w:tblPr>
        <w:tblW w:type="auto" w:w="0"/>
        <w:jc w:val="center"/>
        <w:tblLayout w:type="fixed"/>
        <w:tblLook w:firstColumn="1" w:firstRow="1" w:lastColumn="0" w:lastRow="0" w:noHBand="0" w:noVBand="1" w:val="04A0"/>
      </w:tblPr>
      <w:tblGrid>
        <w:gridCol w:w="4968"/>
        <w:gridCol w:w="4968"/>
      </w:tblGrid>
      <w:tr>
        <w:trPr>
          <w:tblHeader w:val="true"/>
          <w:cantSplit w:val="true"/>
        </w:trPr>
        <w:tc>
          <w:tcPr>
            <w:tcW w:type="dxa" w:w="4824"/>
            <w:shd w:fill="17324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b/>
                <w:i w:val="0"/>
                <w:color w:val="FFFFFF"/>
                <w:sz w:val="19"/>
              </w:rPr>
              <w:t>Team member</w:t>
            </w:r>
          </w:p>
        </w:tc>
        <w:tc>
          <w:tcPr>
            <w:tcW w:type="dxa" w:w="4824"/>
            <w:shd w:fill="17324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b/>
                <w:i w:val="0"/>
                <w:color w:val="FFFFFF"/>
                <w:sz w:val="19"/>
              </w:rPr>
              <w:t>Registration number</w:t>
            </w:r>
          </w:p>
        </w:tc>
      </w:tr>
      <w:tr>
        <w:trPr>
          <w:cantSplit w:val="true"/>
        </w:trPr>
        <w:tc>
          <w:tcPr>
            <w:tcW w:type="dxa" w:w="482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rFonts w:ascii="Arial" w:hAnsi="Arial"/>
                <w:b w:val="0"/>
                <w:i w:val="0"/>
                <w:color w:val="000000"/>
                <w:sz w:val="18"/>
              </w:rPr>
              <w:t>Aprark</w:t>
            </w:r>
          </w:p>
        </w:tc>
        <w:tc>
          <w:tcPr>
            <w:tcW w:type="dxa" w:w="482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b w:val="0"/>
                <w:i w:val="0"/>
                <w:color w:val="000000"/>
                <w:sz w:val="18"/>
              </w:rPr>
              <w:t>24BCI0052</w:t>
            </w:r>
          </w:p>
        </w:tc>
      </w:tr>
      <w:tr>
        <w:trPr>
          <w:cantSplit w:val="true"/>
        </w:trPr>
        <w:tc>
          <w:tcPr>
            <w:tcW w:type="dxa" w:w="4824"/>
            <w:shd w:fill="F4F8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rFonts w:ascii="Arial" w:hAnsi="Arial"/>
                <w:b w:val="0"/>
                <w:i w:val="0"/>
                <w:color w:val="000000"/>
                <w:sz w:val="18"/>
              </w:rPr>
              <w:t>Aayushi</w:t>
            </w:r>
          </w:p>
        </w:tc>
        <w:tc>
          <w:tcPr>
            <w:tcW w:type="dxa" w:w="4824"/>
            <w:shd w:fill="F4F8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b w:val="0"/>
                <w:i w:val="0"/>
                <w:color w:val="000000"/>
                <w:sz w:val="18"/>
              </w:rPr>
              <w:t>24BCE0481</w:t>
            </w:r>
          </w:p>
        </w:tc>
      </w:tr>
      <w:tr>
        <w:trPr>
          <w:cantSplit w:val="true"/>
        </w:trPr>
        <w:tc>
          <w:tcPr>
            <w:tcW w:type="dxa" w:w="482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rFonts w:ascii="Arial" w:hAnsi="Arial"/>
                <w:b w:val="0"/>
                <w:i w:val="0"/>
                <w:color w:val="000000"/>
                <w:sz w:val="18"/>
              </w:rPr>
              <w:t>Shrey</w:t>
            </w:r>
          </w:p>
        </w:tc>
        <w:tc>
          <w:tcPr>
            <w:tcW w:type="dxa" w:w="482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b w:val="0"/>
                <w:i w:val="0"/>
                <w:color w:val="000000"/>
                <w:sz w:val="18"/>
              </w:rPr>
              <w:t>24BCE2454</w:t>
            </w:r>
          </w:p>
        </w:tc>
      </w:tr>
    </w:tbl>
    <w:p>
      <w:pPr>
        <w:spacing w:after="40"/>
      </w:pPr>
    </w:p>
    <w:p>
      <w:pPr>
        <w:spacing w:after="840"/>
      </w:pPr>
    </w:p>
    <w:p>
      <w:pPr>
        <w:pStyle w:val="Heading1"/>
        <w:keepNext/>
      </w:pPr>
      <w:r>
        <w:t>Review conclusion</w:t>
      </w:r>
    </w:p>
    <w:p>
      <w:pPr>
        <w:spacing w:after="140" w:line="259" w:lineRule="auto"/>
      </w:pPr>
      <w:r>
        <w:rPr>
          <w:rFonts w:ascii="Arial" w:hAnsi="Arial"/>
          <w:b w:val="0"/>
          <w:i w:val="0"/>
          <w:color w:val="000000"/>
          <w:sz w:val="22"/>
        </w:rPr>
        <w:t>V2 adds character classes, numeric quantifiers, complete-DFA minimization, deterministic simulation, reproducible analysis, structured diagnostics, and a five-tab dashboard while preserving the lazy-DFA matching path and its safety limits.</w:t>
      </w:r>
    </w:p>
    <w:p>
      <w:pPr>
        <w:spacing w:after="140" w:line="259" w:lineRule="auto"/>
      </w:pPr>
      <w:r>
        <w:rPr>
          <w:rFonts w:ascii="Arial" w:hAnsi="Arial"/>
          <w:b w:val="0"/>
          <w:i w:val="0"/>
          <w:color w:val="000000"/>
          <w:sz w:val="22"/>
        </w:rPr>
        <w:t>The fair shared-syntax comparison found unchanged NFA and lazy-DFA state counts and effectively flat process memory. Core matching was slower in V2 by 3.45 to 4.55 times on the three measured workloads because each input character now uses generalized symbolic-class signature checks. The report records this result as a measured limitation.</w:t>
      </w:r>
    </w:p>
    <w:p>
      <w:r>
        <w:br w:type="page"/>
      </w:r>
    </w:p>
    <w:p>
      <w:pPr>
        <w:pStyle w:val="Heading1"/>
        <w:keepNext/>
      </w:pPr>
      <w:r>
        <w:t>1 Project scope and verified baseline</w:t>
      </w:r>
    </w:p>
    <w:p>
      <w:pPr>
        <w:spacing w:after="140" w:line="259" w:lineRule="auto"/>
      </w:pPr>
      <w:r>
        <w:rPr>
          <w:rFonts w:ascii="Arial" w:hAnsi="Arial"/>
          <w:b w:val="0"/>
          <w:i w:val="0"/>
          <w:color w:val="000000"/>
          <w:sz w:val="22"/>
        </w:rPr>
        <w:t>This project implements a full-string regular-expression matcher for a Compiler Design review. The implementation parses a pattern into an abstract syntax tree, applies Thompson construction to build an NFA, converts NFA subsets into DFA states on demand, and returns MATCH or NO MATCH. The local FastAPI dashboard exposes matching, simulation, automaton views, performance analysis, and a predefined test suite.</w:t>
      </w:r>
    </w:p>
    <w:tbl>
      <w:tblPr>
        <w:tblW w:type="auto" w:w="0"/>
        <w:jc w:val="center"/>
        <w:tblLayout w:type="fixed"/>
        <w:tblLook w:firstColumn="1" w:firstRow="1" w:lastColumn="0" w:lastRow="0" w:noHBand="0" w:noVBand="1" w:val="04A0"/>
      </w:tblPr>
      <w:tblGrid>
        <w:gridCol w:w="3312"/>
        <w:gridCol w:w="3312"/>
        <w:gridCol w:w="3312"/>
      </w:tblGrid>
      <w:tr>
        <w:trPr>
          <w:tblHeader w:val="true"/>
          <w:cantSplit w:val="true"/>
        </w:trPr>
        <w:tc>
          <w:tcPr>
            <w:tcW w:type="dxa" w:w="2232"/>
            <w:shd w:fill="17324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b/>
                <w:i w:val="0"/>
                <w:color w:val="FFFFFF"/>
                <w:sz w:val="19"/>
              </w:rPr>
              <w:t>Reference</w:t>
            </w:r>
          </w:p>
        </w:tc>
        <w:tc>
          <w:tcPr>
            <w:tcW w:type="dxa" w:w="2664"/>
            <w:shd w:fill="17324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b/>
                <w:i w:val="0"/>
                <w:color w:val="FFFFFF"/>
                <w:sz w:val="19"/>
              </w:rPr>
              <w:t>Verified value</w:t>
            </w:r>
          </w:p>
        </w:tc>
        <w:tc>
          <w:tcPr>
            <w:tcW w:type="dxa" w:w="4968"/>
            <w:shd w:fill="17324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b/>
                <w:i w:val="0"/>
                <w:color w:val="FFFFFF"/>
                <w:sz w:val="19"/>
              </w:rPr>
              <w:t>Meaning</w:t>
            </w:r>
          </w:p>
        </w:tc>
      </w:tr>
      <w:tr>
        <w:trPr>
          <w:cantSplit w:val="true"/>
        </w:trPr>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rFonts w:ascii="Arial" w:hAnsi="Arial"/>
                <w:b w:val="0"/>
                <w:i w:val="0"/>
                <w:color w:val="000000"/>
                <w:sz w:val="18"/>
              </w:rPr>
              <w:t>Current branch</w:t>
            </w:r>
          </w:p>
        </w:tc>
        <w:tc>
          <w:tcPr>
            <w:tcW w:type="dxa" w:w="266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b w:val="0"/>
                <w:i w:val="0"/>
                <w:color w:val="000000"/>
                <w:sz w:val="18"/>
              </w:rPr>
              <w:t>feature/v2-regex-engine</w:t>
            </w:r>
          </w:p>
        </w:tc>
        <w:tc>
          <w:tcPr>
            <w:tcW w:type="dxa" w:w="496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rFonts w:ascii="Arial" w:hAnsi="Arial"/>
                <w:b w:val="0"/>
                <w:i w:val="0"/>
                <w:color w:val="000000"/>
                <w:sz w:val="18"/>
              </w:rPr>
              <w:t>Clean branch used for V2 measurements</w:t>
            </w:r>
          </w:p>
        </w:tc>
      </w:tr>
      <w:tr>
        <w:trPr>
          <w:cantSplit w:val="true"/>
        </w:trPr>
        <w:tc>
          <w:tcPr>
            <w:tcW w:type="dxa" w:w="2232"/>
            <w:shd w:fill="F4F8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rFonts w:ascii="Arial" w:hAnsi="Arial"/>
                <w:b w:val="0"/>
                <w:i w:val="0"/>
                <w:color w:val="000000"/>
                <w:sz w:val="18"/>
              </w:rPr>
              <w:t>Current commit</w:t>
            </w:r>
          </w:p>
        </w:tc>
        <w:tc>
          <w:tcPr>
            <w:tcW w:type="dxa" w:w="2664"/>
            <w:shd w:fill="F4F8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b w:val="0"/>
                <w:i w:val="0"/>
                <w:color w:val="000000"/>
                <w:sz w:val="18"/>
              </w:rPr>
              <w:t>d09673e</w:t>
            </w:r>
          </w:p>
        </w:tc>
        <w:tc>
          <w:tcPr>
            <w:tcW w:type="dxa" w:w="4968"/>
            <w:shd w:fill="F4F8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rFonts w:ascii="Arial" w:hAnsi="Arial"/>
                <w:b w:val="0"/>
                <w:i w:val="0"/>
                <w:color w:val="000000"/>
                <w:sz w:val="18"/>
              </w:rPr>
              <w:t>Compact lazy-DFA graph labels</w:t>
            </w:r>
          </w:p>
        </w:tc>
      </w:tr>
      <w:tr>
        <w:trPr>
          <w:cantSplit w:val="true"/>
        </w:trPr>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rFonts w:ascii="Arial" w:hAnsi="Arial"/>
                <w:b w:val="0"/>
                <w:i w:val="0"/>
                <w:color w:val="000000"/>
                <w:sz w:val="18"/>
              </w:rPr>
              <w:t>Completed V2</w:t>
            </w:r>
          </w:p>
        </w:tc>
        <w:tc>
          <w:tcPr>
            <w:tcW w:type="dxa" w:w="266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b w:val="0"/>
                <w:i w:val="0"/>
                <w:color w:val="000000"/>
                <w:sz w:val="18"/>
              </w:rPr>
              <w:t>8719257</w:t>
            </w:r>
          </w:p>
        </w:tc>
        <w:tc>
          <w:tcPr>
            <w:tcW w:type="dxa" w:w="496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rFonts w:ascii="Arial" w:hAnsi="Arial"/>
                <w:b w:val="0"/>
                <w:i w:val="0"/>
                <w:color w:val="000000"/>
                <w:sz w:val="18"/>
              </w:rPr>
              <w:t>All V2 upgrades before the graph-label fix</w:t>
            </w:r>
          </w:p>
        </w:tc>
      </w:tr>
      <w:tr>
        <w:trPr>
          <w:cantSplit w:val="true"/>
        </w:trPr>
        <w:tc>
          <w:tcPr>
            <w:tcW w:type="dxa" w:w="2232"/>
            <w:shd w:fill="F4F8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rFonts w:ascii="Arial" w:hAnsi="Arial"/>
                <w:b w:val="0"/>
                <w:i w:val="0"/>
                <w:color w:val="000000"/>
                <w:sz w:val="18"/>
              </w:rPr>
              <w:t>V1 checkpoint</w:t>
            </w:r>
          </w:p>
        </w:tc>
        <w:tc>
          <w:tcPr>
            <w:tcW w:type="dxa" w:w="2664"/>
            <w:shd w:fill="F4F8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b w:val="0"/>
                <w:i w:val="0"/>
                <w:color w:val="000000"/>
                <w:sz w:val="18"/>
              </w:rPr>
              <w:t>09de2a6</w:t>
            </w:r>
          </w:p>
        </w:tc>
        <w:tc>
          <w:tcPr>
            <w:tcW w:type="dxa" w:w="4968"/>
            <w:shd w:fill="F4F8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rFonts w:ascii="Arial" w:hAnsi="Arial"/>
                <w:b w:val="0"/>
                <w:i w:val="0"/>
                <w:color w:val="000000"/>
                <w:sz w:val="18"/>
              </w:rPr>
              <w:t>Verified pre-V2 baseline</w:t>
            </w:r>
          </w:p>
        </w:tc>
      </w:tr>
      <w:tr>
        <w:trPr>
          <w:cantSplit w:val="true"/>
        </w:trPr>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rFonts w:ascii="Arial" w:hAnsi="Arial"/>
                <w:b w:val="0"/>
                <w:i w:val="0"/>
                <w:color w:val="000000"/>
                <w:sz w:val="18"/>
              </w:rPr>
              <w:t>V1 tests</w:t>
            </w:r>
          </w:p>
        </w:tc>
        <w:tc>
          <w:tcPr>
            <w:tcW w:type="dxa" w:w="266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b w:val="0"/>
                <w:i w:val="0"/>
                <w:color w:val="000000"/>
                <w:sz w:val="18"/>
              </w:rPr>
              <w:t>82 passed</w:t>
            </w:r>
          </w:p>
        </w:tc>
        <w:tc>
          <w:tcPr>
            <w:tcW w:type="dxa" w:w="496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rFonts w:ascii="Arial" w:hAnsi="Arial"/>
                <w:b w:val="0"/>
                <w:i w:val="0"/>
                <w:color w:val="000000"/>
                <w:sz w:val="18"/>
              </w:rPr>
              <w:t>Run in an isolated archive of 09de2a6</w:t>
            </w:r>
          </w:p>
        </w:tc>
      </w:tr>
      <w:tr>
        <w:trPr>
          <w:cantSplit w:val="true"/>
        </w:trPr>
        <w:tc>
          <w:tcPr>
            <w:tcW w:type="dxa" w:w="2232"/>
            <w:shd w:fill="F4F8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rFonts w:ascii="Arial" w:hAnsi="Arial"/>
                <w:b w:val="0"/>
                <w:i w:val="0"/>
                <w:color w:val="000000"/>
                <w:sz w:val="18"/>
              </w:rPr>
              <w:t>V2 tests</w:t>
            </w:r>
          </w:p>
        </w:tc>
        <w:tc>
          <w:tcPr>
            <w:tcW w:type="dxa" w:w="2664"/>
            <w:shd w:fill="F4F8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b w:val="0"/>
                <w:i w:val="0"/>
                <w:color w:val="000000"/>
                <w:sz w:val="18"/>
              </w:rPr>
              <w:t>117 passed in 0.61 s</w:t>
            </w:r>
          </w:p>
        </w:tc>
        <w:tc>
          <w:tcPr>
            <w:tcW w:type="dxa" w:w="4968"/>
            <w:shd w:fill="F4F8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rFonts w:ascii="Arial" w:hAnsi="Arial"/>
                <w:b w:val="0"/>
                <w:i w:val="0"/>
                <w:color w:val="000000"/>
                <w:sz w:val="18"/>
              </w:rPr>
              <w:t>Run on d09673e before report generation</w:t>
            </w:r>
          </w:p>
        </w:tc>
      </w:tr>
    </w:tbl>
    <w:p>
      <w:pPr>
        <w:spacing w:after="40"/>
      </w:pPr>
    </w:p>
    <w:p>
      <w:pPr>
        <w:spacing w:after="140" w:line="259" w:lineRule="auto"/>
      </w:pPr>
      <w:r>
        <w:rPr>
          <w:rFonts w:ascii="Arial" w:hAnsi="Arial"/>
          <w:b w:val="0"/>
          <w:i w:val="0"/>
          <w:color w:val="000000"/>
          <w:sz w:val="22"/>
        </w:rPr>
        <w:t>The V1 checkout came from a git archive of 09de2a6 in a temporary directory. It did not replace or modify the working branch. Both versions used the same project virtual environment and Python 3.14.5 interpreter.</w:t>
      </w:r>
    </w:p>
    <w:p>
      <w:pPr>
        <w:pStyle w:val="Heading1"/>
        <w:keepNext/>
      </w:pPr>
      <w:r>
        <w:t>2 Architecture</w:t>
      </w:r>
    </w:p>
    <w:p>
      <w:pPr>
        <w:spacing w:after="140" w:line="259" w:lineRule="auto"/>
      </w:pPr>
      <w:r>
        <w:rPr>
          <w:rFonts w:ascii="Arial" w:hAnsi="Arial"/>
          <w:b w:val="0"/>
          <w:i w:val="0"/>
          <w:color w:val="000000"/>
          <w:sz w:val="22"/>
        </w:rPr>
        <w:t>The matching path remains deliberately separate from complete-DFA construction. Normal matches materialize only the DFA states visited by the input. Minimization and analysis explicitly request a bounded complete DFA over symbolic input classes.</w:t>
      </w:r>
    </w:p>
    <w:tbl>
      <w:tblPr>
        <w:tblW w:type="auto" w:w="0"/>
        <w:jc w:val="center"/>
        <w:tblLayout w:type="fixed"/>
        <w:tblLook w:firstColumn="1" w:firstRow="1" w:lastColumn="0" w:lastRow="0" w:noHBand="0" w:noVBand="1" w:val="04A0"/>
      </w:tblPr>
      <w:tblGrid>
        <w:gridCol w:w="3312"/>
        <w:gridCol w:w="3312"/>
        <w:gridCol w:w="3312"/>
      </w:tblGrid>
      <w:tr>
        <w:trPr>
          <w:tblHeader w:val="true"/>
          <w:cantSplit w:val="true"/>
        </w:trPr>
        <w:tc>
          <w:tcPr>
            <w:tcW w:type="dxa" w:w="1872"/>
            <w:shd w:fill="17324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b/>
                <w:i w:val="0"/>
                <w:color w:val="FFFFFF"/>
                <w:sz w:val="19"/>
              </w:rPr>
              <w:t>Stage</w:t>
            </w:r>
          </w:p>
        </w:tc>
        <w:tc>
          <w:tcPr>
            <w:tcW w:type="dxa" w:w="2952"/>
            <w:shd w:fill="17324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b/>
                <w:i w:val="0"/>
                <w:color w:val="FFFFFF"/>
                <w:sz w:val="19"/>
              </w:rPr>
              <w:t>Implementation</w:t>
            </w:r>
          </w:p>
        </w:tc>
        <w:tc>
          <w:tcPr>
            <w:tcW w:type="dxa" w:w="5040"/>
            <w:shd w:fill="17324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b/>
                <w:i w:val="0"/>
                <w:color w:val="FFFFFF"/>
                <w:sz w:val="19"/>
              </w:rPr>
              <w:t>Role</w:t>
            </w:r>
          </w:p>
        </w:tc>
      </w:tr>
      <w:tr>
        <w:trPr>
          <w:cantSplit w:val="true"/>
        </w:trPr>
        <w:tc>
          <w:tcPr>
            <w:tcW w:type="dxa" w:w="187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rFonts w:ascii="Arial" w:hAnsi="Arial"/>
                <w:b w:val="0"/>
                <w:i w:val="0"/>
                <w:color w:val="000000"/>
                <w:sz w:val="18"/>
              </w:rPr>
              <w:t>Regex source</w:t>
            </w:r>
          </w:p>
        </w:tc>
        <w:tc>
          <w:tcPr>
            <w:tcW w:type="dxa" w:w="295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b w:val="0"/>
                <w:i w:val="0"/>
                <w:color w:val="000000"/>
                <w:sz w:val="18"/>
              </w:rPr>
              <w:t>regex_engine/parser.py</w:t>
            </w:r>
          </w:p>
        </w:tc>
        <w:tc>
          <w:tcPr>
            <w:tcW w:type="dxa" w:w="504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rFonts w:ascii="Arial" w:hAnsi="Arial"/>
                <w:b w:val="0"/>
                <w:i w:val="0"/>
                <w:color w:val="000000"/>
                <w:sz w:val="18"/>
              </w:rPr>
              <w:t>Recursive-descent parsing with explicit syntax and expansion limits</w:t>
            </w:r>
          </w:p>
        </w:tc>
      </w:tr>
      <w:tr>
        <w:trPr>
          <w:cantSplit w:val="true"/>
        </w:trPr>
        <w:tc>
          <w:tcPr>
            <w:tcW w:type="dxa" w:w="1872"/>
            <w:shd w:fill="F4F8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rFonts w:ascii="Arial" w:hAnsi="Arial"/>
                <w:b w:val="0"/>
                <w:i w:val="0"/>
                <w:color w:val="000000"/>
                <w:sz w:val="18"/>
              </w:rPr>
              <w:t>Abstract syntax tree</w:t>
            </w:r>
          </w:p>
        </w:tc>
        <w:tc>
          <w:tcPr>
            <w:tcW w:type="dxa" w:w="2952"/>
            <w:shd w:fill="F4F8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b w:val="0"/>
                <w:i w:val="0"/>
                <w:color w:val="000000"/>
                <w:sz w:val="18"/>
              </w:rPr>
              <w:t>Node dataclasses</w:t>
            </w:r>
          </w:p>
        </w:tc>
        <w:tc>
          <w:tcPr>
            <w:tcW w:type="dxa" w:w="5040"/>
            <w:shd w:fill="F4F8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rFonts w:ascii="Arial" w:hAnsi="Arial"/>
                <w:b w:val="0"/>
                <w:i w:val="0"/>
                <w:color w:val="000000"/>
                <w:sz w:val="18"/>
              </w:rPr>
              <w:t>Captures precedence, groups, classes, and quantifiers</w:t>
            </w:r>
          </w:p>
        </w:tc>
      </w:tr>
      <w:tr>
        <w:trPr>
          <w:cantSplit w:val="true"/>
        </w:trPr>
        <w:tc>
          <w:tcPr>
            <w:tcW w:type="dxa" w:w="187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rFonts w:ascii="Arial" w:hAnsi="Arial"/>
                <w:b w:val="0"/>
                <w:i w:val="0"/>
                <w:color w:val="000000"/>
                <w:sz w:val="18"/>
              </w:rPr>
              <w:t>NFA</w:t>
            </w:r>
          </w:p>
        </w:tc>
        <w:tc>
          <w:tcPr>
            <w:tcW w:type="dxa" w:w="295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b w:val="0"/>
                <w:i w:val="0"/>
                <w:color w:val="000000"/>
                <w:sz w:val="18"/>
              </w:rPr>
              <w:t>regex_engine/nfa.py</w:t>
            </w:r>
          </w:p>
        </w:tc>
        <w:tc>
          <w:tcPr>
            <w:tcW w:type="dxa" w:w="504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rFonts w:ascii="Arial" w:hAnsi="Arial"/>
                <w:b w:val="0"/>
                <w:i w:val="0"/>
                <w:color w:val="000000"/>
                <w:sz w:val="18"/>
              </w:rPr>
              <w:t>Thompson fragments joined by epsilon transitions</w:t>
            </w:r>
          </w:p>
        </w:tc>
      </w:tr>
      <w:tr>
        <w:trPr>
          <w:cantSplit w:val="true"/>
        </w:trPr>
        <w:tc>
          <w:tcPr>
            <w:tcW w:type="dxa" w:w="1872"/>
            <w:shd w:fill="F4F8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rFonts w:ascii="Arial" w:hAnsi="Arial"/>
                <w:b w:val="0"/>
                <w:i w:val="0"/>
                <w:color w:val="000000"/>
                <w:sz w:val="18"/>
              </w:rPr>
              <w:t>Lazy DFA</w:t>
            </w:r>
          </w:p>
        </w:tc>
        <w:tc>
          <w:tcPr>
            <w:tcW w:type="dxa" w:w="2952"/>
            <w:shd w:fill="F4F8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b w:val="0"/>
                <w:i w:val="0"/>
                <w:color w:val="000000"/>
                <w:sz w:val="18"/>
              </w:rPr>
              <w:t>regex_engine/dfa.py</w:t>
            </w:r>
          </w:p>
        </w:tc>
        <w:tc>
          <w:tcPr>
            <w:tcW w:type="dxa" w:w="5040"/>
            <w:shd w:fill="F4F8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rFonts w:ascii="Arial" w:hAnsi="Arial"/>
                <w:b w:val="0"/>
                <w:i w:val="0"/>
                <w:color w:val="000000"/>
                <w:sz w:val="18"/>
              </w:rPr>
              <w:t>On-demand subset construction for normal matching</w:t>
            </w:r>
          </w:p>
        </w:tc>
      </w:tr>
      <w:tr>
        <w:trPr>
          <w:cantSplit w:val="true"/>
        </w:trPr>
        <w:tc>
          <w:tcPr>
            <w:tcW w:type="dxa" w:w="187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rFonts w:ascii="Arial" w:hAnsi="Arial"/>
                <w:b w:val="0"/>
                <w:i w:val="0"/>
                <w:color w:val="000000"/>
                <w:sz w:val="18"/>
              </w:rPr>
              <w:t>Complete minimized DFA</w:t>
            </w:r>
          </w:p>
        </w:tc>
        <w:tc>
          <w:tcPr>
            <w:tcW w:type="dxa" w:w="295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b w:val="0"/>
                <w:i w:val="0"/>
                <w:color w:val="000000"/>
                <w:sz w:val="18"/>
              </w:rPr>
              <w:t>build_minimized_dfa</w:t>
            </w:r>
          </w:p>
        </w:tc>
        <w:tc>
          <w:tcPr>
            <w:tcW w:type="dxa" w:w="504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rFonts w:ascii="Arial" w:hAnsi="Arial"/>
                <w:b w:val="0"/>
                <w:i w:val="0"/>
                <w:color w:val="000000"/>
                <w:sz w:val="18"/>
              </w:rPr>
              <w:t>Bounded construction and partition refinement for review and analysis</w:t>
            </w:r>
          </w:p>
        </w:tc>
      </w:tr>
      <w:tr>
        <w:trPr>
          <w:cantSplit w:val="true"/>
        </w:trPr>
        <w:tc>
          <w:tcPr>
            <w:tcW w:type="dxa" w:w="1872"/>
            <w:shd w:fill="F4F8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rFonts w:ascii="Arial" w:hAnsi="Arial"/>
                <w:b w:val="0"/>
                <w:i w:val="0"/>
                <w:color w:val="000000"/>
                <w:sz w:val="18"/>
              </w:rPr>
              <w:t>Public interfaces</w:t>
            </w:r>
          </w:p>
        </w:tc>
        <w:tc>
          <w:tcPr>
            <w:tcW w:type="dxa" w:w="2952"/>
            <w:shd w:fill="F4F8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rFonts w:ascii="Arial" w:hAnsi="Arial"/>
                <w:b w:val="0"/>
                <w:i w:val="0"/>
                <w:color w:val="000000"/>
                <w:sz w:val="18"/>
              </w:rPr>
              <w:t>matcher, simulation, analysis, server</w:t>
            </w:r>
          </w:p>
        </w:tc>
        <w:tc>
          <w:tcPr>
            <w:tcW w:type="dxa" w:w="5040"/>
            <w:shd w:fill="F4F8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rFonts w:ascii="Arial" w:hAnsi="Arial"/>
                <w:b w:val="0"/>
                <w:i w:val="0"/>
                <w:color w:val="000000"/>
                <w:sz w:val="18"/>
              </w:rPr>
              <w:t>Stable results for CLI, API, and dashboard</w:t>
            </w:r>
          </w:p>
        </w:tc>
      </w:tr>
    </w:tbl>
    <w:p>
      <w:pPr>
        <w:spacing w:after="40"/>
      </w:pPr>
    </w:p>
    <w:p>
      <w:pPr>
        <w:pStyle w:val="Heading2"/>
        <w:keepNext/>
      </w:pPr>
      <w:r>
        <w:t>2.1 Matching pipeline</w:t>
      </w:r>
    </w:p>
    <w:tbl>
      <w:tblPr>
        <w:tblW w:type="auto" w:w="0"/>
        <w:tblLayout w:type="fixed"/>
        <w:tblLook w:firstColumn="1" w:firstRow="1" w:lastColumn="0" w:lastRow="0" w:noHBand="0" w:noVBand="1" w:val="04A0"/>
      </w:tblPr>
      <w:tblGrid>
        <w:gridCol w:w="1104"/>
        <w:gridCol w:w="1104"/>
        <w:gridCol w:w="1104"/>
        <w:gridCol w:w="1104"/>
        <w:gridCol w:w="1104"/>
        <w:gridCol w:w="1104"/>
        <w:gridCol w:w="1104"/>
        <w:gridCol w:w="1104"/>
        <w:gridCol w:w="1104"/>
      </w:tblGrid>
      <w:tr>
        <w:tc>
          <w:tcPr>
            <w:tcW w:type="dxa" w:w="1152"/>
            <w:tcMar>
              <w:top w:w="120" w:type="dxa"/>
              <w:start w:w="60" w:type="dxa"/>
              <w:bottom w:w="120" w:type="dxa"/>
              <w:end w:w="60" w:type="dxa"/>
            </w:tcMar>
            <w:shd w:fill="EAF2F8"/>
            <w:tcBorders>
              <w:top w:val="single" w:sz="6" w:color="A9C4D8"/>
              <w:left w:val="single" w:sz="6" w:color="A9C4D8"/>
              <w:bottom w:val="single" w:sz="6" w:color="A9C4D8"/>
              <w:right w:val="single" w:sz="6" w:color="A9C4D8"/>
              <w:insideH w:val="single" w:sz="6" w:color="A9C4D8"/>
              <w:insideV w:val="single" w:sz="6" w:color="A9C4D8"/>
            </w:tcBorders>
            <w:vAlign w:val="center"/>
          </w:tcPr>
          <w:p>
            <w:pPr>
              <w:jc w:val="center"/>
            </w:pPr>
            <w:r>
              <w:rPr>
                <w:rFonts w:ascii="Arial" w:hAnsi="Arial"/>
                <w:b/>
                <w:i w:val="0"/>
                <w:color w:val="17324D"/>
                <w:sz w:val="19"/>
              </w:rPr>
              <w:t>Pattern</w:t>
            </w:r>
          </w:p>
        </w:tc>
        <w:tc>
          <w:tcPr>
            <w:tcW w:type="dxa" w:w="360"/>
            <w:tcMar>
              <w:top w:w="120" w:type="dxa"/>
              <w:start w:w="60" w:type="dxa"/>
              <w:bottom w:w="120" w:type="dxa"/>
              <w:end w:w="60" w:type="dxa"/>
            </w:tcMar>
            <w:tcBorders>
              <w:top w:val="single" w:sz="0" w:color="FFFFFF"/>
              <w:left w:val="single" w:sz="0" w:color="FFFFFF"/>
              <w:bottom w:val="single" w:sz="0" w:color="FFFFFF"/>
              <w:right w:val="single" w:sz="0" w:color="FFFFFF"/>
              <w:insideH w:val="single" w:sz="0" w:color="FFFFFF"/>
              <w:insideV w:val="single" w:sz="0" w:color="FFFFFF"/>
            </w:tcBorders>
            <w:vAlign w:val="center"/>
          </w:tcPr>
          <w:p>
            <w:pPr>
              <w:jc w:val="center"/>
            </w:pPr>
            <w:r>
              <w:rPr>
                <w:rFonts w:ascii="Arial" w:hAnsi="Arial"/>
                <w:b w:val="0"/>
                <w:i w:val="0"/>
                <w:color w:val="17324D"/>
                <w:sz w:val="19"/>
              </w:rPr>
              <w:t>→</w:t>
            </w:r>
          </w:p>
        </w:tc>
        <w:tc>
          <w:tcPr>
            <w:tcW w:type="dxa" w:w="936"/>
            <w:tcMar>
              <w:top w:w="120" w:type="dxa"/>
              <w:start w:w="60" w:type="dxa"/>
              <w:bottom w:w="120" w:type="dxa"/>
              <w:end w:w="60" w:type="dxa"/>
            </w:tcMar>
            <w:shd w:fill="EAF2F8"/>
            <w:tcBorders>
              <w:top w:val="single" w:sz="6" w:color="A9C4D8"/>
              <w:left w:val="single" w:sz="6" w:color="A9C4D8"/>
              <w:bottom w:val="single" w:sz="6" w:color="A9C4D8"/>
              <w:right w:val="single" w:sz="6" w:color="A9C4D8"/>
              <w:insideH w:val="single" w:sz="6" w:color="A9C4D8"/>
              <w:insideV w:val="single" w:sz="6" w:color="A9C4D8"/>
            </w:tcBorders>
            <w:vAlign w:val="center"/>
          </w:tcPr>
          <w:p>
            <w:pPr>
              <w:jc w:val="center"/>
            </w:pPr>
            <w:r>
              <w:rPr>
                <w:rFonts w:ascii="Arial" w:hAnsi="Arial"/>
                <w:b/>
                <w:i w:val="0"/>
                <w:color w:val="17324D"/>
                <w:sz w:val="19"/>
              </w:rPr>
              <w:t>AST</w:t>
            </w:r>
          </w:p>
        </w:tc>
        <w:tc>
          <w:tcPr>
            <w:tcW w:type="dxa" w:w="360"/>
            <w:tcMar>
              <w:top w:w="120" w:type="dxa"/>
              <w:start w:w="60" w:type="dxa"/>
              <w:bottom w:w="120" w:type="dxa"/>
              <w:end w:w="60" w:type="dxa"/>
            </w:tcMar>
            <w:tcBorders>
              <w:top w:val="single" w:sz="0" w:color="FFFFFF"/>
              <w:left w:val="single" w:sz="0" w:color="FFFFFF"/>
              <w:bottom w:val="single" w:sz="0" w:color="FFFFFF"/>
              <w:right w:val="single" w:sz="0" w:color="FFFFFF"/>
              <w:insideH w:val="single" w:sz="0" w:color="FFFFFF"/>
              <w:insideV w:val="single" w:sz="0" w:color="FFFFFF"/>
            </w:tcBorders>
            <w:vAlign w:val="center"/>
          </w:tcPr>
          <w:p>
            <w:pPr>
              <w:jc w:val="center"/>
            </w:pPr>
            <w:r>
              <w:rPr>
                <w:rFonts w:ascii="Arial" w:hAnsi="Arial"/>
                <w:b w:val="0"/>
                <w:i w:val="0"/>
                <w:color w:val="17324D"/>
                <w:sz w:val="19"/>
              </w:rPr>
              <w:t>→</w:t>
            </w:r>
          </w:p>
        </w:tc>
        <w:tc>
          <w:tcPr>
            <w:tcW w:type="dxa" w:w="936"/>
            <w:tcMar>
              <w:top w:w="120" w:type="dxa"/>
              <w:start w:w="60" w:type="dxa"/>
              <w:bottom w:w="120" w:type="dxa"/>
              <w:end w:w="60" w:type="dxa"/>
            </w:tcMar>
            <w:shd w:fill="EAF2F8"/>
            <w:tcBorders>
              <w:top w:val="single" w:sz="6" w:color="A9C4D8"/>
              <w:left w:val="single" w:sz="6" w:color="A9C4D8"/>
              <w:bottom w:val="single" w:sz="6" w:color="A9C4D8"/>
              <w:right w:val="single" w:sz="6" w:color="A9C4D8"/>
              <w:insideH w:val="single" w:sz="6" w:color="A9C4D8"/>
              <w:insideV w:val="single" w:sz="6" w:color="A9C4D8"/>
            </w:tcBorders>
            <w:vAlign w:val="center"/>
          </w:tcPr>
          <w:p>
            <w:pPr>
              <w:jc w:val="center"/>
            </w:pPr>
            <w:r>
              <w:rPr>
                <w:rFonts w:ascii="Arial" w:hAnsi="Arial"/>
                <w:b/>
                <w:i w:val="0"/>
                <w:color w:val="17324D"/>
                <w:sz w:val="19"/>
              </w:rPr>
              <w:t>NFA</w:t>
            </w:r>
          </w:p>
        </w:tc>
        <w:tc>
          <w:tcPr>
            <w:tcW w:type="dxa" w:w="360"/>
            <w:tcMar>
              <w:top w:w="120" w:type="dxa"/>
              <w:start w:w="60" w:type="dxa"/>
              <w:bottom w:w="120" w:type="dxa"/>
              <w:end w:w="60" w:type="dxa"/>
            </w:tcMar>
            <w:tcBorders>
              <w:top w:val="single" w:sz="0" w:color="FFFFFF"/>
              <w:left w:val="single" w:sz="0" w:color="FFFFFF"/>
              <w:bottom w:val="single" w:sz="0" w:color="FFFFFF"/>
              <w:right w:val="single" w:sz="0" w:color="FFFFFF"/>
              <w:insideH w:val="single" w:sz="0" w:color="FFFFFF"/>
              <w:insideV w:val="single" w:sz="0" w:color="FFFFFF"/>
            </w:tcBorders>
            <w:vAlign w:val="center"/>
          </w:tcPr>
          <w:p>
            <w:pPr>
              <w:jc w:val="center"/>
            </w:pPr>
            <w:r>
              <w:rPr>
                <w:rFonts w:ascii="Arial" w:hAnsi="Arial"/>
                <w:b w:val="0"/>
                <w:i w:val="0"/>
                <w:color w:val="17324D"/>
                <w:sz w:val="19"/>
              </w:rPr>
              <w:t>→</w:t>
            </w:r>
          </w:p>
        </w:tc>
        <w:tc>
          <w:tcPr>
            <w:tcW w:type="dxa" w:w="1656"/>
            <w:tcMar>
              <w:top w:w="120" w:type="dxa"/>
              <w:start w:w="60" w:type="dxa"/>
              <w:bottom w:w="120" w:type="dxa"/>
              <w:end w:w="60" w:type="dxa"/>
            </w:tcMar>
            <w:shd w:fill="EAF2F8"/>
            <w:tcBorders>
              <w:top w:val="single" w:sz="6" w:color="A9C4D8"/>
              <w:left w:val="single" w:sz="6" w:color="A9C4D8"/>
              <w:bottom w:val="single" w:sz="6" w:color="A9C4D8"/>
              <w:right w:val="single" w:sz="6" w:color="A9C4D8"/>
              <w:insideH w:val="single" w:sz="6" w:color="A9C4D8"/>
              <w:insideV w:val="single" w:sz="6" w:color="A9C4D8"/>
            </w:tcBorders>
            <w:vAlign w:val="center"/>
          </w:tcPr>
          <w:p>
            <w:pPr>
              <w:jc w:val="center"/>
            </w:pPr>
            <w:r>
              <w:rPr>
                <w:rFonts w:ascii="Arial" w:hAnsi="Arial"/>
                <w:b/>
                <w:i w:val="0"/>
                <w:color w:val="17324D"/>
                <w:sz w:val="19"/>
              </w:rPr>
              <w:t>Lazy DFA</w:t>
            </w:r>
          </w:p>
        </w:tc>
        <w:tc>
          <w:tcPr>
            <w:tcW w:type="dxa" w:w="360"/>
            <w:tcMar>
              <w:top w:w="120" w:type="dxa"/>
              <w:start w:w="60" w:type="dxa"/>
              <w:bottom w:w="120" w:type="dxa"/>
              <w:end w:w="60" w:type="dxa"/>
            </w:tcMar>
            <w:tcBorders>
              <w:top w:val="single" w:sz="0" w:color="FFFFFF"/>
              <w:left w:val="single" w:sz="0" w:color="FFFFFF"/>
              <w:bottom w:val="single" w:sz="0" w:color="FFFFFF"/>
              <w:right w:val="single" w:sz="0" w:color="FFFFFF"/>
              <w:insideH w:val="single" w:sz="0" w:color="FFFFFF"/>
              <w:insideV w:val="single" w:sz="0" w:color="FFFFFF"/>
            </w:tcBorders>
            <w:vAlign w:val="center"/>
          </w:tcPr>
          <w:p>
            <w:pPr>
              <w:jc w:val="center"/>
            </w:pPr>
            <w:r>
              <w:rPr>
                <w:rFonts w:ascii="Arial" w:hAnsi="Arial"/>
                <w:b w:val="0"/>
                <w:i w:val="0"/>
                <w:color w:val="17324D"/>
                <w:sz w:val="19"/>
              </w:rPr>
              <w:t>→</w:t>
            </w:r>
          </w:p>
        </w:tc>
        <w:tc>
          <w:tcPr>
            <w:tcW w:type="dxa" w:w="1224"/>
            <w:tcMar>
              <w:top w:w="120" w:type="dxa"/>
              <w:start w:w="60" w:type="dxa"/>
              <w:bottom w:w="120" w:type="dxa"/>
              <w:end w:w="60" w:type="dxa"/>
            </w:tcMar>
            <w:shd w:fill="EAF2F8"/>
            <w:tcBorders>
              <w:top w:val="single" w:sz="6" w:color="A9C4D8"/>
              <w:left w:val="single" w:sz="6" w:color="A9C4D8"/>
              <w:bottom w:val="single" w:sz="6" w:color="A9C4D8"/>
              <w:right w:val="single" w:sz="6" w:color="A9C4D8"/>
              <w:insideH w:val="single" w:sz="6" w:color="A9C4D8"/>
              <w:insideV w:val="single" w:sz="6" w:color="A9C4D8"/>
            </w:tcBorders>
            <w:vAlign w:val="center"/>
          </w:tcPr>
          <w:p>
            <w:pPr>
              <w:jc w:val="center"/>
            </w:pPr>
            <w:r>
              <w:rPr>
                <w:rFonts w:ascii="Arial" w:hAnsi="Arial"/>
                <w:b/>
                <w:i w:val="0"/>
                <w:color w:val="17324D"/>
                <w:sz w:val="19"/>
              </w:rPr>
              <w:t>Result</w:t>
            </w:r>
          </w:p>
        </w:tc>
      </w:tr>
    </w:tbl>
    <w:p/>
    <w:p>
      <w:pPr>
        <w:pStyle w:val="Heading1"/>
        <w:keepNext/>
      </w:pPr>
      <w:r>
        <w:t>3 V2 changes</w:t>
      </w:r>
    </w:p>
    <w:p>
      <w:pPr>
        <w:pStyle w:val="Heading2"/>
        <w:keepNext/>
      </w:pPr>
      <w:r>
        <w:t>3.1 Character classes and numeric quantifiers</w:t>
      </w:r>
    </w:p>
    <w:p>
      <w:pPr>
        <w:spacing w:after="140" w:line="259" w:lineRule="auto"/>
      </w:pPr>
      <w:r>
        <w:rPr>
          <w:rFonts w:ascii="Arial" w:hAnsi="Arial"/>
          <w:b w:val="0"/>
          <w:i w:val="0"/>
          <w:color w:val="000000"/>
          <w:sz w:val="22"/>
        </w:rPr>
        <w:t>Character classes compile into a symbolic CharSet transition instead of one transition per character. Ranges expand into a bounded set of Unicode code points, and a negated class inverts membership during transition matching. Numeric quantifiers expand into required, optional, and Kleene-star fragments within repeat and total-NFA budgets.</w:t>
      </w:r>
    </w:p>
    <w:tbl>
      <w:tblPr>
        <w:tblW w:type="auto" w:w="0"/>
        <w:jc w:val="center"/>
        <w:tblLayout w:type="fixed"/>
        <w:tblLook w:firstColumn="1" w:firstRow="1" w:lastColumn="0" w:lastRow="0" w:noHBand="0" w:noVBand="1" w:val="04A0"/>
      </w:tblPr>
      <w:tblGrid>
        <w:gridCol w:w="3312"/>
        <w:gridCol w:w="3312"/>
        <w:gridCol w:w="3312"/>
      </w:tblGrid>
      <w:tr>
        <w:trPr>
          <w:tblHeader w:val="true"/>
          <w:cantSplit w:val="true"/>
        </w:trPr>
        <w:tc>
          <w:tcPr>
            <w:tcW w:type="dxa" w:w="2160"/>
            <w:shd w:fill="17324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b/>
                <w:i w:val="0"/>
                <w:color w:val="FFFFFF"/>
                <w:sz w:val="19"/>
              </w:rPr>
              <w:t>Feature</w:t>
            </w:r>
          </w:p>
        </w:tc>
        <w:tc>
          <w:tcPr>
            <w:tcW w:type="dxa" w:w="2160"/>
            <w:shd w:fill="17324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b/>
                <w:i w:val="0"/>
                <w:color w:val="FFFFFF"/>
                <w:sz w:val="19"/>
              </w:rPr>
              <w:t>Examples</w:t>
            </w:r>
          </w:p>
        </w:tc>
        <w:tc>
          <w:tcPr>
            <w:tcW w:type="dxa" w:w="5544"/>
            <w:shd w:fill="17324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b/>
                <w:i w:val="0"/>
                <w:color w:val="FFFFFF"/>
                <w:sz w:val="19"/>
              </w:rPr>
              <w:t>Semantics</w:t>
            </w:r>
          </w:p>
        </w:tc>
      </w:tr>
      <w:tr>
        <w:trPr>
          <w:cantSplit w:val="true"/>
        </w:trPr>
        <w:tc>
          <w:tcPr>
            <w:tcW w:type="dxa" w:w="216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rFonts w:ascii="Arial" w:hAnsi="Arial"/>
                <w:b w:val="0"/>
                <w:i w:val="0"/>
                <w:color w:val="000000"/>
                <w:sz w:val="18"/>
              </w:rPr>
              <w:t>Character classes</w:t>
            </w:r>
          </w:p>
        </w:tc>
        <w:tc>
          <w:tcPr>
            <w:tcW w:type="dxa" w:w="216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b w:val="0"/>
                <w:i w:val="0"/>
                <w:color w:val="000000"/>
                <w:sz w:val="18"/>
              </w:rPr>
              <w:t>[abc], [a-z]</w:t>
            </w:r>
          </w:p>
        </w:tc>
        <w:tc>
          <w:tcPr>
            <w:tcW w:type="dxa" w:w="554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rFonts w:ascii="Arial" w:hAnsi="Arial"/>
                <w:b w:val="0"/>
                <w:i w:val="0"/>
                <w:color w:val="000000"/>
                <w:sz w:val="18"/>
              </w:rPr>
              <w:t>Match one listed or ranged code point</w:t>
            </w:r>
          </w:p>
        </w:tc>
      </w:tr>
      <w:tr>
        <w:trPr>
          <w:cantSplit w:val="true"/>
        </w:trPr>
        <w:tc>
          <w:tcPr>
            <w:tcW w:type="dxa" w:w="2160"/>
            <w:shd w:fill="F4F8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rFonts w:ascii="Arial" w:hAnsi="Arial"/>
                <w:b w:val="0"/>
                <w:i w:val="0"/>
                <w:color w:val="000000"/>
                <w:sz w:val="18"/>
              </w:rPr>
              <w:t>Negated classes</w:t>
            </w:r>
          </w:p>
        </w:tc>
        <w:tc>
          <w:tcPr>
            <w:tcW w:type="dxa" w:w="2160"/>
            <w:shd w:fill="F4F8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b w:val="0"/>
                <w:i w:val="0"/>
                <w:color w:val="000000"/>
                <w:sz w:val="18"/>
              </w:rPr>
              <w:t>[^0-9]</w:t>
            </w:r>
          </w:p>
        </w:tc>
        <w:tc>
          <w:tcPr>
            <w:tcW w:type="dxa" w:w="5544"/>
            <w:shd w:fill="F4F8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rFonts w:ascii="Arial" w:hAnsi="Arial"/>
                <w:b w:val="0"/>
                <w:i w:val="0"/>
                <w:color w:val="000000"/>
                <w:sz w:val="18"/>
              </w:rPr>
              <w:t>Match one code point outside the set</w:t>
            </w:r>
          </w:p>
        </w:tc>
      </w:tr>
      <w:tr>
        <w:trPr>
          <w:cantSplit w:val="true"/>
        </w:trPr>
        <w:tc>
          <w:tcPr>
            <w:tcW w:type="dxa" w:w="216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rFonts w:ascii="Arial" w:hAnsi="Arial"/>
                <w:b w:val="0"/>
                <w:i w:val="0"/>
                <w:color w:val="000000"/>
                <w:sz w:val="18"/>
              </w:rPr>
              <w:t>Exact repeat</w:t>
            </w:r>
          </w:p>
        </w:tc>
        <w:tc>
          <w:tcPr>
            <w:tcW w:type="dxa" w:w="216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b w:val="0"/>
                <w:i w:val="0"/>
                <w:color w:val="000000"/>
                <w:sz w:val="18"/>
              </w:rPr>
              <w:t>x{m}</w:t>
            </w:r>
          </w:p>
        </w:tc>
        <w:tc>
          <w:tcPr>
            <w:tcW w:type="dxa" w:w="554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b w:val="0"/>
                <w:i w:val="0"/>
                <w:color w:val="000000"/>
                <w:sz w:val="18"/>
              </w:rPr>
              <w:t>Match exactly m copies</w:t>
            </w:r>
          </w:p>
        </w:tc>
      </w:tr>
      <w:tr>
        <w:trPr>
          <w:cantSplit w:val="true"/>
        </w:trPr>
        <w:tc>
          <w:tcPr>
            <w:tcW w:type="dxa" w:w="2160"/>
            <w:shd w:fill="F4F8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rFonts w:ascii="Arial" w:hAnsi="Arial"/>
                <w:b w:val="0"/>
                <w:i w:val="0"/>
                <w:color w:val="000000"/>
                <w:sz w:val="18"/>
              </w:rPr>
              <w:t>Bounded repeat</w:t>
            </w:r>
          </w:p>
        </w:tc>
        <w:tc>
          <w:tcPr>
            <w:tcW w:type="dxa" w:w="2160"/>
            <w:shd w:fill="F4F8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b w:val="0"/>
                <w:i w:val="0"/>
                <w:color w:val="000000"/>
                <w:sz w:val="18"/>
              </w:rPr>
              <w:t>x{m,n}</w:t>
            </w:r>
          </w:p>
        </w:tc>
        <w:tc>
          <w:tcPr>
            <w:tcW w:type="dxa" w:w="5544"/>
            <w:shd w:fill="F4F8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rFonts w:ascii="Arial" w:hAnsi="Arial"/>
                <w:b w:val="0"/>
                <w:i w:val="0"/>
                <w:color w:val="000000"/>
                <w:sz w:val="18"/>
              </w:rPr>
              <w:t>Match m through n copies</w:t>
            </w:r>
          </w:p>
        </w:tc>
      </w:tr>
      <w:tr>
        <w:trPr>
          <w:cantSplit w:val="true"/>
        </w:trPr>
        <w:tc>
          <w:tcPr>
            <w:tcW w:type="dxa" w:w="216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rFonts w:ascii="Arial" w:hAnsi="Arial"/>
                <w:b w:val="0"/>
                <w:i w:val="0"/>
                <w:color w:val="000000"/>
                <w:sz w:val="18"/>
              </w:rPr>
              <w:t>Open repeat</w:t>
            </w:r>
          </w:p>
        </w:tc>
        <w:tc>
          <w:tcPr>
            <w:tcW w:type="dxa" w:w="216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b w:val="0"/>
                <w:i w:val="0"/>
                <w:color w:val="000000"/>
                <w:sz w:val="18"/>
              </w:rPr>
              <w:t>x{m,}</w:t>
            </w:r>
          </w:p>
        </w:tc>
        <w:tc>
          <w:tcPr>
            <w:tcW w:type="dxa" w:w="554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b w:val="0"/>
                <w:i w:val="0"/>
                <w:color w:val="000000"/>
                <w:sz w:val="18"/>
              </w:rPr>
              <w:t>Match at least m copies</w:t>
            </w:r>
          </w:p>
        </w:tc>
      </w:tr>
    </w:tbl>
    <w:p>
      <w:pPr>
        <w:spacing w:after="40"/>
      </w:pPr>
    </w:p>
    <w:p>
      <w:pPr>
        <w:pStyle w:val="Heading2"/>
        <w:keepNext/>
      </w:pPr>
      <w:r>
        <w:t>3.2 Complete-DFA minimization</w:t>
      </w:r>
    </w:p>
    <w:p>
      <w:pPr>
        <w:spacing w:after="140" w:line="259" w:lineRule="auto"/>
      </w:pPr>
      <w:r>
        <w:rPr>
          <w:rFonts w:ascii="Arial" w:hAnsi="Arial"/>
          <w:b w:val="0"/>
          <w:i w:val="0"/>
          <w:color w:val="000000"/>
          <w:sz w:val="22"/>
        </w:rPr>
        <w:t>The minimizer derives symbolic input-equivalence classes from literal, wildcard, and CharSet transitions. It builds every reachable DFA subset, adds the empty-set dead state where needed, separates accepting from non-accepting states, and repeatedly splits partitions whose transition signatures differ. Each stable partition becomes one minimized state.</w:t>
      </w:r>
    </w:p>
    <w:p>
      <w:pPr>
        <w:pStyle w:val="Heading2"/>
        <w:keepNext/>
      </w:pPr>
      <w:r>
        <w:t>3.3 Simulation diagnostics and dashboard</w:t>
      </w:r>
    </w:p>
    <w:p>
      <w:pPr>
        <w:spacing w:after="140" w:line="259" w:lineRule="auto"/>
      </w:pPr>
      <w:r>
        <w:rPr>
          <w:rFonts w:ascii="Arial" w:hAnsi="Arial"/>
          <w:b w:val="0"/>
          <w:i w:val="0"/>
          <w:color w:val="000000"/>
          <w:sz w:val="22"/>
        </w:rPr>
        <w:t>NFA simulation reports the active set, matching transitions, move set, epsilon closure, and acceptance after each input character. DFA simulation reports the current subset and acceptance. Structured syntax errors include a stable code, source positions, context, a caret pointer, and a repair hint. The dashboard now separates Match, Simulation, Automaton, Performance, and Test Suite views.</w:t>
      </w:r>
    </w:p>
    <w:p>
      <w:pPr>
        <w:pStyle w:val="Heading1"/>
        <w:keepNext/>
      </w:pPr>
      <w:r>
        <w:t>4 Fair V1 and V2 comparison</w:t>
      </w:r>
    </w:p>
    <w:p>
      <w:pPr>
        <w:pStyle w:val="Heading2"/>
        <w:keepNext/>
      </w:pPr>
      <w:r>
        <w:t>4.1 Measurement protocol</w:t>
      </w:r>
    </w:p>
    <w:p>
      <w:pPr>
        <w:spacing w:after="80"/>
        <w:ind w:left="403" w:hanging="259"/>
      </w:pPr>
      <w:r>
        <w:rPr>
          <w:rFonts w:ascii="Arial" w:hAnsi="Arial"/>
          <w:b w:val="0"/>
          <w:i w:val="0"/>
          <w:color w:val="000000"/>
          <w:sz w:val="22"/>
        </w:rPr>
        <w:t xml:space="preserve">• </w:t>
      </w:r>
      <w:r>
        <w:rPr>
          <w:rFonts w:ascii="Arial" w:hAnsi="Arial"/>
          <w:b w:val="0"/>
          <w:i w:val="0"/>
          <w:color w:val="000000"/>
          <w:sz w:val="22"/>
        </w:rPr>
        <w:t>The comparison uses only syntax supported by both V1 and V2. Character classes and numeric quantifiers do not appear in version ratios.</w:t>
      </w:r>
      <w:r>
        <w:br/>
      </w:r>
    </w:p>
    <w:p>
      <w:pPr>
        <w:spacing w:after="80"/>
        <w:ind w:left="403" w:hanging="259"/>
      </w:pPr>
      <w:r>
        <w:rPr>
          <w:rFonts w:ascii="Arial" w:hAnsi="Arial"/>
          <w:b w:val="0"/>
          <w:i w:val="0"/>
          <w:color w:val="000000"/>
          <w:sz w:val="22"/>
        </w:rPr>
        <w:t xml:space="preserve">• </w:t>
      </w:r>
      <w:r>
        <w:rPr>
          <w:rFonts w:ascii="Arial" w:hAnsi="Arial"/>
          <w:b w:val="0"/>
          <w:i w:val="0"/>
          <w:color w:val="000000"/>
          <w:sz w:val="22"/>
        </w:rPr>
        <w:t>Each version, workload, and round ran in a fresh process. Five rounds alternated V1-first and V2-first order to reduce ordering bias.</w:t>
      </w:r>
      <w:r>
        <w:br/>
      </w:r>
    </w:p>
    <w:p>
      <w:pPr>
        <w:spacing w:after="80"/>
        <w:ind w:left="403" w:hanging="259"/>
      </w:pPr>
      <w:r>
        <w:rPr>
          <w:rFonts w:ascii="Arial" w:hAnsi="Arial"/>
          <w:b w:val="0"/>
          <w:i w:val="0"/>
          <w:color w:val="000000"/>
          <w:sz w:val="22"/>
        </w:rPr>
        <w:t xml:space="preserve">• </w:t>
      </w:r>
      <w:r>
        <w:rPr>
          <w:rFonts w:ascii="Arial" w:hAnsi="Arial"/>
          <w:b w:val="0"/>
          <w:i w:val="0"/>
          <w:color w:val="000000"/>
          <w:sz w:val="22"/>
        </w:rPr>
        <w:t>Each round used 10 matching warmups and 40 measured matches, producing 200 timing samples per version and workload.</w:t>
      </w:r>
      <w:r>
        <w:br/>
      </w:r>
    </w:p>
    <w:p>
      <w:pPr>
        <w:spacing w:after="80"/>
        <w:ind w:left="403" w:hanging="259"/>
      </w:pPr>
      <w:r>
        <w:rPr>
          <w:rFonts w:ascii="Arial" w:hAnsi="Arial"/>
          <w:b w:val="0"/>
          <w:i w:val="0"/>
          <w:color w:val="000000"/>
          <w:sz w:val="22"/>
        </w:rPr>
        <w:t xml:space="preserve">• </w:t>
      </w:r>
      <w:r>
        <w:rPr>
          <w:rFonts w:ascii="Arial" w:hAnsi="Arial"/>
          <w:b w:val="0"/>
          <w:i w:val="0"/>
          <w:color w:val="000000"/>
          <w:sz w:val="22"/>
        </w:rPr>
        <w:t>Compilation used 5 warmups and 20 measurements per round, producing 100 compile samples per version and workload.</w:t>
      </w:r>
      <w:r>
        <w:br/>
      </w:r>
    </w:p>
    <w:p>
      <w:pPr>
        <w:spacing w:after="80"/>
        <w:ind w:left="403" w:hanging="259"/>
      </w:pPr>
      <w:r>
        <w:rPr>
          <w:rFonts w:ascii="Arial" w:hAnsi="Arial"/>
          <w:b w:val="0"/>
          <w:i w:val="0"/>
          <w:color w:val="000000"/>
          <w:sz w:val="22"/>
        </w:rPr>
        <w:t xml:space="preserve">• </w:t>
      </w:r>
      <w:r>
        <w:rPr>
          <w:rFonts w:ascii="Arial" w:hAnsi="Arial"/>
          <w:b w:val="0"/>
          <w:i w:val="0"/>
          <w:color w:val="000000"/>
          <w:sz w:val="22"/>
        </w:rPr>
        <w:t>Timing uses time.perf_counter_ns. Core matching traverses a precompiled warm LazyDFA directly, excluding HTTP handling and result-trace formatting.</w:t>
      </w:r>
      <w:r>
        <w:br/>
      </w:r>
    </w:p>
    <w:p>
      <w:pPr>
        <w:spacing w:after="80"/>
        <w:ind w:left="403" w:hanging="259"/>
      </w:pPr>
      <w:r>
        <w:rPr>
          <w:rFonts w:ascii="Arial" w:hAnsi="Arial"/>
          <w:b w:val="0"/>
          <w:i w:val="0"/>
          <w:color w:val="000000"/>
          <w:sz w:val="22"/>
        </w:rPr>
        <w:t xml:space="preserve">• </w:t>
      </w:r>
      <w:r>
        <w:rPr>
          <w:rFonts w:ascii="Arial" w:hAnsi="Arial"/>
          <w:b w:val="0"/>
          <w:i w:val="0"/>
          <w:color w:val="000000"/>
          <w:sz w:val="22"/>
        </w:rPr>
        <w:t>Memory includes tracemalloc peak Python allocations and process maximum RSS. RSS is coarse because it includes the interpreter and imported modules.</w:t>
      </w:r>
      <w:r>
        <w:br/>
      </w:r>
    </w:p>
    <w:tbl>
      <w:tblPr>
        <w:tblW w:type="auto" w:w="0"/>
        <w:jc w:val="center"/>
        <w:tblLayout w:type="fixed"/>
        <w:tblLook w:firstColumn="1" w:firstRow="1" w:lastColumn="0" w:lastRow="0" w:noHBand="0" w:noVBand="1" w:val="04A0"/>
      </w:tblPr>
      <w:tblGrid>
        <w:gridCol w:w="2484"/>
        <w:gridCol w:w="2484"/>
        <w:gridCol w:w="2484"/>
        <w:gridCol w:w="2484"/>
      </w:tblGrid>
      <w:tr>
        <w:trPr>
          <w:tblHeader w:val="true"/>
          <w:cantSplit w:val="true"/>
        </w:trPr>
        <w:tc>
          <w:tcPr>
            <w:tcW w:type="dxa" w:w="2304"/>
            <w:shd w:fill="17324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b/>
                <w:i w:val="0"/>
                <w:color w:val="FFFFFF"/>
                <w:sz w:val="19"/>
              </w:rPr>
              <w:t>Workload</w:t>
            </w:r>
          </w:p>
        </w:tc>
        <w:tc>
          <w:tcPr>
            <w:tcW w:type="dxa" w:w="2664"/>
            <w:shd w:fill="17324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b/>
                <w:i w:val="0"/>
                <w:color w:val="FFFFFF"/>
                <w:sz w:val="19"/>
              </w:rPr>
              <w:t>Pattern</w:t>
            </w:r>
          </w:p>
        </w:tc>
        <w:tc>
          <w:tcPr>
            <w:tcW w:type="dxa" w:w="1512"/>
            <w:shd w:fill="17324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b/>
                <w:i w:val="0"/>
                <w:color w:val="FFFFFF"/>
                <w:sz w:val="19"/>
              </w:rPr>
              <w:t>Input length</w:t>
            </w:r>
          </w:p>
        </w:tc>
        <w:tc>
          <w:tcPr>
            <w:tcW w:type="dxa" w:w="3384"/>
            <w:shd w:fill="17324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b/>
                <w:i w:val="0"/>
                <w:color w:val="FFFFFF"/>
                <w:sz w:val="19"/>
              </w:rPr>
              <w:t>Checksum prefix</w:t>
            </w:r>
          </w:p>
        </w:tc>
      </w:tr>
      <w:tr>
        <w:trPr>
          <w:cantSplit w:val="true"/>
        </w:trPr>
        <w:tc>
          <w:tcPr>
            <w:tcW w:type="dxa" w:w="230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rFonts w:ascii="Arial" w:hAnsi="Arial"/>
                <w:b w:val="0"/>
                <w:i w:val="0"/>
                <w:color w:val="000000"/>
                <w:sz w:val="18"/>
              </w:rPr>
              <w:t>Suffix language</w:t>
            </w:r>
          </w:p>
        </w:tc>
        <w:tc>
          <w:tcPr>
            <w:tcW w:type="dxa" w:w="266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b w:val="0"/>
                <w:i w:val="0"/>
                <w:color w:val="000000"/>
                <w:sz w:val="18"/>
              </w:rPr>
              <w:t>(a|b)*abb</w:t>
            </w:r>
          </w:p>
        </w:tc>
        <w:tc>
          <w:tcPr>
            <w:tcW w:type="dxa" w:w="151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b w:val="0"/>
                <w:i w:val="0"/>
                <w:color w:val="000000"/>
                <w:sz w:val="18"/>
              </w:rPr>
              <w:t>4,003</w:t>
            </w:r>
          </w:p>
        </w:tc>
        <w:tc>
          <w:tcPr>
            <w:tcW w:type="dxa" w:w="338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b w:val="0"/>
                <w:i w:val="0"/>
                <w:color w:val="000000"/>
                <w:sz w:val="18"/>
              </w:rPr>
              <w:t>9568152bab20</w:t>
            </w:r>
          </w:p>
        </w:tc>
      </w:tr>
      <w:tr>
        <w:trPr>
          <w:cantSplit w:val="true"/>
        </w:trPr>
        <w:tc>
          <w:tcPr>
            <w:tcW w:type="dxa" w:w="2304"/>
            <w:shd w:fill="F4F8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rFonts w:ascii="Arial" w:hAnsi="Arial"/>
                <w:b w:val="0"/>
                <w:i w:val="0"/>
                <w:color w:val="000000"/>
                <w:sz w:val="18"/>
              </w:rPr>
              <w:t>Wildcard scan</w:t>
            </w:r>
          </w:p>
        </w:tc>
        <w:tc>
          <w:tcPr>
            <w:tcW w:type="dxa" w:w="2664"/>
            <w:shd w:fill="F4F8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b w:val="0"/>
                <w:i w:val="0"/>
                <w:color w:val="000000"/>
                <w:sz w:val="18"/>
              </w:rPr>
              <w:t>a.*z</w:t>
            </w:r>
          </w:p>
        </w:tc>
        <w:tc>
          <w:tcPr>
            <w:tcW w:type="dxa" w:w="1512"/>
            <w:shd w:fill="F4F8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b w:val="0"/>
                <w:i w:val="0"/>
                <w:color w:val="000000"/>
                <w:sz w:val="18"/>
              </w:rPr>
              <w:t>4,002</w:t>
            </w:r>
          </w:p>
        </w:tc>
        <w:tc>
          <w:tcPr>
            <w:tcW w:type="dxa" w:w="3384"/>
            <w:shd w:fill="F4F8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b w:val="0"/>
                <w:i w:val="0"/>
                <w:color w:val="000000"/>
                <w:sz w:val="18"/>
              </w:rPr>
              <w:t>dbb1b31c347d</w:t>
            </w:r>
          </w:p>
        </w:tc>
      </w:tr>
      <w:tr>
        <w:trPr>
          <w:cantSplit w:val="true"/>
        </w:trPr>
        <w:tc>
          <w:tcPr>
            <w:tcW w:type="dxa" w:w="230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rFonts w:ascii="Arial" w:hAnsi="Arial"/>
                <w:b w:val="0"/>
                <w:i w:val="0"/>
                <w:color w:val="000000"/>
                <w:sz w:val="18"/>
              </w:rPr>
              <w:t>Alternation loop</w:t>
            </w:r>
          </w:p>
        </w:tc>
        <w:tc>
          <w:tcPr>
            <w:tcW w:type="dxa" w:w="266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b w:val="0"/>
                <w:i w:val="0"/>
                <w:color w:val="000000"/>
                <w:sz w:val="18"/>
              </w:rPr>
              <w:t>(ab|ac|db|dc)*</w:t>
            </w:r>
          </w:p>
        </w:tc>
        <w:tc>
          <w:tcPr>
            <w:tcW w:type="dxa" w:w="151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b w:val="0"/>
                <w:i w:val="0"/>
                <w:color w:val="000000"/>
                <w:sz w:val="18"/>
              </w:rPr>
              <w:t>4,000</w:t>
            </w:r>
          </w:p>
        </w:tc>
        <w:tc>
          <w:tcPr>
            <w:tcW w:type="dxa" w:w="338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b w:val="0"/>
                <w:i w:val="0"/>
                <w:color w:val="000000"/>
                <w:sz w:val="18"/>
              </w:rPr>
              <w:t>eee7eebab010</w:t>
            </w:r>
          </w:p>
        </w:tc>
      </w:tr>
    </w:tbl>
    <w:p>
      <w:pPr>
        <w:spacing w:after="40"/>
      </w:pPr>
    </w:p>
    <w:p>
      <w:r>
        <w:br w:type="page"/>
      </w:r>
    </w:p>
    <w:p>
      <w:pPr>
        <w:pStyle w:val="Heading2"/>
        <w:keepNext/>
      </w:pPr>
      <w:r>
        <w:t>4.2 Matching runtime</w:t>
      </w:r>
    </w:p>
    <w:tbl>
      <w:tblPr>
        <w:tblW w:type="auto" w:w="0"/>
        <w:jc w:val="center"/>
        <w:tblLayout w:type="fixed"/>
        <w:tblLook w:firstColumn="1" w:firstRow="1" w:lastColumn="0" w:lastRow="0" w:noHBand="0" w:noVBand="1" w:val="04A0"/>
      </w:tblPr>
      <w:tblGrid>
        <w:gridCol w:w="1656"/>
        <w:gridCol w:w="1656"/>
        <w:gridCol w:w="1656"/>
        <w:gridCol w:w="1656"/>
        <w:gridCol w:w="1656"/>
        <w:gridCol w:w="1656"/>
      </w:tblGrid>
      <w:tr>
        <w:trPr>
          <w:tblHeader w:val="true"/>
          <w:cantSplit w:val="true"/>
        </w:trPr>
        <w:tc>
          <w:tcPr>
            <w:tcW w:type="dxa" w:w="2088"/>
            <w:shd w:fill="17324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b/>
                <w:i w:val="0"/>
                <w:color w:val="FFFFFF"/>
                <w:sz w:val="18"/>
              </w:rPr>
              <w:t>Workload</w:t>
            </w:r>
          </w:p>
        </w:tc>
        <w:tc>
          <w:tcPr>
            <w:tcW w:type="dxa" w:w="1512"/>
            <w:shd w:fill="17324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b/>
                <w:i w:val="0"/>
                <w:color w:val="FFFFFF"/>
                <w:sz w:val="18"/>
              </w:rPr>
              <w:t>V1 median ms</w:t>
            </w:r>
          </w:p>
        </w:tc>
        <w:tc>
          <w:tcPr>
            <w:tcW w:type="dxa" w:w="1512"/>
            <w:shd w:fill="17324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b/>
                <w:i w:val="0"/>
                <w:color w:val="FFFFFF"/>
                <w:sz w:val="18"/>
              </w:rPr>
              <w:t>V2 median ms</w:t>
            </w:r>
          </w:p>
        </w:tc>
        <w:tc>
          <w:tcPr>
            <w:tcW w:type="dxa" w:w="1080"/>
            <w:shd w:fill="17324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b/>
                <w:i w:val="0"/>
                <w:color w:val="FFFFFF"/>
                <w:sz w:val="18"/>
              </w:rPr>
              <w:t>V2/V1</w:t>
            </w:r>
          </w:p>
        </w:tc>
        <w:tc>
          <w:tcPr>
            <w:tcW w:type="dxa" w:w="1512"/>
            <w:shd w:fill="17324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b/>
                <w:i w:val="0"/>
                <w:color w:val="FFFFFF"/>
                <w:sz w:val="18"/>
              </w:rPr>
              <w:t>V1 p95 ms</w:t>
            </w:r>
          </w:p>
        </w:tc>
        <w:tc>
          <w:tcPr>
            <w:tcW w:type="dxa" w:w="1512"/>
            <w:shd w:fill="17324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b/>
                <w:i w:val="0"/>
                <w:color w:val="FFFFFF"/>
                <w:sz w:val="18"/>
              </w:rPr>
              <w:t>V2 p95 ms</w:t>
            </w:r>
          </w:p>
        </w:tc>
      </w:tr>
      <w:tr>
        <w:trPr>
          <w:cantSplit w:val="true"/>
        </w:trPr>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rFonts w:ascii="Arial" w:hAnsi="Arial"/>
                <w:b w:val="0"/>
                <w:i w:val="0"/>
                <w:color w:val="000000"/>
                <w:sz w:val="17"/>
              </w:rPr>
              <w:t>Suffix language</w:t>
            </w:r>
          </w:p>
        </w:tc>
        <w:tc>
          <w:tcPr>
            <w:tcW w:type="dxa" w:w="151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b w:val="0"/>
                <w:i w:val="0"/>
                <w:color w:val="000000"/>
                <w:sz w:val="17"/>
              </w:rPr>
              <w:t>0.453</w:t>
            </w:r>
          </w:p>
        </w:tc>
        <w:tc>
          <w:tcPr>
            <w:tcW w:type="dxa" w:w="151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b w:val="0"/>
                <w:i w:val="0"/>
                <w:color w:val="000000"/>
                <w:sz w:val="17"/>
              </w:rPr>
              <w:t>1.563</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b w:val="0"/>
                <w:i w:val="0"/>
                <w:color w:val="000000"/>
                <w:sz w:val="17"/>
              </w:rPr>
              <w:t>3.45×</w:t>
            </w:r>
          </w:p>
        </w:tc>
        <w:tc>
          <w:tcPr>
            <w:tcW w:type="dxa" w:w="151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b w:val="0"/>
                <w:i w:val="0"/>
                <w:color w:val="000000"/>
                <w:sz w:val="17"/>
              </w:rPr>
              <w:t>0.471</w:t>
            </w:r>
          </w:p>
        </w:tc>
        <w:tc>
          <w:tcPr>
            <w:tcW w:type="dxa" w:w="151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b w:val="0"/>
                <w:i w:val="0"/>
                <w:color w:val="000000"/>
                <w:sz w:val="17"/>
              </w:rPr>
              <w:t>1.593</w:t>
            </w:r>
          </w:p>
        </w:tc>
      </w:tr>
      <w:tr>
        <w:trPr>
          <w:cantSplit w:val="true"/>
        </w:trPr>
        <w:tc>
          <w:tcPr>
            <w:tcW w:type="dxa" w:w="2088"/>
            <w:shd w:fill="F4F8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rFonts w:ascii="Arial" w:hAnsi="Arial"/>
                <w:b w:val="0"/>
                <w:i w:val="0"/>
                <w:color w:val="000000"/>
                <w:sz w:val="17"/>
              </w:rPr>
              <w:t>Wildcard scan</w:t>
            </w:r>
          </w:p>
        </w:tc>
        <w:tc>
          <w:tcPr>
            <w:tcW w:type="dxa" w:w="1512"/>
            <w:shd w:fill="F4F8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b w:val="0"/>
                <w:i w:val="0"/>
                <w:color w:val="000000"/>
                <w:sz w:val="17"/>
              </w:rPr>
              <w:t>0.410</w:t>
            </w:r>
          </w:p>
        </w:tc>
        <w:tc>
          <w:tcPr>
            <w:tcW w:type="dxa" w:w="1512"/>
            <w:shd w:fill="F4F8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b w:val="0"/>
                <w:i w:val="0"/>
                <w:color w:val="000000"/>
                <w:sz w:val="17"/>
              </w:rPr>
              <w:t>1.866</w:t>
            </w:r>
          </w:p>
        </w:tc>
        <w:tc>
          <w:tcPr>
            <w:tcW w:type="dxa" w:w="1080"/>
            <w:shd w:fill="F4F8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b w:val="0"/>
                <w:i w:val="0"/>
                <w:color w:val="000000"/>
                <w:sz w:val="17"/>
              </w:rPr>
              <w:t>4.55×</w:t>
            </w:r>
          </w:p>
        </w:tc>
        <w:tc>
          <w:tcPr>
            <w:tcW w:type="dxa" w:w="1512"/>
            <w:shd w:fill="F4F8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b w:val="0"/>
                <w:i w:val="0"/>
                <w:color w:val="000000"/>
                <w:sz w:val="17"/>
              </w:rPr>
              <w:t>0.442</w:t>
            </w:r>
          </w:p>
        </w:tc>
        <w:tc>
          <w:tcPr>
            <w:tcW w:type="dxa" w:w="1512"/>
            <w:shd w:fill="F4F8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b w:val="0"/>
                <w:i w:val="0"/>
                <w:color w:val="000000"/>
                <w:sz w:val="17"/>
              </w:rPr>
              <w:t>1.918</w:t>
            </w:r>
          </w:p>
        </w:tc>
      </w:tr>
      <w:tr>
        <w:trPr>
          <w:cantSplit w:val="true"/>
        </w:trPr>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rFonts w:ascii="Arial" w:hAnsi="Arial"/>
                <w:b w:val="0"/>
                <w:i w:val="0"/>
                <w:color w:val="000000"/>
                <w:sz w:val="17"/>
              </w:rPr>
              <w:t>Alternation loop</w:t>
            </w:r>
          </w:p>
        </w:tc>
        <w:tc>
          <w:tcPr>
            <w:tcW w:type="dxa" w:w="151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b w:val="0"/>
                <w:i w:val="0"/>
                <w:color w:val="000000"/>
                <w:sz w:val="17"/>
              </w:rPr>
              <w:t>0.417</w:t>
            </w:r>
          </w:p>
        </w:tc>
        <w:tc>
          <w:tcPr>
            <w:tcW w:type="dxa" w:w="151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b w:val="0"/>
                <w:i w:val="0"/>
                <w:color w:val="000000"/>
                <w:sz w:val="17"/>
              </w:rPr>
              <w:t>1.671</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b w:val="0"/>
                <w:i w:val="0"/>
                <w:color w:val="000000"/>
                <w:sz w:val="17"/>
              </w:rPr>
              <w:t>4.01×</w:t>
            </w:r>
          </w:p>
        </w:tc>
        <w:tc>
          <w:tcPr>
            <w:tcW w:type="dxa" w:w="151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b w:val="0"/>
                <w:i w:val="0"/>
                <w:color w:val="000000"/>
                <w:sz w:val="17"/>
              </w:rPr>
              <w:t>0.431</w:t>
            </w:r>
          </w:p>
        </w:tc>
        <w:tc>
          <w:tcPr>
            <w:tcW w:type="dxa" w:w="151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b w:val="0"/>
                <w:i w:val="0"/>
                <w:color w:val="000000"/>
                <w:sz w:val="17"/>
              </w:rPr>
              <w:t>1.704</w:t>
            </w:r>
          </w:p>
        </w:tc>
      </w:tr>
    </w:tbl>
    <w:p>
      <w:pPr>
        <w:spacing w:after="40"/>
      </w:pPr>
    </w:p>
    <w:p>
      <w:pPr>
        <w:keepNext/>
        <w:jc w:val="center"/>
      </w:pPr>
      <w:r>
        <w:drawing>
          <wp:inline xmlns:a="http://schemas.openxmlformats.org/drawingml/2006/main" xmlns:pic="http://schemas.openxmlformats.org/drawingml/2006/picture">
            <wp:extent cx="6217920" cy="3497580"/>
            <wp:docPr id="1" name="Picture 1"/>
            <wp:cNvGraphicFramePr>
              <a:graphicFrameLocks noChangeAspect="1"/>
            </wp:cNvGraphicFramePr>
            <a:graphic>
              <a:graphicData uri="http://schemas.openxmlformats.org/drawingml/2006/picture">
                <pic:pic>
                  <pic:nvPicPr>
                    <pic:cNvPr id="0" name="matching_runtime_median.png"/>
                    <pic:cNvPicPr/>
                  </pic:nvPicPr>
                  <pic:blipFill>
                    <a:blip r:embed="rId10"/>
                    <a:stretch>
                      <a:fillRect/>
                    </a:stretch>
                  </pic:blipFill>
                  <pic:spPr>
                    <a:xfrm>
                      <a:off x="0" y="0"/>
                      <a:ext cx="6217920" cy="3497580"/>
                    </a:xfrm>
                    <a:prstGeom prst="rect"/>
                  </pic:spPr>
                </pic:pic>
              </a:graphicData>
            </a:graphic>
          </wp:inline>
        </w:drawing>
      </w:r>
    </w:p>
    <w:p>
      <w:pPr>
        <w:spacing w:before="60" w:after="180"/>
        <w:jc w:val="center"/>
      </w:pPr>
      <w:r>
        <w:rPr>
          <w:rFonts w:ascii="Arial" w:hAnsi="Arial"/>
          <w:b w:val="0"/>
          <w:i/>
          <w:color w:val="5B6573"/>
          <w:sz w:val="18"/>
        </w:rPr>
        <w:t>Figure 1. Median core matching time on shared syntax. Lower is better.</w:t>
      </w:r>
    </w:p>
    <w:p>
      <w:pPr>
        <w:spacing w:after="140" w:line="259" w:lineRule="auto"/>
      </w:pPr>
      <w:r>
        <w:rPr>
          <w:rFonts w:ascii="Arial" w:hAnsi="Arial"/>
          <w:b w:val="0"/>
          <w:i w:val="0"/>
          <w:color w:val="000000"/>
          <w:sz w:val="22"/>
        </w:rPr>
        <w:t>V2 was slower on all three shared-syntax workloads. The median ratio ranged from 3.45× to 4.55×. The state counts did not grow, so the measured cost comes from per-character work: V2 computes a generalized transition signature that supports literals, wildcards, positive classes, and negated classes. V1 uses a cheaper literal-or-wildcard cache key.</w:t>
      </w:r>
    </w:p>
    <w:p>
      <w:pPr>
        <w:pStyle w:val="Heading2"/>
        <w:keepNext/>
      </w:pPr>
      <w:r>
        <w:t>4.3 Memory and automaton size</w:t>
      </w:r>
    </w:p>
    <w:p>
      <w:pPr>
        <w:keepNext/>
        <w:jc w:val="center"/>
      </w:pPr>
      <w:r>
        <w:drawing>
          <wp:inline xmlns:a="http://schemas.openxmlformats.org/drawingml/2006/main" xmlns:pic="http://schemas.openxmlformats.org/drawingml/2006/picture">
            <wp:extent cx="6217920" cy="3497580"/>
            <wp:docPr id="2" name="Picture 2"/>
            <wp:cNvGraphicFramePr>
              <a:graphicFrameLocks noChangeAspect="1"/>
            </wp:cNvGraphicFramePr>
            <a:graphic>
              <a:graphicData uri="http://schemas.openxmlformats.org/drawingml/2006/picture">
                <pic:pic>
                  <pic:nvPicPr>
                    <pic:cNvPr id="0" name="memory_peak_rss.png"/>
                    <pic:cNvPicPr/>
                  </pic:nvPicPr>
                  <pic:blipFill>
                    <a:blip r:embed="rId11"/>
                    <a:stretch>
                      <a:fillRect/>
                    </a:stretch>
                  </pic:blipFill>
                  <pic:spPr>
                    <a:xfrm>
                      <a:off x="0" y="0"/>
                      <a:ext cx="6217920" cy="3497580"/>
                    </a:xfrm>
                    <a:prstGeom prst="rect"/>
                  </pic:spPr>
                </pic:pic>
              </a:graphicData>
            </a:graphic>
          </wp:inline>
        </w:drawing>
      </w:r>
    </w:p>
    <w:p>
      <w:pPr>
        <w:spacing w:before="60" w:after="180"/>
        <w:jc w:val="center"/>
      </w:pPr>
      <w:r>
        <w:rPr>
          <w:rFonts w:ascii="Arial" w:hAnsi="Arial"/>
          <w:b w:val="0"/>
          <w:i/>
          <w:color w:val="5B6573"/>
          <w:sz w:val="18"/>
        </w:rPr>
        <w:t>Figure 2. Median process peak RSS. The axis starts at zero to avoid exaggerating small differences.</w:t>
      </w:r>
    </w:p>
    <w:p>
      <w:pPr>
        <w:keepNext/>
        <w:jc w:val="center"/>
      </w:pPr>
      <w:r>
        <w:drawing>
          <wp:inline xmlns:a="http://schemas.openxmlformats.org/drawingml/2006/main" xmlns:pic="http://schemas.openxmlformats.org/drawingml/2006/picture">
            <wp:extent cx="6217920" cy="3497580"/>
            <wp:docPr id="3" name="Picture 3"/>
            <wp:cNvGraphicFramePr>
              <a:graphicFrameLocks noChangeAspect="1"/>
            </wp:cNvGraphicFramePr>
            <a:graphic>
              <a:graphicData uri="http://schemas.openxmlformats.org/drawingml/2006/picture">
                <pic:pic>
                  <pic:nvPicPr>
                    <pic:cNvPr id="0" name="lazy_dfa_states.png"/>
                    <pic:cNvPicPr/>
                  </pic:nvPicPr>
                  <pic:blipFill>
                    <a:blip r:embed="rId12"/>
                    <a:stretch>
                      <a:fillRect/>
                    </a:stretch>
                  </pic:blipFill>
                  <pic:spPr>
                    <a:xfrm>
                      <a:off x="0" y="0"/>
                      <a:ext cx="6217920" cy="3497580"/>
                    </a:xfrm>
                    <a:prstGeom prst="rect"/>
                  </pic:spPr>
                </pic:pic>
              </a:graphicData>
            </a:graphic>
          </wp:inline>
        </w:drawing>
      </w:r>
    </w:p>
    <w:p>
      <w:pPr>
        <w:spacing w:before="60" w:after="180"/>
        <w:jc w:val="center"/>
      </w:pPr>
      <w:r>
        <w:rPr>
          <w:rFonts w:ascii="Arial" w:hAnsi="Arial"/>
          <w:b w:val="0"/>
          <w:i/>
          <w:color w:val="5B6573"/>
          <w:sz w:val="18"/>
        </w:rPr>
        <w:t>Figure 3. V1 and V2 explored identical lazy-DFA state counts on the shared workloads.</w:t>
      </w:r>
    </w:p>
    <w:tbl>
      <w:tblPr>
        <w:tblW w:type="auto" w:w="0"/>
        <w:jc w:val="center"/>
        <w:tblLayout w:type="fixed"/>
        <w:tblLook w:firstColumn="1" w:firstRow="1" w:lastColumn="0" w:lastRow="0" w:noHBand="0" w:noVBand="1" w:val="04A0"/>
      </w:tblPr>
      <w:tblGrid>
        <w:gridCol w:w="1987"/>
        <w:gridCol w:w="1987"/>
        <w:gridCol w:w="1987"/>
        <w:gridCol w:w="1987"/>
        <w:gridCol w:w="1987"/>
      </w:tblGrid>
      <w:tr>
        <w:trPr>
          <w:tblHeader w:val="true"/>
          <w:cantSplit w:val="true"/>
        </w:trPr>
        <w:tc>
          <w:tcPr>
            <w:tcW w:type="dxa" w:w="2088"/>
            <w:shd w:fill="17324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b/>
                <w:i w:val="0"/>
                <w:color w:val="FFFFFF"/>
                <w:sz w:val="18"/>
              </w:rPr>
              <w:t>Workload</w:t>
            </w:r>
          </w:p>
        </w:tc>
        <w:tc>
          <w:tcPr>
            <w:tcW w:type="dxa" w:w="1584"/>
            <w:shd w:fill="17324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b/>
                <w:i w:val="0"/>
                <w:color w:val="FFFFFF"/>
                <w:sz w:val="18"/>
              </w:rPr>
              <w:t>V1 RSS MiB</w:t>
            </w:r>
          </w:p>
        </w:tc>
        <w:tc>
          <w:tcPr>
            <w:tcW w:type="dxa" w:w="1584"/>
            <w:shd w:fill="17324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b/>
                <w:i w:val="0"/>
                <w:color w:val="FFFFFF"/>
                <w:sz w:val="18"/>
              </w:rPr>
              <w:t>V2 RSS MiB</w:t>
            </w:r>
          </w:p>
        </w:tc>
        <w:tc>
          <w:tcPr>
            <w:tcW w:type="dxa" w:w="2088"/>
            <w:shd w:fill="17324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b/>
                <w:i w:val="0"/>
                <w:color w:val="FFFFFF"/>
                <w:sz w:val="18"/>
              </w:rPr>
              <w:t>NFA states V1/V2</w:t>
            </w:r>
          </w:p>
        </w:tc>
        <w:tc>
          <w:tcPr>
            <w:tcW w:type="dxa" w:w="2376"/>
            <w:shd w:fill="17324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b/>
                <w:i w:val="0"/>
                <w:color w:val="FFFFFF"/>
                <w:sz w:val="18"/>
              </w:rPr>
              <w:t>Lazy DFA states V1/V2</w:t>
            </w:r>
          </w:p>
        </w:tc>
      </w:tr>
      <w:tr>
        <w:trPr>
          <w:cantSplit w:val="true"/>
        </w:trPr>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rFonts w:ascii="Arial" w:hAnsi="Arial"/>
                <w:b w:val="0"/>
                <w:i w:val="0"/>
                <w:color w:val="000000"/>
                <w:sz w:val="17"/>
              </w:rPr>
              <w:t>Suffix language</w:t>
            </w:r>
          </w:p>
        </w:tc>
        <w:tc>
          <w:tcPr>
            <w:tcW w:type="dxa" w:w="158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b w:val="0"/>
                <w:i w:val="0"/>
                <w:color w:val="000000"/>
                <w:sz w:val="17"/>
              </w:rPr>
              <w:t>27.31</w:t>
            </w:r>
          </w:p>
        </w:tc>
        <w:tc>
          <w:tcPr>
            <w:tcW w:type="dxa" w:w="158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b w:val="0"/>
                <w:i w:val="0"/>
                <w:color w:val="000000"/>
                <w:sz w:val="17"/>
              </w:rPr>
              <w:t>27.39</w:t>
            </w:r>
          </w:p>
        </w:tc>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b w:val="0"/>
                <w:i w:val="0"/>
                <w:color w:val="000000"/>
                <w:sz w:val="17"/>
              </w:rPr>
              <w:t>14 / 14</w:t>
            </w:r>
          </w:p>
        </w:tc>
        <w:tc>
          <w:tcPr>
            <w:tcW w:type="dxa" w:w="237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b w:val="0"/>
                <w:i w:val="0"/>
                <w:color w:val="000000"/>
                <w:sz w:val="17"/>
              </w:rPr>
              <w:t>4 / 4</w:t>
            </w:r>
          </w:p>
        </w:tc>
      </w:tr>
      <w:tr>
        <w:trPr>
          <w:cantSplit w:val="true"/>
        </w:trPr>
        <w:tc>
          <w:tcPr>
            <w:tcW w:type="dxa" w:w="2088"/>
            <w:shd w:fill="F4F8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rFonts w:ascii="Arial" w:hAnsi="Arial"/>
                <w:b w:val="0"/>
                <w:i w:val="0"/>
                <w:color w:val="000000"/>
                <w:sz w:val="17"/>
              </w:rPr>
              <w:t>Wildcard scan</w:t>
            </w:r>
          </w:p>
        </w:tc>
        <w:tc>
          <w:tcPr>
            <w:tcW w:type="dxa" w:w="1584"/>
            <w:shd w:fill="F4F8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b w:val="0"/>
                <w:i w:val="0"/>
                <w:color w:val="000000"/>
                <w:sz w:val="17"/>
              </w:rPr>
              <w:t>27.45</w:t>
            </w:r>
          </w:p>
        </w:tc>
        <w:tc>
          <w:tcPr>
            <w:tcW w:type="dxa" w:w="1584"/>
            <w:shd w:fill="F4F8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b w:val="0"/>
                <w:i w:val="0"/>
                <w:color w:val="000000"/>
                <w:sz w:val="17"/>
              </w:rPr>
              <w:t>27.39</w:t>
            </w:r>
          </w:p>
        </w:tc>
        <w:tc>
          <w:tcPr>
            <w:tcW w:type="dxa" w:w="2088"/>
            <w:shd w:fill="F4F8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b w:val="0"/>
                <w:i w:val="0"/>
                <w:color w:val="000000"/>
                <w:sz w:val="17"/>
              </w:rPr>
              <w:t>8 / 8</w:t>
            </w:r>
          </w:p>
        </w:tc>
        <w:tc>
          <w:tcPr>
            <w:tcW w:type="dxa" w:w="2376"/>
            <w:shd w:fill="F4F8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b w:val="0"/>
                <w:i w:val="0"/>
                <w:color w:val="000000"/>
                <w:sz w:val="17"/>
              </w:rPr>
              <w:t>4 / 4</w:t>
            </w:r>
          </w:p>
        </w:tc>
      </w:tr>
      <w:tr>
        <w:trPr>
          <w:cantSplit w:val="true"/>
        </w:trPr>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rFonts w:ascii="Arial" w:hAnsi="Arial"/>
                <w:b w:val="0"/>
                <w:i w:val="0"/>
                <w:color w:val="000000"/>
                <w:sz w:val="17"/>
              </w:rPr>
              <w:t>Alternation loop</w:t>
            </w:r>
          </w:p>
        </w:tc>
        <w:tc>
          <w:tcPr>
            <w:tcW w:type="dxa" w:w="158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b w:val="0"/>
                <w:i w:val="0"/>
                <w:color w:val="000000"/>
                <w:sz w:val="17"/>
              </w:rPr>
              <w:t>27.44</w:t>
            </w:r>
          </w:p>
        </w:tc>
        <w:tc>
          <w:tcPr>
            <w:tcW w:type="dxa" w:w="158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b w:val="0"/>
                <w:i w:val="0"/>
                <w:color w:val="000000"/>
                <w:sz w:val="17"/>
              </w:rPr>
              <w:t>27.41</w:t>
            </w:r>
          </w:p>
        </w:tc>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b w:val="0"/>
                <w:i w:val="0"/>
                <w:color w:val="000000"/>
                <w:sz w:val="17"/>
              </w:rPr>
              <w:t>20 / 20</w:t>
            </w:r>
          </w:p>
        </w:tc>
        <w:tc>
          <w:tcPr>
            <w:tcW w:type="dxa" w:w="237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b w:val="0"/>
                <w:i w:val="0"/>
                <w:color w:val="000000"/>
                <w:sz w:val="17"/>
              </w:rPr>
              <w:t>7 / 7</w:t>
            </w:r>
          </w:p>
        </w:tc>
      </w:tr>
    </w:tbl>
    <w:p>
      <w:pPr>
        <w:spacing w:after="40"/>
      </w:pPr>
    </w:p>
    <w:p>
      <w:pPr>
        <w:spacing w:after="140" w:line="259" w:lineRule="auto"/>
      </w:pPr>
      <w:r>
        <w:rPr>
          <w:rFonts w:ascii="Arial" w:hAnsi="Arial"/>
          <w:b w:val="0"/>
          <w:i w:val="0"/>
          <w:color w:val="000000"/>
          <w:sz w:val="22"/>
        </w:rPr>
        <w:t>Median maximum RSS differed by less than 0.3% in every workload. Median tracemalloc compile peaks were identical between versions for each workload. The incremental match probe rose from 224 bytes in V1 to 1,000 bytes in V2, but both values remain below 1 KiB and should be interpreted as Python-allocation probes rather than total memory use.</w:t>
      </w:r>
    </w:p>
    <w:p>
      <w:pPr>
        <w:pStyle w:val="Heading2"/>
        <w:keepNext/>
      </w:pPr>
      <w:r>
        <w:t>4.4 V2 feature workloads</w:t>
      </w:r>
    </w:p>
    <w:tbl>
      <w:tblPr>
        <w:tblW w:type="auto" w:w="0"/>
        <w:jc w:val="center"/>
        <w:tblLayout w:type="fixed"/>
        <w:tblLook w:firstColumn="1" w:firstRow="1" w:lastColumn="0" w:lastRow="0" w:noHBand="0" w:noVBand="1" w:val="04A0"/>
      </w:tblPr>
      <w:tblGrid>
        <w:gridCol w:w="1419"/>
        <w:gridCol w:w="1419"/>
        <w:gridCol w:w="1419"/>
        <w:gridCol w:w="1419"/>
        <w:gridCol w:w="1419"/>
        <w:gridCol w:w="1419"/>
        <w:gridCol w:w="1419"/>
      </w:tblGrid>
      <w:tr>
        <w:trPr>
          <w:tblHeader w:val="true"/>
          <w:cantSplit w:val="true"/>
        </w:trPr>
        <w:tc>
          <w:tcPr>
            <w:tcW w:type="dxa" w:w="1872"/>
            <w:shd w:fill="17324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b/>
                <w:i w:val="0"/>
                <w:color w:val="FFFFFF"/>
                <w:sz w:val="18"/>
              </w:rPr>
              <w:t>Workload</w:t>
            </w:r>
          </w:p>
        </w:tc>
        <w:tc>
          <w:tcPr>
            <w:tcW w:type="dxa" w:w="2232"/>
            <w:shd w:fill="17324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b/>
                <w:i w:val="0"/>
                <w:color w:val="FFFFFF"/>
                <w:sz w:val="18"/>
              </w:rPr>
              <w:t>Pattern</w:t>
            </w:r>
          </w:p>
        </w:tc>
        <w:tc>
          <w:tcPr>
            <w:tcW w:type="dxa" w:w="936"/>
            <w:shd w:fill="17324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b/>
                <w:i w:val="0"/>
                <w:color w:val="FFFFFF"/>
                <w:sz w:val="18"/>
              </w:rPr>
              <w:t>Input</w:t>
            </w:r>
          </w:p>
        </w:tc>
        <w:tc>
          <w:tcPr>
            <w:tcW w:type="dxa" w:w="1152"/>
            <w:shd w:fill="17324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b/>
                <w:i w:val="0"/>
                <w:color w:val="FFFFFF"/>
                <w:sz w:val="18"/>
              </w:rPr>
              <w:t>Median ms</w:t>
            </w:r>
          </w:p>
        </w:tc>
        <w:tc>
          <w:tcPr>
            <w:tcW w:type="dxa" w:w="792"/>
            <w:shd w:fill="17324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b/>
                <w:i w:val="0"/>
                <w:color w:val="FFFFFF"/>
                <w:sz w:val="18"/>
              </w:rPr>
              <w:t>NFA</w:t>
            </w:r>
          </w:p>
        </w:tc>
        <w:tc>
          <w:tcPr>
            <w:tcW w:type="dxa" w:w="1080"/>
            <w:shd w:fill="17324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b/>
                <w:i w:val="0"/>
                <w:color w:val="FFFFFF"/>
                <w:sz w:val="18"/>
              </w:rPr>
              <w:t>Lazy DFA</w:t>
            </w:r>
          </w:p>
        </w:tc>
        <w:tc>
          <w:tcPr>
            <w:tcW w:type="dxa" w:w="1512"/>
            <w:shd w:fill="17324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b/>
                <w:i w:val="0"/>
                <w:color w:val="FFFFFF"/>
                <w:sz w:val="18"/>
              </w:rPr>
              <w:t>Complete → min</w:t>
            </w:r>
          </w:p>
        </w:tc>
      </w:tr>
      <w:tr>
        <w:trPr>
          <w:cantSplit w:val="true"/>
        </w:trPr>
        <w:tc>
          <w:tcPr>
            <w:tcW w:type="dxa" w:w="187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rFonts w:ascii="Arial" w:hAnsi="Arial"/>
                <w:b w:val="0"/>
                <w:i w:val="0"/>
                <w:color w:val="000000"/>
                <w:sz w:val="17"/>
              </w:rPr>
              <w:t>Class and range</w:t>
            </w:r>
          </w:p>
        </w:tc>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b w:val="0"/>
                <w:i w:val="0"/>
                <w:color w:val="000000"/>
                <w:sz w:val="17"/>
              </w:rPr>
              <w:t>[A-Za-z0-9_]{4,32}</w:t>
            </w:r>
          </w:p>
        </w:tc>
        <w:tc>
          <w:tcPr>
            <w:tcW w:type="dxa" w:w="93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b w:val="0"/>
                <w:i w:val="0"/>
                <w:color w:val="000000"/>
                <w:sz w:val="17"/>
              </w:rPr>
              <w:t>18</w:t>
            </w:r>
          </w:p>
        </w:tc>
        <w:tc>
          <w:tcPr>
            <w:tcW w:type="dxa" w:w="115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b w:val="0"/>
                <w:i w:val="0"/>
                <w:color w:val="000000"/>
                <w:sz w:val="17"/>
              </w:rPr>
              <w:t>0.0083</w:t>
            </w:r>
          </w:p>
        </w:tc>
        <w:tc>
          <w:tcPr>
            <w:tcW w:type="dxa" w:w="79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b w:val="0"/>
                <w:i w:val="0"/>
                <w:color w:val="000000"/>
                <w:sz w:val="17"/>
              </w:rPr>
              <w:t>120</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b w:val="0"/>
                <w:i w:val="0"/>
                <w:color w:val="000000"/>
                <w:sz w:val="17"/>
              </w:rPr>
              <w:t>19</w:t>
            </w:r>
          </w:p>
        </w:tc>
        <w:tc>
          <w:tcPr>
            <w:tcW w:type="dxa" w:w="151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b w:val="0"/>
                <w:i w:val="0"/>
                <w:color w:val="000000"/>
                <w:sz w:val="17"/>
              </w:rPr>
              <w:t>34 → 34</w:t>
            </w:r>
          </w:p>
        </w:tc>
      </w:tr>
      <w:tr>
        <w:trPr>
          <w:cantSplit w:val="true"/>
        </w:trPr>
        <w:tc>
          <w:tcPr>
            <w:tcW w:type="dxa" w:w="1872"/>
            <w:shd w:fill="F4F8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rFonts w:ascii="Arial" w:hAnsi="Arial"/>
                <w:b w:val="0"/>
                <w:i w:val="0"/>
                <w:color w:val="000000"/>
                <w:sz w:val="17"/>
              </w:rPr>
              <w:t>Negated class</w:t>
            </w:r>
          </w:p>
        </w:tc>
        <w:tc>
          <w:tcPr>
            <w:tcW w:type="dxa" w:w="2232"/>
            <w:shd w:fill="F4F8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b w:val="0"/>
                <w:i w:val="0"/>
                <w:color w:val="000000"/>
                <w:sz w:val="17"/>
              </w:rPr>
              <w:t>[^,]{1,1000}</w:t>
            </w:r>
          </w:p>
        </w:tc>
        <w:tc>
          <w:tcPr>
            <w:tcW w:type="dxa" w:w="936"/>
            <w:shd w:fill="F4F8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b w:val="0"/>
                <w:i w:val="0"/>
                <w:color w:val="000000"/>
                <w:sz w:val="17"/>
              </w:rPr>
              <w:t>1000</w:t>
            </w:r>
          </w:p>
        </w:tc>
        <w:tc>
          <w:tcPr>
            <w:tcW w:type="dxa" w:w="1152"/>
            <w:shd w:fill="F4F8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b w:val="0"/>
                <w:i w:val="0"/>
                <w:color w:val="000000"/>
                <w:sz w:val="17"/>
              </w:rPr>
              <w:t>0.5136</w:t>
            </w:r>
          </w:p>
        </w:tc>
        <w:tc>
          <w:tcPr>
            <w:tcW w:type="dxa" w:w="792"/>
            <w:shd w:fill="F4F8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b w:val="0"/>
                <w:i w:val="0"/>
                <w:color w:val="000000"/>
                <w:sz w:val="17"/>
              </w:rPr>
              <w:t>3998</w:t>
            </w:r>
          </w:p>
        </w:tc>
        <w:tc>
          <w:tcPr>
            <w:tcW w:type="dxa" w:w="1080"/>
            <w:shd w:fill="F4F8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b w:val="0"/>
                <w:i w:val="0"/>
                <w:color w:val="000000"/>
                <w:sz w:val="17"/>
              </w:rPr>
              <w:t>1001</w:t>
            </w:r>
          </w:p>
        </w:tc>
        <w:tc>
          <w:tcPr>
            <w:tcW w:type="dxa" w:w="1512"/>
            <w:shd w:fill="F4F8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b w:val="0"/>
                <w:i w:val="0"/>
                <w:color w:val="000000"/>
                <w:sz w:val="17"/>
              </w:rPr>
              <w:t>1002 → 1002</w:t>
            </w:r>
          </w:p>
        </w:tc>
      </w:tr>
    </w:tbl>
    <w:p>
      <w:pPr>
        <w:spacing w:after="40"/>
      </w:pPr>
    </w:p>
    <w:p>
      <w:pPr>
        <w:spacing w:after="140" w:line="259" w:lineRule="auto"/>
      </w:pPr>
      <w:r>
        <w:rPr>
          <w:rFonts w:ascii="Arial" w:hAnsi="Arial"/>
          <w:b w:val="0"/>
          <w:i w:val="0"/>
          <w:color w:val="000000"/>
          <w:sz w:val="22"/>
        </w:rPr>
        <w:t>These measurements demonstrate V2-only behavior and are excluded from V1/V2 ratios. The negated-class case expands a {1,1000} quantifier to 3,998 NFA states and requires about 909 ms for complete-DFA minimization. Normal matching remains lazy and completed with a 0.514 ms median in the separate 25-repeat feature run.</w:t>
      </w:r>
    </w:p>
    <w:p>
      <w:pPr>
        <w:pStyle w:val="Heading1"/>
        <w:keepNext/>
      </w:pPr>
      <w:r>
        <w:t>5 Live DFA minimization demonstration</w:t>
      </w:r>
    </w:p>
    <w:p>
      <w:pPr>
        <w:spacing w:after="140" w:line="259" w:lineRule="auto"/>
      </w:pPr>
      <w:r>
        <w:rPr>
          <w:rFonts w:ascii="Arial" w:hAnsi="Arial"/>
          <w:b w:val="0"/>
          <w:i w:val="0"/>
          <w:color w:val="000000"/>
          <w:sz w:val="22"/>
        </w:rPr>
        <w:t>The review pattern (ab|ac|db|dc) makes equivalent states easy to explain. After reading a or d, the machine accepts the same suffix set: b or c. Its complete DFA has 8 reachable states including the dead state. Partition refinement produces 4 states, a 50.0% reduction.</w:t>
      </w:r>
    </w:p>
    <w:p>
      <w:pPr>
        <w:spacing w:before="80" w:after="160"/>
        <w:ind w:left="504" w:right="360"/>
      </w:pPr>
      <w:r>
        <w:rPr>
          <w:rFonts w:ascii="Menlo" w:hAnsi="Menlo"/>
          <w:b w:val="0"/>
          <w:i w:val="0"/>
          <w:color w:val="17324D"/>
          <w:sz w:val="18"/>
        </w:rPr>
        <w:t>cd /Users/shrey/Documents/compiler/project</w:t>
      </w:r>
      <w:r>
        <w:br/>
      </w:r>
      <w:r>
        <w:rPr>
          <w:rFonts w:ascii="Menlo" w:hAnsi="Menlo"/>
          <w:b w:val="0"/>
          <w:i w:val="0"/>
          <w:color w:val="17324D"/>
          <w:sz w:val="18"/>
        </w:rPr>
        <w:t>./.venv/bin/python scripts/dfa_minimization_demo.py</w:t>
      </w:r>
    </w:p>
    <w:tbl>
      <w:tblPr>
        <w:tblW w:type="auto" w:w="0"/>
        <w:jc w:val="center"/>
        <w:tblLayout w:type="fixed"/>
        <w:tblLook w:firstColumn="1" w:firstRow="1" w:lastColumn="0" w:lastRow="0" w:noHBand="0" w:noVBand="1" w:val="04A0"/>
      </w:tblPr>
      <w:tblGrid>
        <w:gridCol w:w="3312"/>
        <w:gridCol w:w="3312"/>
        <w:gridCol w:w="3312"/>
      </w:tblGrid>
      <w:tr>
        <w:trPr>
          <w:tblHeader w:val="true"/>
          <w:cantSplit w:val="true"/>
        </w:trPr>
        <w:tc>
          <w:tcPr>
            <w:tcW w:type="dxa" w:w="2232"/>
            <w:shd w:fill="17324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b/>
                <w:i w:val="0"/>
                <w:color w:val="FFFFFF"/>
                <w:sz w:val="19"/>
              </w:rPr>
              <w:t>Input</w:t>
            </w:r>
          </w:p>
        </w:tc>
        <w:tc>
          <w:tcPr>
            <w:tcW w:type="dxa" w:w="1656"/>
            <w:shd w:fill="17324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b/>
                <w:i w:val="0"/>
                <w:color w:val="FFFFFF"/>
                <w:sz w:val="19"/>
              </w:rPr>
              <w:t>Expected</w:t>
            </w:r>
          </w:p>
        </w:tc>
        <w:tc>
          <w:tcPr>
            <w:tcW w:type="dxa" w:w="5976"/>
            <w:shd w:fill="17324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b/>
                <w:i w:val="0"/>
                <w:color w:val="FFFFFF"/>
                <w:sz w:val="19"/>
              </w:rPr>
              <w:t>Reason</w:t>
            </w:r>
          </w:p>
        </w:tc>
      </w:tr>
      <w:tr>
        <w:trPr>
          <w:cantSplit w:val="true"/>
        </w:trPr>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rFonts w:ascii="Arial" w:hAnsi="Arial"/>
                <w:b w:val="0"/>
                <w:i w:val="0"/>
                <w:color w:val="000000"/>
                <w:sz w:val="18"/>
              </w:rPr>
              <w:t>ab, ac, db, dc</w:t>
            </w:r>
          </w:p>
        </w:tc>
        <w:tc>
          <w:tcPr>
            <w:tcW w:type="dxa" w:w="165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b w:val="0"/>
                <w:i w:val="0"/>
                <w:color w:val="000000"/>
                <w:sz w:val="18"/>
              </w:rPr>
              <w:t>MATCH</w:t>
            </w:r>
          </w:p>
        </w:tc>
        <w:tc>
          <w:tcPr>
            <w:tcW w:type="dxa" w:w="597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rFonts w:ascii="Arial" w:hAnsi="Arial"/>
                <w:b w:val="0"/>
                <w:i w:val="0"/>
                <w:color w:val="000000"/>
                <w:sz w:val="18"/>
              </w:rPr>
              <w:t>First symbol is a or d; second is b or c</w:t>
            </w:r>
          </w:p>
        </w:tc>
      </w:tr>
      <w:tr>
        <w:trPr>
          <w:cantSplit w:val="true"/>
        </w:trPr>
        <w:tc>
          <w:tcPr>
            <w:tcW w:type="dxa" w:w="2232"/>
            <w:shd w:fill="F4F8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rFonts w:ascii="Arial" w:hAnsi="Arial"/>
                <w:b w:val="0"/>
                <w:i w:val="0"/>
                <w:color w:val="000000"/>
                <w:sz w:val="18"/>
              </w:rPr>
              <w:t>aa</w:t>
            </w:r>
          </w:p>
        </w:tc>
        <w:tc>
          <w:tcPr>
            <w:tcW w:type="dxa" w:w="1656"/>
            <w:shd w:fill="F4F8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b w:val="0"/>
                <w:i w:val="0"/>
                <w:color w:val="000000"/>
                <w:sz w:val="18"/>
              </w:rPr>
              <w:t>NO MATCH</w:t>
            </w:r>
          </w:p>
        </w:tc>
        <w:tc>
          <w:tcPr>
            <w:tcW w:type="dxa" w:w="5976"/>
            <w:shd w:fill="F4F8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rFonts w:ascii="Arial" w:hAnsi="Arial"/>
                <w:b w:val="0"/>
                <w:i w:val="0"/>
                <w:color w:val="000000"/>
                <w:sz w:val="18"/>
              </w:rPr>
              <w:t>Second symbol is outside b or c</w:t>
            </w:r>
          </w:p>
        </w:tc>
      </w:tr>
      <w:tr>
        <w:trPr>
          <w:cantSplit w:val="true"/>
        </w:trPr>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rFonts w:ascii="Arial" w:hAnsi="Arial"/>
                <w:b w:val="0"/>
                <w:i w:val="0"/>
                <w:color w:val="000000"/>
                <w:sz w:val="18"/>
              </w:rPr>
              <w:t>cb</w:t>
            </w:r>
          </w:p>
        </w:tc>
        <w:tc>
          <w:tcPr>
            <w:tcW w:type="dxa" w:w="165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b w:val="0"/>
                <w:i w:val="0"/>
                <w:color w:val="000000"/>
                <w:sz w:val="18"/>
              </w:rPr>
              <w:t>NO MATCH</w:t>
            </w:r>
          </w:p>
        </w:tc>
        <w:tc>
          <w:tcPr>
            <w:tcW w:type="dxa" w:w="597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rFonts w:ascii="Arial" w:hAnsi="Arial"/>
                <w:b w:val="0"/>
                <w:i w:val="0"/>
                <w:color w:val="000000"/>
                <w:sz w:val="18"/>
              </w:rPr>
              <w:t>First symbol is outside a or d</w:t>
            </w:r>
          </w:p>
        </w:tc>
      </w:tr>
      <w:tr>
        <w:trPr>
          <w:cantSplit w:val="true"/>
        </w:trPr>
        <w:tc>
          <w:tcPr>
            <w:tcW w:type="dxa" w:w="2232"/>
            <w:shd w:fill="F4F8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rFonts w:ascii="Arial" w:hAnsi="Arial"/>
                <w:b w:val="0"/>
                <w:i w:val="0"/>
                <w:color w:val="000000"/>
                <w:sz w:val="18"/>
              </w:rPr>
              <w:t>abc</w:t>
            </w:r>
          </w:p>
        </w:tc>
        <w:tc>
          <w:tcPr>
            <w:tcW w:type="dxa" w:w="1656"/>
            <w:shd w:fill="F4F8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b w:val="0"/>
                <w:i w:val="0"/>
                <w:color w:val="000000"/>
                <w:sz w:val="18"/>
              </w:rPr>
              <w:t>NO MATCH</w:t>
            </w:r>
          </w:p>
        </w:tc>
        <w:tc>
          <w:tcPr>
            <w:tcW w:type="dxa" w:w="5976"/>
            <w:shd w:fill="F4F8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rFonts w:ascii="Arial" w:hAnsi="Arial"/>
                <w:b w:val="0"/>
                <w:i w:val="0"/>
                <w:color w:val="000000"/>
                <w:sz w:val="18"/>
              </w:rPr>
              <w:t>Full-string semantics reject the extra character</w:t>
            </w:r>
          </w:p>
        </w:tc>
      </w:tr>
      <w:tr>
        <w:trPr>
          <w:cantSplit w:val="true"/>
        </w:trPr>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rFonts w:ascii="Arial" w:hAnsi="Arial"/>
                <w:b w:val="0"/>
                <w:i w:val="0"/>
                <w:color w:val="000000"/>
                <w:sz w:val="18"/>
              </w:rPr>
              <w:t>empty</w:t>
            </w:r>
          </w:p>
        </w:tc>
        <w:tc>
          <w:tcPr>
            <w:tcW w:type="dxa" w:w="165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b w:val="0"/>
                <w:i w:val="0"/>
                <w:color w:val="000000"/>
                <w:sz w:val="18"/>
              </w:rPr>
              <w:t>NO MATCH</w:t>
            </w:r>
          </w:p>
        </w:tc>
        <w:tc>
          <w:tcPr>
            <w:tcW w:type="dxa" w:w="597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rFonts w:ascii="Arial" w:hAnsi="Arial"/>
                <w:b w:val="0"/>
                <w:i w:val="0"/>
                <w:color w:val="000000"/>
                <w:sz w:val="18"/>
              </w:rPr>
              <w:t>Exactly two characters are required</w:t>
            </w:r>
          </w:p>
        </w:tc>
      </w:tr>
    </w:tbl>
    <w:p>
      <w:pPr>
        <w:spacing w:after="40"/>
      </w:pPr>
    </w:p>
    <w:p>
      <w:pPr>
        <w:keepNext/>
        <w:jc w:val="center"/>
      </w:pPr>
      <w:r>
        <w:drawing>
          <wp:inline xmlns:a="http://schemas.openxmlformats.org/drawingml/2006/main" xmlns:pic="http://schemas.openxmlformats.org/drawingml/2006/picture">
            <wp:extent cx="5989320" cy="4510785"/>
            <wp:docPr id="4" name="Picture 4"/>
            <wp:cNvGraphicFramePr>
              <a:graphicFrameLocks noChangeAspect="1"/>
            </wp:cNvGraphicFramePr>
            <a:graphic>
              <a:graphicData uri="http://schemas.openxmlformats.org/drawingml/2006/picture">
                <pic:pic>
                  <pic:nvPicPr>
                    <pic:cNvPr id="0" name="dashboard_lazy_dfa.jpg"/>
                    <pic:cNvPicPr/>
                  </pic:nvPicPr>
                  <pic:blipFill>
                    <a:blip r:embed="rId13"/>
                    <a:stretch>
                      <a:fillRect/>
                    </a:stretch>
                  </pic:blipFill>
                  <pic:spPr>
                    <a:xfrm>
                      <a:off x="0" y="0"/>
                      <a:ext cx="5989320" cy="4510785"/>
                    </a:xfrm>
                    <a:prstGeom prst="rect"/>
                  </pic:spPr>
                </pic:pic>
              </a:graphicData>
            </a:graphic>
          </wp:inline>
        </w:drawing>
      </w:r>
    </w:p>
    <w:p>
      <w:pPr>
        <w:spacing w:before="60" w:after="180"/>
        <w:jc w:val="center"/>
      </w:pPr>
      <w:r>
        <w:rPr>
          <w:rFonts w:ascii="Arial" w:hAnsi="Arial"/>
          <w:b w:val="0"/>
          <w:i/>
          <w:color w:val="5B6573"/>
          <w:sz w:val="18"/>
        </w:rPr>
        <w:t>Figure 4. Dashboard lazy-DFA view before minimization.</w:t>
      </w:r>
    </w:p>
    <w:p>
      <w:pPr>
        <w:keepNext/>
        <w:jc w:val="center"/>
      </w:pPr>
      <w:r>
        <w:drawing>
          <wp:inline xmlns:a="http://schemas.openxmlformats.org/drawingml/2006/main" xmlns:pic="http://schemas.openxmlformats.org/drawingml/2006/picture">
            <wp:extent cx="5989320" cy="4510785"/>
            <wp:docPr id="5" name="Picture 5"/>
            <wp:cNvGraphicFramePr>
              <a:graphicFrameLocks noChangeAspect="1"/>
            </wp:cNvGraphicFramePr>
            <a:graphic>
              <a:graphicData uri="http://schemas.openxmlformats.org/drawingml/2006/picture">
                <pic:pic>
                  <pic:nvPicPr>
                    <pic:cNvPr id="0" name="dashboard_minimized_dfa.jpg"/>
                    <pic:cNvPicPr/>
                  </pic:nvPicPr>
                  <pic:blipFill>
                    <a:blip r:embed="rId14"/>
                    <a:stretch>
                      <a:fillRect/>
                    </a:stretch>
                  </pic:blipFill>
                  <pic:spPr>
                    <a:xfrm>
                      <a:off x="0" y="0"/>
                      <a:ext cx="5989320" cy="4510785"/>
                    </a:xfrm>
                    <a:prstGeom prst="rect"/>
                  </pic:spPr>
                </pic:pic>
              </a:graphicData>
            </a:graphic>
          </wp:inline>
        </w:drawing>
      </w:r>
    </w:p>
    <w:p>
      <w:pPr>
        <w:spacing w:before="60" w:after="180"/>
        <w:jc w:val="center"/>
      </w:pPr>
      <w:r>
        <w:rPr>
          <w:rFonts w:ascii="Arial" w:hAnsi="Arial"/>
          <w:b w:val="0"/>
          <w:i/>
          <w:color w:val="5B6573"/>
          <w:sz w:val="18"/>
        </w:rPr>
        <w:t>Figure 5. Dashboard minimized view. The graph omits the dead state, so it draws 3 of the 4 minimized states.</w:t>
      </w:r>
    </w:p>
    <w:p>
      <w:pPr>
        <w:spacing w:after="140" w:line="259" w:lineRule="auto"/>
      </w:pPr>
      <w:r>
        <w:rPr>
          <w:rFonts w:ascii="Arial" w:hAnsi="Arial"/>
          <w:b w:val="0"/>
          <w:i w:val="0"/>
          <w:color w:val="000000"/>
          <w:sz w:val="22"/>
        </w:rPr>
        <w:t>The complete command sequence, API fallback, expected output, and presenter explanation are in review/DFA_MINIMIZATION_LIVE_DEMO.md.</w:t>
      </w:r>
    </w:p>
    <w:p>
      <w:pPr>
        <w:pStyle w:val="Heading1"/>
        <w:keepNext/>
      </w:pPr>
      <w:r>
        <w:t>6 Safety limits</w:t>
      </w:r>
    </w:p>
    <w:p>
      <w:pPr>
        <w:spacing w:after="140" w:line="259" w:lineRule="auto"/>
      </w:pPr>
      <w:r>
        <w:rPr>
          <w:rFonts w:ascii="Arial" w:hAnsi="Arial"/>
          <w:b w:val="0"/>
          <w:i w:val="0"/>
          <w:color w:val="000000"/>
          <w:sz w:val="22"/>
        </w:rPr>
        <w:t>V2 keeps resource use bounded at parsing, NFA construction, lazy matching, minimization, simulation, and visualization boundaries. A limit produces a typed error instead of an unbounded computation or raw traceback.</w:t>
      </w:r>
    </w:p>
    <w:tbl>
      <w:tblPr>
        <w:tblW w:type="auto" w:w="0"/>
        <w:jc w:val="center"/>
        <w:tblLayout w:type="fixed"/>
        <w:tblLook w:firstColumn="1" w:firstRow="1" w:lastColumn="0" w:lastRow="0" w:noHBand="0" w:noVBand="1" w:val="04A0"/>
      </w:tblPr>
      <w:tblGrid>
        <w:gridCol w:w="3312"/>
        <w:gridCol w:w="3312"/>
        <w:gridCol w:w="3312"/>
      </w:tblGrid>
      <w:tr>
        <w:trPr>
          <w:tblHeader w:val="true"/>
          <w:cantSplit w:val="true"/>
        </w:trPr>
        <w:tc>
          <w:tcPr>
            <w:tcW w:type="dxa" w:w="2232"/>
            <w:shd w:fill="17324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b/>
                <w:i w:val="0"/>
                <w:color w:val="FFFFFF"/>
                <w:sz w:val="18"/>
              </w:rPr>
              <w:t>Budget</w:t>
            </w:r>
          </w:p>
        </w:tc>
        <w:tc>
          <w:tcPr>
            <w:tcW w:type="dxa" w:w="2232"/>
            <w:shd w:fill="17324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b/>
                <w:i w:val="0"/>
                <w:color w:val="FFFFFF"/>
                <w:sz w:val="18"/>
              </w:rPr>
              <w:t>Limit</w:t>
            </w:r>
          </w:p>
        </w:tc>
        <w:tc>
          <w:tcPr>
            <w:tcW w:type="dxa" w:w="5400"/>
            <w:shd w:fill="17324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b/>
                <w:i w:val="0"/>
                <w:color w:val="FFFFFF"/>
                <w:sz w:val="18"/>
              </w:rPr>
              <w:t>Purpose</w:t>
            </w:r>
          </w:p>
        </w:tc>
      </w:tr>
      <w:tr>
        <w:trPr>
          <w:cantSplit w:val="true"/>
        </w:trPr>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rFonts w:ascii="Arial" w:hAnsi="Arial"/>
                <w:b w:val="0"/>
                <w:i w:val="0"/>
                <w:color w:val="000000"/>
                <w:sz w:val="17"/>
              </w:rPr>
              <w:t>Pattern length</w:t>
            </w:r>
          </w:p>
        </w:tc>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b w:val="0"/>
                <w:i w:val="0"/>
                <w:color w:val="000000"/>
                <w:sz w:val="17"/>
              </w:rPr>
              <w:t>20,000 code points</w:t>
            </w:r>
          </w:p>
        </w:tc>
        <w:tc>
          <w:tcPr>
            <w:tcW w:type="dxa" w:w="540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b w:val="0"/>
                <w:i w:val="0"/>
                <w:color w:val="000000"/>
                <w:sz w:val="17"/>
              </w:rPr>
              <w:t>Bound parsing work</w:t>
            </w:r>
          </w:p>
        </w:tc>
      </w:tr>
      <w:tr>
        <w:trPr>
          <w:cantSplit w:val="true"/>
        </w:trPr>
        <w:tc>
          <w:tcPr>
            <w:tcW w:type="dxa" w:w="2232"/>
            <w:shd w:fill="F4F8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rFonts w:ascii="Arial" w:hAnsi="Arial"/>
                <w:b w:val="0"/>
                <w:i w:val="0"/>
                <w:color w:val="000000"/>
                <w:sz w:val="17"/>
              </w:rPr>
              <w:t>Group nesting</w:t>
            </w:r>
          </w:p>
        </w:tc>
        <w:tc>
          <w:tcPr>
            <w:tcW w:type="dxa" w:w="2232"/>
            <w:shd w:fill="F4F8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b w:val="0"/>
                <w:i w:val="0"/>
                <w:color w:val="000000"/>
                <w:sz w:val="17"/>
              </w:rPr>
              <w:t>200 levels</w:t>
            </w:r>
          </w:p>
        </w:tc>
        <w:tc>
          <w:tcPr>
            <w:tcW w:type="dxa" w:w="5400"/>
            <w:shd w:fill="F4F8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rFonts w:ascii="Arial" w:hAnsi="Arial"/>
                <w:b w:val="0"/>
                <w:i w:val="0"/>
                <w:color w:val="000000"/>
                <w:sz w:val="17"/>
              </w:rPr>
              <w:t>Bound recursive grouping</w:t>
            </w:r>
          </w:p>
        </w:tc>
      </w:tr>
      <w:tr>
        <w:trPr>
          <w:cantSplit w:val="true"/>
        </w:trPr>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rFonts w:ascii="Arial" w:hAnsi="Arial"/>
                <w:b w:val="0"/>
                <w:i w:val="0"/>
                <w:color w:val="000000"/>
                <w:sz w:val="17"/>
              </w:rPr>
              <w:t>Class members</w:t>
            </w:r>
          </w:p>
        </w:tc>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b w:val="0"/>
                <w:i w:val="0"/>
                <w:color w:val="000000"/>
                <w:sz w:val="17"/>
              </w:rPr>
              <w:t>4,096 per class</w:t>
            </w:r>
          </w:p>
        </w:tc>
        <w:tc>
          <w:tcPr>
            <w:tcW w:type="dxa" w:w="540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b w:val="0"/>
                <w:i w:val="0"/>
                <w:color w:val="000000"/>
                <w:sz w:val="17"/>
              </w:rPr>
              <w:t>Bound range expansion</w:t>
            </w:r>
          </w:p>
        </w:tc>
      </w:tr>
      <w:tr>
        <w:trPr>
          <w:cantSplit w:val="true"/>
        </w:trPr>
        <w:tc>
          <w:tcPr>
            <w:tcW w:type="dxa" w:w="2232"/>
            <w:shd w:fill="F4F8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rFonts w:ascii="Arial" w:hAnsi="Arial"/>
                <w:b w:val="0"/>
                <w:i w:val="0"/>
                <w:color w:val="000000"/>
                <w:sz w:val="17"/>
              </w:rPr>
              <w:t>Numeric repeat</w:t>
            </w:r>
          </w:p>
        </w:tc>
        <w:tc>
          <w:tcPr>
            <w:tcW w:type="dxa" w:w="2232"/>
            <w:shd w:fill="F4F8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b w:val="0"/>
                <w:i w:val="0"/>
                <w:color w:val="000000"/>
                <w:sz w:val="17"/>
              </w:rPr>
              <w:t>1,000 per bound</w:t>
            </w:r>
          </w:p>
        </w:tc>
        <w:tc>
          <w:tcPr>
            <w:tcW w:type="dxa" w:w="5400"/>
            <w:shd w:fill="F4F8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rFonts w:ascii="Arial" w:hAnsi="Arial"/>
                <w:b w:val="0"/>
                <w:i w:val="0"/>
                <w:color w:val="000000"/>
                <w:sz w:val="17"/>
              </w:rPr>
              <w:t>Reject extreme repetitions early</w:t>
            </w:r>
          </w:p>
        </w:tc>
      </w:tr>
      <w:tr>
        <w:trPr>
          <w:cantSplit w:val="true"/>
        </w:trPr>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rFonts w:ascii="Arial" w:hAnsi="Arial"/>
                <w:b w:val="0"/>
                <w:i w:val="0"/>
                <w:color w:val="000000"/>
                <w:sz w:val="17"/>
              </w:rPr>
              <w:t>Expanded NFA</w:t>
            </w:r>
          </w:p>
        </w:tc>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b w:val="0"/>
                <w:i w:val="0"/>
                <w:color w:val="000000"/>
                <w:sz w:val="17"/>
              </w:rPr>
              <w:t>50,000 states</w:t>
            </w:r>
          </w:p>
        </w:tc>
        <w:tc>
          <w:tcPr>
            <w:tcW w:type="dxa" w:w="540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rFonts w:ascii="Arial" w:hAnsi="Arial"/>
                <w:b w:val="0"/>
                <w:i w:val="0"/>
                <w:color w:val="000000"/>
                <w:sz w:val="17"/>
              </w:rPr>
              <w:t>Bound Thompson expansion</w:t>
            </w:r>
          </w:p>
        </w:tc>
      </w:tr>
      <w:tr>
        <w:trPr>
          <w:cantSplit w:val="true"/>
        </w:trPr>
        <w:tc>
          <w:tcPr>
            <w:tcW w:type="dxa" w:w="2232"/>
            <w:shd w:fill="F4F8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rFonts w:ascii="Arial" w:hAnsi="Arial"/>
                <w:b w:val="0"/>
                <w:i w:val="0"/>
                <w:color w:val="000000"/>
                <w:sz w:val="17"/>
              </w:rPr>
              <w:t>Lazy DFA</w:t>
            </w:r>
          </w:p>
        </w:tc>
        <w:tc>
          <w:tcPr>
            <w:tcW w:type="dxa" w:w="2232"/>
            <w:shd w:fill="F4F8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b w:val="0"/>
                <w:i w:val="0"/>
                <w:color w:val="000000"/>
                <w:sz w:val="17"/>
              </w:rPr>
              <w:t>20,000 states</w:t>
            </w:r>
          </w:p>
        </w:tc>
        <w:tc>
          <w:tcPr>
            <w:tcW w:type="dxa" w:w="5400"/>
            <w:shd w:fill="F4F8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rFonts w:ascii="Arial" w:hAnsi="Arial"/>
                <w:b w:val="0"/>
                <w:i w:val="0"/>
                <w:color w:val="000000"/>
                <w:sz w:val="17"/>
              </w:rPr>
              <w:t>Bound cached subsets during matching</w:t>
            </w:r>
          </w:p>
        </w:tc>
      </w:tr>
      <w:tr>
        <w:trPr>
          <w:cantSplit w:val="true"/>
        </w:trPr>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rFonts w:ascii="Arial" w:hAnsi="Arial"/>
                <w:b w:val="0"/>
                <w:i w:val="0"/>
                <w:color w:val="000000"/>
                <w:sz w:val="17"/>
              </w:rPr>
              <w:t>Minimization input</w:t>
            </w:r>
          </w:p>
        </w:tc>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b w:val="0"/>
                <w:i w:val="0"/>
                <w:color w:val="000000"/>
                <w:sz w:val="17"/>
              </w:rPr>
              <w:t>5,000 states</w:t>
            </w:r>
          </w:p>
        </w:tc>
        <w:tc>
          <w:tcPr>
            <w:tcW w:type="dxa" w:w="540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rFonts w:ascii="Arial" w:hAnsi="Arial"/>
                <w:b w:val="0"/>
                <w:i w:val="0"/>
                <w:color w:val="000000"/>
                <w:sz w:val="17"/>
              </w:rPr>
              <w:t>Bound complete-DFA construction</w:t>
            </w:r>
          </w:p>
        </w:tc>
      </w:tr>
      <w:tr>
        <w:trPr>
          <w:cantSplit w:val="true"/>
        </w:trPr>
        <w:tc>
          <w:tcPr>
            <w:tcW w:type="dxa" w:w="2232"/>
            <w:shd w:fill="F4F8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rFonts w:ascii="Arial" w:hAnsi="Arial"/>
                <w:b w:val="0"/>
                <w:i w:val="0"/>
                <w:color w:val="000000"/>
                <w:sz w:val="17"/>
              </w:rPr>
              <w:t>Symbolic alphabet</w:t>
            </w:r>
          </w:p>
        </w:tc>
        <w:tc>
          <w:tcPr>
            <w:tcW w:type="dxa" w:w="2232"/>
            <w:shd w:fill="F4F8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b w:val="0"/>
                <w:i w:val="0"/>
                <w:color w:val="000000"/>
                <w:sz w:val="17"/>
              </w:rPr>
              <w:t>2,048 classes</w:t>
            </w:r>
          </w:p>
        </w:tc>
        <w:tc>
          <w:tcPr>
            <w:tcW w:type="dxa" w:w="5400"/>
            <w:shd w:fill="F4F8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rFonts w:ascii="Arial" w:hAnsi="Arial"/>
                <w:b w:val="0"/>
                <w:i w:val="0"/>
                <w:color w:val="000000"/>
                <w:sz w:val="17"/>
              </w:rPr>
              <w:t>Bound minimization fan-out</w:t>
            </w:r>
          </w:p>
        </w:tc>
      </w:tr>
      <w:tr>
        <w:trPr>
          <w:cantSplit w:val="true"/>
        </w:trPr>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rFonts w:ascii="Arial" w:hAnsi="Arial"/>
                <w:b w:val="0"/>
                <w:i w:val="0"/>
                <w:color w:val="000000"/>
                <w:sz w:val="17"/>
              </w:rPr>
              <w:t>Input length</w:t>
            </w:r>
          </w:p>
        </w:tc>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b w:val="0"/>
                <w:i w:val="0"/>
                <w:color w:val="000000"/>
                <w:sz w:val="17"/>
              </w:rPr>
              <w:t>2,000,000 code points</w:t>
            </w:r>
          </w:p>
        </w:tc>
        <w:tc>
          <w:tcPr>
            <w:tcW w:type="dxa" w:w="540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b w:val="0"/>
                <w:i w:val="0"/>
                <w:color w:val="000000"/>
                <w:sz w:val="17"/>
              </w:rPr>
              <w:t>Bound matching work</w:t>
            </w:r>
          </w:p>
        </w:tc>
      </w:tr>
      <w:tr>
        <w:trPr>
          <w:cantSplit w:val="true"/>
        </w:trPr>
        <w:tc>
          <w:tcPr>
            <w:tcW w:type="dxa" w:w="2232"/>
            <w:shd w:fill="F4F8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rFonts w:ascii="Arial" w:hAnsi="Arial"/>
                <w:b w:val="0"/>
                <w:i w:val="0"/>
                <w:color w:val="000000"/>
                <w:sz w:val="17"/>
              </w:rPr>
              <w:t>Simulation display</w:t>
            </w:r>
          </w:p>
        </w:tc>
        <w:tc>
          <w:tcPr>
            <w:tcW w:type="dxa" w:w="2232"/>
            <w:shd w:fill="F4F8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b w:val="0"/>
                <w:i w:val="0"/>
                <w:color w:val="000000"/>
                <w:sz w:val="17"/>
              </w:rPr>
              <w:t>500 steps</w:t>
            </w:r>
          </w:p>
        </w:tc>
        <w:tc>
          <w:tcPr>
            <w:tcW w:type="dxa" w:w="5400"/>
            <w:shd w:fill="F4F8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rFonts w:ascii="Arial" w:hAnsi="Arial"/>
                <w:b w:val="0"/>
                <w:i w:val="0"/>
                <w:color w:val="000000"/>
                <w:sz w:val="17"/>
              </w:rPr>
              <w:t>Bound API and dashboard payloads</w:t>
            </w:r>
          </w:p>
        </w:tc>
      </w:tr>
      <w:tr>
        <w:trPr>
          <w:cantSplit w:val="true"/>
        </w:trPr>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rFonts w:ascii="Arial" w:hAnsi="Arial"/>
                <w:b w:val="0"/>
                <w:i w:val="0"/>
                <w:color w:val="000000"/>
                <w:sz w:val="17"/>
              </w:rPr>
              <w:t>Analysis repetitions</w:t>
            </w:r>
          </w:p>
        </w:tc>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b w:val="0"/>
                <w:i w:val="0"/>
                <w:color w:val="000000"/>
                <w:sz w:val="17"/>
              </w:rPr>
              <w:t>100</w:t>
            </w:r>
          </w:p>
        </w:tc>
        <w:tc>
          <w:tcPr>
            <w:tcW w:type="dxa" w:w="540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rFonts w:ascii="Arial" w:hAnsi="Arial"/>
                <w:b w:val="0"/>
                <w:i w:val="0"/>
                <w:color w:val="000000"/>
                <w:sz w:val="17"/>
              </w:rPr>
              <w:t>Bound interactive benchmark time</w:t>
            </w:r>
          </w:p>
        </w:tc>
      </w:tr>
    </w:tbl>
    <w:p>
      <w:pPr>
        <w:spacing w:after="40"/>
      </w:pPr>
    </w:p>
    <w:p>
      <w:pPr>
        <w:pStyle w:val="Heading1"/>
        <w:keepNext/>
      </w:pPr>
      <w:r>
        <w:t>7 Verification</w:t>
      </w:r>
    </w:p>
    <w:p>
      <w:pPr>
        <w:pStyle w:val="Heading2"/>
        <w:keepNext/>
      </w:pPr>
      <w:r>
        <w:t>7.1 Automated checks</w:t>
      </w:r>
    </w:p>
    <w:p>
      <w:pPr>
        <w:spacing w:after="80"/>
        <w:ind w:left="403" w:hanging="259"/>
      </w:pPr>
      <w:r>
        <w:rPr>
          <w:rFonts w:ascii="Arial" w:hAnsi="Arial"/>
          <w:b w:val="0"/>
          <w:i w:val="0"/>
          <w:color w:val="000000"/>
          <w:sz w:val="22"/>
        </w:rPr>
        <w:t xml:space="preserve">• </w:t>
      </w:r>
      <w:r>
        <w:rPr>
          <w:rFonts w:ascii="Arial" w:hAnsi="Arial"/>
          <w:b w:val="0"/>
          <w:i w:val="0"/>
          <w:color w:val="000000"/>
          <w:sz w:val="22"/>
        </w:rPr>
        <w:t>V1 checkpoint 09de2a6: 82 tests passed in the isolated temporary copy.</w:t>
      </w:r>
      <w:r>
        <w:br/>
      </w:r>
    </w:p>
    <w:p>
      <w:pPr>
        <w:spacing w:after="80"/>
        <w:ind w:left="403" w:hanging="259"/>
      </w:pPr>
      <w:r>
        <w:rPr>
          <w:rFonts w:ascii="Arial" w:hAnsi="Arial"/>
          <w:b w:val="0"/>
          <w:i w:val="0"/>
          <w:color w:val="000000"/>
          <w:sz w:val="22"/>
        </w:rPr>
        <w:t xml:space="preserve">• </w:t>
      </w:r>
      <w:r>
        <w:rPr>
          <w:rFonts w:ascii="Arial" w:hAnsi="Arial"/>
          <w:b w:val="0"/>
          <w:i w:val="0"/>
          <w:color w:val="000000"/>
          <w:sz w:val="22"/>
        </w:rPr>
        <w:t>V2 commit d09673e: 117 tests passed in 0.61 seconds.</w:t>
      </w:r>
      <w:r>
        <w:br/>
      </w:r>
    </w:p>
    <w:p>
      <w:pPr>
        <w:spacing w:after="80"/>
        <w:ind w:left="403" w:hanging="259"/>
      </w:pPr>
      <w:r>
        <w:rPr>
          <w:rFonts w:ascii="Arial" w:hAnsi="Arial"/>
          <w:b w:val="0"/>
          <w:i w:val="0"/>
          <w:color w:val="000000"/>
          <w:sz w:val="22"/>
        </w:rPr>
        <w:t xml:space="preserve">• </w:t>
      </w:r>
      <w:r>
        <w:rPr>
          <w:rFonts w:ascii="Arial" w:hAnsi="Arial"/>
          <w:b w:val="0"/>
          <w:i w:val="0"/>
          <w:color w:val="000000"/>
          <w:sz w:val="22"/>
        </w:rPr>
        <w:t>The dashboard API returned 8 reachable complete-DFA states, 4 minimized states, 3 drawn states, and dead_state_omitted=true for the live demo pattern.</w:t>
      </w:r>
      <w:r>
        <w:br/>
      </w:r>
    </w:p>
    <w:p>
      <w:pPr>
        <w:spacing w:after="80"/>
        <w:ind w:left="403" w:hanging="259"/>
      </w:pPr>
      <w:r>
        <w:rPr>
          <w:rFonts w:ascii="Arial" w:hAnsi="Arial"/>
          <w:b w:val="0"/>
          <w:i w:val="0"/>
          <w:color w:val="000000"/>
          <w:sz w:val="22"/>
        </w:rPr>
        <w:t xml:space="preserve">• </w:t>
      </w:r>
      <w:r>
        <w:rPr>
          <w:rFonts w:ascii="Arial" w:hAnsi="Arial"/>
          <w:b w:val="0"/>
          <w:i w:val="0"/>
          <w:color w:val="000000"/>
          <w:sz w:val="22"/>
        </w:rPr>
        <w:t>The command-line demo returned the expected four matching and four rejecting inputs.</w:t>
      </w:r>
      <w:r>
        <w:br/>
      </w:r>
    </w:p>
    <w:p>
      <w:pPr>
        <w:spacing w:after="80"/>
        <w:ind w:left="403" w:hanging="259"/>
      </w:pPr>
      <w:r>
        <w:rPr>
          <w:rFonts w:ascii="Arial" w:hAnsi="Arial"/>
          <w:b w:val="0"/>
          <w:i w:val="0"/>
          <w:color w:val="000000"/>
          <w:sz w:val="22"/>
        </w:rPr>
        <w:t xml:space="preserve">• </w:t>
      </w:r>
      <w:r>
        <w:rPr>
          <w:rFonts w:ascii="Arial" w:hAnsi="Arial"/>
          <w:b w:val="0"/>
          <w:i w:val="0"/>
          <w:color w:val="000000"/>
          <w:sz w:val="22"/>
        </w:rPr>
        <w:t>Benchmark JSON contains raw samples, checksums, environment metadata, protocol parameters, state counts, and memory probes.</w:t>
      </w:r>
      <w:r>
        <w:br/>
      </w:r>
    </w:p>
    <w:p>
      <w:pPr>
        <w:pStyle w:val="Heading2"/>
        <w:keepNext/>
      </w:pPr>
      <w:r>
        <w:t>7.2 Reproduction commands</w:t>
      </w:r>
    </w:p>
    <w:p>
      <w:pPr>
        <w:spacing w:before="80" w:after="160"/>
        <w:ind w:left="504" w:right="360"/>
      </w:pPr>
      <w:r>
        <w:rPr>
          <w:rFonts w:ascii="Menlo" w:hAnsi="Menlo"/>
          <w:b w:val="0"/>
          <w:i w:val="0"/>
          <w:color w:val="17324D"/>
          <w:sz w:val="18"/>
        </w:rPr>
        <w:t>cd /Users/shrey/Documents/compiler/project</w:t>
      </w:r>
      <w:r>
        <w:br/>
      </w:r>
      <w:r>
        <w:rPr>
          <w:rFonts w:ascii="Menlo" w:hAnsi="Menlo"/>
          <w:b w:val="0"/>
          <w:i w:val="0"/>
          <w:color w:val="17324D"/>
          <w:sz w:val="18"/>
        </w:rPr>
        <w:t>PYTHONDONTWRITEBYTECODE=1 ./.venv/bin/python -m pytest -q -p no:cacheprovider</w:t>
      </w:r>
      <w:r>
        <w:br/>
      </w:r>
      <w:r>
        <w:rPr>
          <w:rFonts w:ascii="Menlo" w:hAnsi="Menlo"/>
          <w:b w:val="0"/>
          <w:i w:val="0"/>
          <w:color w:val="17324D"/>
          <w:sz w:val="18"/>
        </w:rPr>
        <w:t>./.venv/bin/python scripts/benchmark.py --repeats 25 --output benchmarks/review_2026_10_27/v2_feature_workloads.json</w:t>
      </w:r>
      <w:r>
        <w:br/>
      </w:r>
      <w:r>
        <w:rPr>
          <w:rFonts w:ascii="Menlo" w:hAnsi="Menlo"/>
          <w:b w:val="0"/>
          <w:i w:val="0"/>
          <w:color w:val="17324D"/>
          <w:sz w:val="18"/>
        </w:rPr>
        <w:t>./.venv/bin/python scripts/dfa_minimization_demo.py</w:t>
      </w:r>
    </w:p>
    <w:p>
      <w:pPr>
        <w:spacing w:after="140" w:line="259" w:lineRule="auto"/>
      </w:pPr>
      <w:r>
        <w:rPr>
          <w:rFonts w:ascii="Arial" w:hAnsi="Arial"/>
          <w:b w:val="0"/>
          <w:i w:val="0"/>
          <w:color w:val="000000"/>
          <w:sz w:val="22"/>
        </w:rPr>
        <w:t>The fair comparison script also needs an isolated V1 directory. Create it with git archive 09de2a6, then pass that path with --v1-root and the current project with --v2-root to scripts/review_benchmark.py.</w:t>
      </w:r>
    </w:p>
    <w:p>
      <w:pPr>
        <w:pStyle w:val="Heading1"/>
        <w:keepNext/>
      </w:pPr>
      <w:r>
        <w:t>8 Limitations</w:t>
      </w:r>
    </w:p>
    <w:p>
      <w:pPr>
        <w:spacing w:after="80"/>
        <w:ind w:left="403" w:hanging="259"/>
      </w:pPr>
      <w:r>
        <w:rPr>
          <w:rFonts w:ascii="Arial" w:hAnsi="Arial"/>
          <w:b w:val="0"/>
          <w:i w:val="0"/>
          <w:color w:val="000000"/>
          <w:sz w:val="22"/>
        </w:rPr>
        <w:t xml:space="preserve">• </w:t>
      </w:r>
      <w:r>
        <w:rPr>
          <w:rFonts w:ascii="Arial" w:hAnsi="Arial"/>
          <w:b w:val="0"/>
          <w:i w:val="0"/>
          <w:color w:val="000000"/>
          <w:sz w:val="22"/>
        </w:rPr>
        <w:t>V2 core matching is measurably slower on the shared workloads.</w:t>
      </w:r>
      <w:r>
        <w:br/>
      </w:r>
    </w:p>
    <w:p>
      <w:pPr>
        <w:spacing w:after="80"/>
        <w:ind w:left="403" w:hanging="259"/>
      </w:pPr>
      <w:r>
        <w:rPr>
          <w:rFonts w:ascii="Arial" w:hAnsi="Arial"/>
          <w:b w:val="0"/>
          <w:i w:val="0"/>
          <w:color w:val="000000"/>
          <w:sz w:val="22"/>
        </w:rPr>
        <w:t xml:space="preserve">• </w:t>
      </w:r>
      <w:r>
        <w:rPr>
          <w:rFonts w:ascii="Arial" w:hAnsi="Arial"/>
          <w:b w:val="0"/>
          <w:i w:val="0"/>
          <w:color w:val="000000"/>
          <w:sz w:val="22"/>
        </w:rPr>
        <w:t>Process RSS is a coarse peak measure. A longer-running profiler or allocation sampling tool would provide more detailed retention data.</w:t>
      </w:r>
      <w:r>
        <w:br/>
      </w:r>
    </w:p>
    <w:p>
      <w:pPr>
        <w:spacing w:after="80"/>
        <w:ind w:left="403" w:hanging="259"/>
      </w:pPr>
      <w:r>
        <w:rPr>
          <w:rFonts w:ascii="Arial" w:hAnsi="Arial"/>
          <w:b w:val="0"/>
          <w:i w:val="0"/>
          <w:color w:val="000000"/>
          <w:sz w:val="22"/>
        </w:rPr>
        <w:t xml:space="preserve">• </w:t>
      </w:r>
      <w:r>
        <w:rPr>
          <w:rFonts w:ascii="Arial" w:hAnsi="Arial"/>
          <w:b w:val="0"/>
          <w:i w:val="0"/>
          <w:color w:val="000000"/>
          <w:sz w:val="22"/>
        </w:rPr>
        <w:t>The engine performs full-string matching only. It does not implement anchors, capture groups, backreferences, lookaround, shorthand classes, flags, or substring search.</w:t>
      </w:r>
      <w:r>
        <w:br/>
      </w:r>
    </w:p>
    <w:p>
      <w:pPr>
        <w:spacing w:after="80"/>
        <w:ind w:left="403" w:hanging="259"/>
      </w:pPr>
      <w:r>
        <w:rPr>
          <w:rFonts w:ascii="Arial" w:hAnsi="Arial"/>
          <w:b w:val="0"/>
          <w:i w:val="0"/>
          <w:color w:val="000000"/>
          <w:sz w:val="22"/>
        </w:rPr>
        <w:t xml:space="preserve">• </w:t>
      </w:r>
      <w:r>
        <w:rPr>
          <w:rFonts w:ascii="Arial" w:hAnsi="Arial"/>
          <w:b w:val="0"/>
          <w:i w:val="0"/>
          <w:color w:val="000000"/>
          <w:sz w:val="22"/>
        </w:rPr>
        <w:t>Complete-DFA construction remains bounded and optional. Large patterns can hit the 5,000-state minimization limit even when lazy matching succeeds.</w:t>
      </w:r>
      <w:r>
        <w:br/>
      </w:r>
    </w:p>
    <w:p>
      <w:pPr>
        <w:spacing w:after="80"/>
        <w:ind w:left="403" w:hanging="259"/>
      </w:pPr>
      <w:r>
        <w:rPr>
          <w:rFonts w:ascii="Arial" w:hAnsi="Arial"/>
          <w:b w:val="0"/>
          <w:i w:val="0"/>
          <w:color w:val="000000"/>
          <w:sz w:val="22"/>
        </w:rPr>
        <w:t xml:space="preserve">• </w:t>
      </w:r>
      <w:r>
        <w:rPr>
          <w:rFonts w:ascii="Arial" w:hAnsi="Arial"/>
          <w:b w:val="0"/>
          <w:i w:val="0"/>
          <w:color w:val="000000"/>
          <w:sz w:val="22"/>
        </w:rPr>
        <w:t>The local FastAPI dashboard has no authentication or rate limiting and should not be exposed directly to the internet.</w:t>
      </w:r>
      <w:r>
        <w:br/>
      </w:r>
    </w:p>
    <w:p>
      <w:pPr>
        <w:spacing w:after="80"/>
        <w:ind w:left="403" w:hanging="259"/>
      </w:pPr>
      <w:r>
        <w:rPr>
          <w:rFonts w:ascii="Arial" w:hAnsi="Arial"/>
          <w:b w:val="0"/>
          <w:i w:val="0"/>
          <w:color w:val="000000"/>
          <w:sz w:val="22"/>
        </w:rPr>
        <w:t xml:space="preserve">• </w:t>
      </w:r>
      <w:r>
        <w:rPr>
          <w:rFonts w:ascii="Arial" w:hAnsi="Arial"/>
          <w:b w:val="0"/>
          <w:i w:val="0"/>
          <w:color w:val="000000"/>
          <w:sz w:val="22"/>
        </w:rPr>
        <w:t>The repository has no configured continuous-integration workflow. Test evidence currently comes from explicit local runs.</w:t>
      </w:r>
      <w:r>
        <w:br/>
      </w:r>
    </w:p>
    <w:sectPr w:rsidR="00FC693F" w:rsidRPr="0006063C" w:rsidSect="00034616">
      <w:footerReference w:type="default" r:id="rId9"/>
      <w:pgSz w:w="12240" w:h="15840"/>
      <w:pgMar w:top="1037"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i w:val="0"/>
        <w:color w:val="5B6573"/>
        <w:sz w:val="18"/>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00" w:after="80"/>
      <w:outlineLvl w:val="2"/>
    </w:pPr>
    <w:rPr>
      <w:rFonts w:asciiTheme="majorHAnsi" w:eastAsiaTheme="majorEastAsia" w:hAnsiTheme="majorHAnsi" w:cstheme="majorBidi" w:ascii="Arial" w:hAnsi="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jpg"/><Relationship Id="rId14"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