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0885"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p>
    <w:p w14:paraId="4FDACC7A"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14:paraId="17E34F52" w14:textId="77777777"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14:paraId="0666BEF4" w14:textId="77777777"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14:paraId="2EB85907" w14:textId="77777777" w:rsidR="00664F1B" w:rsidRDefault="00664F1B" w:rsidP="00664F1B">
      <w:pPr>
        <w:rPr>
          <w:rFonts w:ascii="TimesNewRoman" w:hAnsi="TimesNewRoman" w:cs="TimesNewRoman"/>
          <w:sz w:val="38"/>
          <w:szCs w:val="38"/>
        </w:rPr>
      </w:pPr>
    </w:p>
    <w:p w14:paraId="713C38D5" w14:textId="77777777"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14:paraId="2E5D34AC" w14:textId="77777777"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14:paraId="48BA7689" w14:textId="77777777"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14:paraId="34624D9F" w14:textId="77777777"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14:paraId="3A489D29"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The Reference Data System maintains </w:t>
      </w:r>
      <w:proofErr w:type="gramStart"/>
      <w:r>
        <w:rPr>
          <w:rFonts w:ascii="TrebuchetMS" w:hAnsi="TrebuchetMS" w:cs="TrebuchetMS"/>
          <w:sz w:val="20"/>
          <w:szCs w:val="20"/>
        </w:rPr>
        <w:t>all of</w:t>
      </w:r>
      <w:proofErr w:type="gramEnd"/>
      <w:r>
        <w:rPr>
          <w:rFonts w:ascii="TrebuchetMS" w:hAnsi="TrebuchetMS" w:cs="TrebuchetMS"/>
          <w:sz w:val="20"/>
          <w:szCs w:val="20"/>
        </w:rPr>
        <w:t xml:space="preserve"> the reference data needed by the bank. This includes</w:t>
      </w:r>
    </w:p>
    <w:p w14:paraId="0EC203EA"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14:paraId="441CEF90" w14:textId="77777777"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14:paraId="251F5310" w14:textId="77777777" w:rsidR="00664F1B" w:rsidRDefault="00664F1B" w:rsidP="00664F1B">
      <w:pPr>
        <w:rPr>
          <w:rFonts w:ascii="TimesNewRoman" w:hAnsi="TimesNewRoman" w:cs="TimesNewRoman"/>
          <w:sz w:val="38"/>
          <w:szCs w:val="38"/>
        </w:rPr>
      </w:pPr>
    </w:p>
    <w:p w14:paraId="3DC247EE" w14:textId="77777777"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14:paraId="614E5B5D"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14:paraId="1613D9D3"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14:paraId="129841BB"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p>
    <w:p w14:paraId="761E60BF" w14:textId="77777777" w:rsidR="0020104F" w:rsidRDefault="0020104F" w:rsidP="00302FCC">
      <w:pPr>
        <w:autoSpaceDE w:val="0"/>
        <w:autoSpaceDN w:val="0"/>
        <w:adjustRightInd w:val="0"/>
        <w:spacing w:after="0" w:line="240" w:lineRule="auto"/>
        <w:rPr>
          <w:rFonts w:ascii="TrebuchetMS" w:hAnsi="TrebuchetMS" w:cs="TrebuchetMS"/>
          <w:sz w:val="20"/>
          <w:szCs w:val="20"/>
        </w:rPr>
      </w:pPr>
    </w:p>
    <w:p w14:paraId="067279F9" w14:textId="77777777" w:rsidR="0020104F" w:rsidRDefault="0020104F"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Cross Cutting Concerns with Financial Risk System</w:t>
      </w:r>
    </w:p>
    <w:p w14:paraId="43F52FA2"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Risk reports must be generated before 9am the following business day in Singapore.</w:t>
      </w:r>
    </w:p>
    <w:p w14:paraId="6A6AE10A"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The system must be able to cope with trade volumes for the next 5 years.</w:t>
      </w:r>
    </w:p>
    <w:p w14:paraId="21483199"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 xml:space="preserve">The Trade Data System export includes approximately 5000 trades now and it is </w:t>
      </w:r>
      <w:proofErr w:type="gramStart"/>
      <w:r w:rsidRPr="000140F1">
        <w:rPr>
          <w:rFonts w:ascii="TrebuchetMS" w:hAnsi="TrebuchetMS" w:cs="TrebuchetMS"/>
          <w:sz w:val="20"/>
          <w:szCs w:val="20"/>
        </w:rPr>
        <w:t xml:space="preserve">anticipated </w:t>
      </w:r>
      <w:r>
        <w:rPr>
          <w:rFonts w:ascii="TrebuchetMS" w:hAnsi="TrebuchetMS" w:cs="TrebuchetMS"/>
          <w:sz w:val="20"/>
          <w:szCs w:val="20"/>
        </w:rPr>
        <w:t xml:space="preserve"> </w:t>
      </w:r>
      <w:r w:rsidRPr="000140F1">
        <w:rPr>
          <w:rFonts w:ascii="TrebuchetMS" w:hAnsi="TrebuchetMS" w:cs="TrebuchetMS"/>
          <w:sz w:val="20"/>
          <w:szCs w:val="20"/>
        </w:rPr>
        <w:t>that</w:t>
      </w:r>
      <w:proofErr w:type="gramEnd"/>
      <w:r w:rsidRPr="000140F1">
        <w:rPr>
          <w:rFonts w:ascii="TrebuchetMS" w:hAnsi="TrebuchetMS" w:cs="TrebuchetMS"/>
          <w:sz w:val="20"/>
          <w:szCs w:val="20"/>
        </w:rPr>
        <w:t xml:space="preserve"> there will be slow but steady growth of 10 additional trades per day</w:t>
      </w:r>
    </w:p>
    <w:p w14:paraId="69A382D0"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The Reference Data System export includes approximately 20,000 counterparties and growth will be negligible</w:t>
      </w:r>
    </w:p>
    <w:p w14:paraId="40DE434C"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 xml:space="preserve">There are 40-50 business users around the world that need access to the </w:t>
      </w:r>
      <w:r>
        <w:rPr>
          <w:rFonts w:ascii="TrebuchetMS" w:hAnsi="TrebuchetMS" w:cs="TrebuchetMS"/>
          <w:sz w:val="20"/>
          <w:szCs w:val="20"/>
        </w:rPr>
        <w:t>re</w:t>
      </w:r>
      <w:r w:rsidRPr="000140F1">
        <w:rPr>
          <w:rFonts w:ascii="TrebuchetMS" w:hAnsi="TrebuchetMS" w:cs="TrebuchetMS"/>
          <w:sz w:val="20"/>
          <w:szCs w:val="20"/>
        </w:rPr>
        <w:t>port.</w:t>
      </w:r>
    </w:p>
    <w:p w14:paraId="1049E210"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Risk reports should be available to users 24x7, but a small amount of downtime (less than 30 minutes per day) can be tolerated</w:t>
      </w:r>
    </w:p>
    <w:p w14:paraId="225441FA" w14:textId="77777777" w:rsidR="000140F1" w:rsidRP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Manual failover is sufficient, provided that the availability targets can be met.</w:t>
      </w:r>
    </w:p>
    <w:p w14:paraId="19C7D136"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This system must follow bank policy that states system access is restricted to authenticated and authorized users only</w:t>
      </w:r>
    </w:p>
    <w:p w14:paraId="21B1B3C0"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Reports must only be distributed to authorized users</w:t>
      </w:r>
    </w:p>
    <w:p w14:paraId="394989E4"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lastRenderedPageBreak/>
        <w:t xml:space="preserve">Only a subset of the authorized users </w:t>
      </w:r>
      <w:proofErr w:type="gramStart"/>
      <w:r w:rsidRPr="000140F1">
        <w:rPr>
          <w:rFonts w:ascii="TrebuchetMS" w:hAnsi="TrebuchetMS" w:cs="TrebuchetMS"/>
          <w:sz w:val="20"/>
          <w:szCs w:val="20"/>
        </w:rPr>
        <w:t>are</w:t>
      </w:r>
      <w:proofErr w:type="gramEnd"/>
      <w:r w:rsidRPr="000140F1">
        <w:rPr>
          <w:rFonts w:ascii="TrebuchetMS" w:hAnsi="TrebuchetMS" w:cs="TrebuchetMS"/>
          <w:sz w:val="20"/>
          <w:szCs w:val="20"/>
        </w:rPr>
        <w:t xml:space="preserve"> permitted to modify the parameters used in the risk calculations</w:t>
      </w:r>
    </w:p>
    <w:p w14:paraId="553BD20F"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 xml:space="preserve">Although desirable, there are no single sign-on requirements (e.g. integration with Active Directory, LDAP, </w:t>
      </w:r>
      <w:proofErr w:type="spellStart"/>
      <w:r w:rsidRPr="000140F1">
        <w:rPr>
          <w:rFonts w:ascii="TrebuchetMS" w:hAnsi="TrebuchetMS" w:cs="TrebuchetMS"/>
          <w:sz w:val="20"/>
          <w:szCs w:val="20"/>
        </w:rPr>
        <w:t>etc</w:t>
      </w:r>
      <w:proofErr w:type="spellEnd"/>
      <w:r w:rsidRPr="000140F1">
        <w:rPr>
          <w:rFonts w:ascii="TrebuchetMS" w:hAnsi="TrebuchetMS" w:cs="TrebuchetMS"/>
          <w:sz w:val="20"/>
          <w:szCs w:val="20"/>
        </w:rPr>
        <w:t>)</w:t>
      </w:r>
    </w:p>
    <w:p w14:paraId="72F6684E"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All access to the system and reports will be within the confines of the bank’s global network.</w:t>
      </w:r>
    </w:p>
    <w:p w14:paraId="6339DAB9" w14:textId="77777777" w:rsidR="000140F1" w:rsidRDefault="000140F1" w:rsidP="000140F1">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The following events must be recorded in the system audit logs</w:t>
      </w:r>
    </w:p>
    <w:p w14:paraId="3D88D994" w14:textId="77777777" w:rsidR="000140F1" w:rsidRDefault="000140F1" w:rsidP="000140F1">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Report generation</w:t>
      </w:r>
    </w:p>
    <w:p w14:paraId="460FCB99" w14:textId="77777777" w:rsidR="000140F1" w:rsidRDefault="000140F1" w:rsidP="000140F1">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0140F1">
        <w:rPr>
          <w:rFonts w:ascii="TrebuchetMS" w:hAnsi="TrebuchetMS" w:cs="TrebuchetMS"/>
          <w:sz w:val="20"/>
          <w:szCs w:val="20"/>
        </w:rPr>
        <w:t>Modification of risk calculation parameters</w:t>
      </w:r>
    </w:p>
    <w:p w14:paraId="00C1BC40" w14:textId="77777777" w:rsidR="007F5EAF" w:rsidRDefault="008073A9" w:rsidP="007F5EAF">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It must be possible to understand the input data that was used in calculating risk.</w:t>
      </w:r>
    </w:p>
    <w:p w14:paraId="43EB8499"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The system should take appropriate steps to recover from an error if possible, but all errors should be logged</w:t>
      </w:r>
    </w:p>
    <w:p w14:paraId="3D4ACD7B"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Errors preventing a counterparty risk calculation being completed should be logged and the process should continue</w:t>
      </w:r>
    </w:p>
    <w:p w14:paraId="63BE2052"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All user interfaces will be presented in English only</w:t>
      </w:r>
    </w:p>
    <w:p w14:paraId="0FEAC5BB"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All reports will be presented in English only</w:t>
      </w:r>
    </w:p>
    <w:p w14:paraId="3CB0458A"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All trading values and risk figures will be presented in US dollars only</w:t>
      </w:r>
    </w:p>
    <w:p w14:paraId="34A49B6C"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A Simple Message trap should be sent to the bank’s Central Monitoring Service in the following circumstances</w:t>
      </w:r>
    </w:p>
    <w:p w14:paraId="29EB5A79" w14:textId="77777777" w:rsidR="008073A9" w:rsidRDefault="008073A9" w:rsidP="008073A9">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When there is a fatal error with a system component</w:t>
      </w:r>
    </w:p>
    <w:p w14:paraId="44FA9E70" w14:textId="77777777" w:rsidR="008073A9" w:rsidRDefault="008073A9" w:rsidP="008073A9">
      <w:pPr>
        <w:pStyle w:val="ListParagraph"/>
        <w:numPr>
          <w:ilvl w:val="2"/>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When reports have not been generated before 9am Singapore time</w:t>
      </w:r>
    </w:p>
    <w:p w14:paraId="69C7D275" w14:textId="77777777" w:rsid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Input files used in the risk calculation process must be retained for 1 year</w:t>
      </w:r>
    </w:p>
    <w:p w14:paraId="3D9CCF9A" w14:textId="77777777" w:rsidR="008073A9" w:rsidRPr="008073A9" w:rsidRDefault="008073A9" w:rsidP="008073A9">
      <w:pPr>
        <w:pStyle w:val="ListParagraph"/>
        <w:numPr>
          <w:ilvl w:val="1"/>
          <w:numId w:val="16"/>
        </w:numPr>
        <w:autoSpaceDE w:val="0"/>
        <w:autoSpaceDN w:val="0"/>
        <w:adjustRightInd w:val="0"/>
        <w:spacing w:after="0" w:line="240" w:lineRule="auto"/>
        <w:rPr>
          <w:rFonts w:ascii="TrebuchetMS" w:hAnsi="TrebuchetMS" w:cs="TrebuchetMS"/>
          <w:sz w:val="20"/>
          <w:szCs w:val="20"/>
        </w:rPr>
      </w:pPr>
      <w:r w:rsidRPr="008073A9">
        <w:rPr>
          <w:rFonts w:ascii="TrebuchetMS" w:hAnsi="TrebuchetMS" w:cs="TrebuchetMS"/>
          <w:sz w:val="20"/>
          <w:szCs w:val="20"/>
        </w:rPr>
        <w:t>Interfaces with existing data systems should conform to and use existing data formats.</w:t>
      </w:r>
    </w:p>
    <w:p w14:paraId="43D5170B" w14:textId="77777777" w:rsidR="00664F1B" w:rsidRDefault="00664F1B" w:rsidP="00664F1B">
      <w:pPr>
        <w:rPr>
          <w:rFonts w:ascii="TimesNewRoman" w:hAnsi="TimesNewRoman" w:cs="TimesNewRoman"/>
          <w:sz w:val="38"/>
          <w:szCs w:val="38"/>
        </w:rPr>
      </w:pPr>
    </w:p>
    <w:p w14:paraId="60E1E181" w14:textId="77777777" w:rsidR="00664F1B" w:rsidRDefault="00664F1B" w:rsidP="00664F1B">
      <w:pPr>
        <w:rPr>
          <w:rFonts w:ascii="TimesNewRoman" w:hAnsi="TimesNewRoman" w:cs="TimesNewRoman"/>
          <w:sz w:val="38"/>
          <w:szCs w:val="38"/>
        </w:rPr>
      </w:pPr>
    </w:p>
    <w:p w14:paraId="5494E9E7" w14:textId="77777777" w:rsidR="0020104F" w:rsidRDefault="0020104F" w:rsidP="00664F1B">
      <w:pPr>
        <w:rPr>
          <w:rFonts w:ascii="TimesNewRoman" w:hAnsi="TimesNewRoman" w:cs="TimesNewRoman"/>
          <w:sz w:val="38"/>
          <w:szCs w:val="38"/>
        </w:rPr>
      </w:pPr>
    </w:p>
    <w:p w14:paraId="6FDE2D2A" w14:textId="77777777" w:rsidR="0020104F" w:rsidRDefault="0020104F" w:rsidP="00664F1B">
      <w:pPr>
        <w:rPr>
          <w:rFonts w:ascii="TimesNewRoman" w:hAnsi="TimesNewRoman" w:cs="TimesNewRoman"/>
          <w:sz w:val="38"/>
          <w:szCs w:val="38"/>
        </w:rPr>
      </w:pPr>
    </w:p>
    <w:p w14:paraId="397793D4" w14:textId="77777777" w:rsidR="0020104F" w:rsidRDefault="0020104F" w:rsidP="00664F1B">
      <w:pPr>
        <w:rPr>
          <w:rFonts w:ascii="TimesNewRoman" w:hAnsi="TimesNewRoman" w:cs="TimesNewRoman"/>
          <w:sz w:val="38"/>
          <w:szCs w:val="38"/>
        </w:rPr>
      </w:pPr>
    </w:p>
    <w:p w14:paraId="3B6EF153" w14:textId="77777777" w:rsidR="0020104F" w:rsidRDefault="0020104F" w:rsidP="00664F1B">
      <w:pPr>
        <w:rPr>
          <w:rFonts w:ascii="TimesNewRoman" w:hAnsi="TimesNewRoman" w:cs="TimesNewRoman"/>
          <w:sz w:val="38"/>
          <w:szCs w:val="38"/>
        </w:rPr>
      </w:pPr>
    </w:p>
    <w:p w14:paraId="2A2CD7AB" w14:textId="77777777" w:rsidR="008073A9" w:rsidRDefault="008073A9" w:rsidP="00664F1B">
      <w:pPr>
        <w:rPr>
          <w:rFonts w:ascii="TimesNewRoman" w:hAnsi="TimesNewRoman" w:cs="TimesNewRoman"/>
          <w:sz w:val="38"/>
          <w:szCs w:val="38"/>
        </w:rPr>
      </w:pPr>
    </w:p>
    <w:p w14:paraId="155A7EC9" w14:textId="77777777" w:rsidR="008073A9" w:rsidRDefault="008073A9" w:rsidP="00664F1B">
      <w:pPr>
        <w:rPr>
          <w:rFonts w:ascii="TimesNewRoman" w:hAnsi="TimesNewRoman" w:cs="TimesNewRoman"/>
          <w:sz w:val="38"/>
          <w:szCs w:val="38"/>
        </w:rPr>
      </w:pPr>
      <w:bookmarkStart w:id="0" w:name="_GoBack"/>
      <w:bookmarkEnd w:id="0"/>
    </w:p>
    <w:sectPr w:rsidR="008073A9" w:rsidSect="00CE4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68E80" w14:textId="77777777" w:rsidR="00FD4CF5" w:rsidRDefault="00FD4CF5" w:rsidP="004F5019">
      <w:pPr>
        <w:spacing w:after="0" w:line="240" w:lineRule="auto"/>
      </w:pPr>
      <w:r>
        <w:separator/>
      </w:r>
    </w:p>
  </w:endnote>
  <w:endnote w:type="continuationSeparator" w:id="0">
    <w:p w14:paraId="09648FE9" w14:textId="77777777" w:rsidR="00FD4CF5" w:rsidRDefault="00FD4CF5"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Semibold">
    <w:altName w:val="Cambria"/>
    <w:panose1 w:val="00000000000000000000"/>
    <w:charset w:val="00"/>
    <w:family w:val="roman"/>
    <w:notTrueType/>
    <w:pitch w:val="default"/>
    <w:sig w:usb0="00000003" w:usb1="00000000" w:usb2="00000000" w:usb3="00000000" w:csb0="00000001" w:csb1="00000000"/>
  </w:font>
  <w:font w:name="Utopia-Regular">
    <w:altName w:val="Cambria"/>
    <w:panose1 w:val="00000000000000000000"/>
    <w:charset w:val="00"/>
    <w:family w:val="roman"/>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Italic">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D5AA" w14:textId="77777777" w:rsidR="00FD4CF5" w:rsidRDefault="00FD4CF5" w:rsidP="004F5019">
      <w:pPr>
        <w:spacing w:after="0" w:line="240" w:lineRule="auto"/>
      </w:pPr>
      <w:r>
        <w:separator/>
      </w:r>
    </w:p>
  </w:footnote>
  <w:footnote w:type="continuationSeparator" w:id="0">
    <w:p w14:paraId="6788F266" w14:textId="77777777" w:rsidR="00FD4CF5" w:rsidRDefault="00FD4CF5" w:rsidP="004F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C2F74" w14:textId="77777777" w:rsidR="004F5019" w:rsidRDefault="004F5019">
    <w:pPr>
      <w:pStyle w:val="Header"/>
    </w:pPr>
    <w:r>
      <w:t>Case Study</w:t>
    </w:r>
    <w:r w:rsidR="00797DEF">
      <w:t xml:space="preserve"> </w:t>
    </w:r>
    <w:proofErr w:type="gramStart"/>
    <w:r w:rsidR="00797DEF">
      <w:t>By</w:t>
    </w:r>
    <w:proofErr w:type="gramEnd"/>
    <w:r w:rsidR="00797DEF">
      <w:t xml:space="preserve"> Venugopal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788B"/>
    <w:rsid w:val="0020104F"/>
    <w:rsid w:val="00207940"/>
    <w:rsid w:val="00221E3E"/>
    <w:rsid w:val="00224B33"/>
    <w:rsid w:val="002472B7"/>
    <w:rsid w:val="00255A30"/>
    <w:rsid w:val="00275469"/>
    <w:rsid w:val="00293531"/>
    <w:rsid w:val="002B32A2"/>
    <w:rsid w:val="002D1304"/>
    <w:rsid w:val="002D3DC4"/>
    <w:rsid w:val="002D62A0"/>
    <w:rsid w:val="00302FCC"/>
    <w:rsid w:val="00327646"/>
    <w:rsid w:val="0033084D"/>
    <w:rsid w:val="00333D80"/>
    <w:rsid w:val="00340642"/>
    <w:rsid w:val="00347E73"/>
    <w:rsid w:val="00351EBF"/>
    <w:rsid w:val="00356F2B"/>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F7624"/>
    <w:rsid w:val="006F79F6"/>
    <w:rsid w:val="0070107F"/>
    <w:rsid w:val="00710F56"/>
    <w:rsid w:val="00715D9C"/>
    <w:rsid w:val="0072290C"/>
    <w:rsid w:val="0073486B"/>
    <w:rsid w:val="007368C7"/>
    <w:rsid w:val="0074585D"/>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7F5EAF"/>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6581"/>
    <w:rsid w:val="00A06F10"/>
    <w:rsid w:val="00A114E9"/>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5C4F"/>
    <w:rsid w:val="00C27808"/>
    <w:rsid w:val="00C30EBA"/>
    <w:rsid w:val="00C32C9F"/>
    <w:rsid w:val="00C34C3E"/>
    <w:rsid w:val="00C34CD3"/>
    <w:rsid w:val="00C45179"/>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824"/>
    <w:rsid w:val="00E102CC"/>
    <w:rsid w:val="00E2789D"/>
    <w:rsid w:val="00E4058D"/>
    <w:rsid w:val="00E442B3"/>
    <w:rsid w:val="00E44720"/>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4CF5"/>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CBA9"/>
  <w15:docId w15:val="{5EE8FCC6-9725-431E-96CF-8DA4BE8B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019"/>
  </w:style>
  <w:style w:type="paragraph" w:styleId="Footer">
    <w:name w:val="footer"/>
    <w:basedOn w:val="Normal"/>
    <w:link w:val="FooterChar"/>
    <w:uiPriority w:val="99"/>
    <w:semiHidden/>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2</cp:revision>
  <dcterms:created xsi:type="dcterms:W3CDTF">2018-07-03T03:16:00Z</dcterms:created>
  <dcterms:modified xsi:type="dcterms:W3CDTF">2018-07-03T03:16:00Z</dcterms:modified>
</cp:coreProperties>
</file>