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C83C" w14:textId="77D6F2DF" w:rsidR="005B5B9C" w:rsidRDefault="00000000">
      <w:pPr>
        <w:spacing w:after="40"/>
      </w:pPr>
      <w:proofErr w:type="spellStart"/>
      <w:r>
        <w:rPr>
          <w:b/>
          <w:color w:val="1F3864"/>
          <w:sz w:val="40"/>
          <w:szCs w:val="40"/>
        </w:rPr>
        <w:t>MetaBridge</w:t>
      </w:r>
      <w:proofErr w:type="spellEnd"/>
      <w:r>
        <w:rPr>
          <w:b/>
          <w:color w:val="1F3864"/>
          <w:sz w:val="40"/>
          <w:szCs w:val="40"/>
        </w:rPr>
        <w:t xml:space="preserve"> — Product Guide </w:t>
      </w:r>
    </w:p>
    <w:p w14:paraId="5C3A682F" w14:textId="77777777" w:rsidR="005B5B9C" w:rsidRDefault="00000000">
      <w:pPr>
        <w:spacing w:after="240"/>
      </w:pPr>
      <w:r>
        <w:rPr>
          <w:i/>
          <w:color w:val="5B6B84"/>
        </w:rPr>
        <w:t>The Enterprise Data Modernization Operating System</w:t>
      </w:r>
    </w:p>
    <w:p w14:paraId="47BBAA5E" w14:textId="437E2F2F" w:rsidR="005B5B9C" w:rsidRDefault="00000000">
      <w:pPr>
        <w:spacing w:before="260" w:after="100"/>
      </w:pPr>
      <w:r>
        <w:rPr>
          <w:b/>
          <w:color w:val="2E74B5"/>
          <w:sz w:val="30"/>
          <w:szCs w:val="30"/>
        </w:rPr>
        <w:t xml:space="preserve">1. What is </w:t>
      </w:r>
      <w:proofErr w:type="spellStart"/>
      <w:r>
        <w:rPr>
          <w:b/>
          <w:color w:val="2E74B5"/>
          <w:sz w:val="30"/>
          <w:szCs w:val="30"/>
        </w:rPr>
        <w:t>MetaBridge</w:t>
      </w:r>
      <w:proofErr w:type="spellEnd"/>
      <w:r>
        <w:rPr>
          <w:b/>
          <w:color w:val="2E74B5"/>
          <w:sz w:val="30"/>
          <w:szCs w:val="30"/>
        </w:rPr>
        <w:t xml:space="preserve">? </w:t>
      </w:r>
    </w:p>
    <w:p w14:paraId="0583A315" w14:textId="77777777" w:rsidR="005B5B9C" w:rsidRDefault="00000000">
      <w:pPr>
        <w:spacing w:after="120"/>
      </w:pPr>
      <w:proofErr w:type="spellStart"/>
      <w:r>
        <w:rPr>
          <w:sz w:val="22"/>
          <w:szCs w:val="22"/>
        </w:rPr>
        <w:t>MetaBridge</w:t>
      </w:r>
      <w:proofErr w:type="spellEnd"/>
      <w:r>
        <w:rPr>
          <w:sz w:val="22"/>
          <w:szCs w:val="22"/>
        </w:rPr>
        <w:t xml:space="preserve"> is a governed, legacy-to-cloud data modernization platform. It helps teams move an entire legacy data estate — Informatica, Teradata, Oracle, legacy ETL and SAP — onto modern cloud platforms like Snowflake, Databricks, </w:t>
      </w:r>
      <w:proofErr w:type="spellStart"/>
      <w:r>
        <w:rPr>
          <w:sz w:val="22"/>
          <w:szCs w:val="22"/>
        </w:rPr>
        <w:t>BigQuery</w:t>
      </w:r>
      <w:proofErr w:type="spellEnd"/>
      <w:r>
        <w:rPr>
          <w:sz w:val="22"/>
          <w:szCs w:val="22"/>
        </w:rPr>
        <w:t xml:space="preserve">, Microsoft Fabric and </w:t>
      </w:r>
      <w:proofErr w:type="spellStart"/>
      <w:r>
        <w:rPr>
          <w:sz w:val="22"/>
          <w:szCs w:val="22"/>
        </w:rPr>
        <w:t>dbt</w:t>
      </w:r>
      <w:proofErr w:type="spellEnd"/>
      <w:r>
        <w:rPr>
          <w:sz w:val="22"/>
          <w:szCs w:val="22"/>
        </w:rPr>
        <w:t>.</w:t>
      </w:r>
    </w:p>
    <w:p w14:paraId="26140252" w14:textId="77777777" w:rsidR="005B5B9C" w:rsidRDefault="00000000">
      <w:pPr>
        <w:spacing w:after="120"/>
      </w:pPr>
      <w:r>
        <w:rPr>
          <w:sz w:val="22"/>
          <w:szCs w:val="22"/>
        </w:rPr>
        <w:t xml:space="preserve">Instead of hand-coding a migration over many months, </w:t>
      </w:r>
      <w:proofErr w:type="spellStart"/>
      <w:r>
        <w:rPr>
          <w:sz w:val="22"/>
          <w:szCs w:val="22"/>
        </w:rPr>
        <w:t>MetaBridge</w:t>
      </w:r>
      <w:proofErr w:type="spellEnd"/>
      <w:r>
        <w:rPr>
          <w:sz w:val="22"/>
          <w:szCs w:val="22"/>
        </w:rPr>
        <w:t xml:space="preserve"> assesses the estate, auto-converts the code, validates that it is correct, and keeps the whole program governed and auditable — all inside the client’s own environment.</w:t>
      </w:r>
    </w:p>
    <w:p w14:paraId="68A9C546" w14:textId="77777777" w:rsidR="005B5B9C" w:rsidRDefault="00000000">
      <w:pPr>
        <w:spacing w:after="120"/>
      </w:pPr>
      <w:r>
        <w:rPr>
          <w:b/>
          <w:sz w:val="22"/>
          <w:szCs w:val="22"/>
        </w:rPr>
        <w:t xml:space="preserve">In one line: </w:t>
      </w:r>
      <w:proofErr w:type="spellStart"/>
      <w:r>
        <w:rPr>
          <w:b/>
          <w:sz w:val="22"/>
          <w:szCs w:val="22"/>
        </w:rPr>
        <w:t>MetaBridge</w:t>
      </w:r>
      <w:proofErr w:type="spellEnd"/>
      <w:r>
        <w:rPr>
          <w:b/>
          <w:sz w:val="22"/>
          <w:szCs w:val="22"/>
        </w:rPr>
        <w:t xml:space="preserve"> turns a slow, risky, manual data migration into a fast, governed, auditable, repeatable program.</w:t>
      </w:r>
    </w:p>
    <w:p w14:paraId="54020531" w14:textId="77777777" w:rsidR="005B5B9C" w:rsidRDefault="00000000">
      <w:pPr>
        <w:spacing w:before="260" w:after="100"/>
      </w:pPr>
      <w:r>
        <w:rPr>
          <w:b/>
          <w:color w:val="2E74B5"/>
          <w:sz w:val="30"/>
          <w:szCs w:val="30"/>
        </w:rPr>
        <w:t xml:space="preserve">2. What </w:t>
      </w:r>
      <w:proofErr w:type="spellStart"/>
      <w:r>
        <w:rPr>
          <w:b/>
          <w:color w:val="2E74B5"/>
          <w:sz w:val="30"/>
          <w:szCs w:val="30"/>
        </w:rPr>
        <w:t>MetaBridge</w:t>
      </w:r>
      <w:proofErr w:type="spellEnd"/>
      <w:r>
        <w:rPr>
          <w:b/>
          <w:color w:val="2E74B5"/>
          <w:sz w:val="30"/>
          <w:szCs w:val="30"/>
        </w:rPr>
        <w:t xml:space="preserve"> is — and what it is not</w:t>
      </w:r>
    </w:p>
    <w:p w14:paraId="6C8DFED1" w14:textId="77777777" w:rsidR="005B5B9C" w:rsidRDefault="00000000">
      <w:pPr>
        <w:spacing w:after="120"/>
      </w:pPr>
      <w:r>
        <w:rPr>
          <w:b/>
          <w:sz w:val="22"/>
          <w:szCs w:val="22"/>
        </w:rPr>
        <w:t>It IS:</w:t>
      </w:r>
    </w:p>
    <w:p w14:paraId="1E7585D9" w14:textId="77777777" w:rsidR="005B5B9C" w:rsidRDefault="00000000">
      <w:pPr>
        <w:spacing w:after="40"/>
        <w:ind w:left="360"/>
      </w:pPr>
      <w:r>
        <w:rPr>
          <w:sz w:val="22"/>
          <w:szCs w:val="22"/>
        </w:rPr>
        <w:t>•  A legacy-to-cloud data modernization &amp; migration accelerator.</w:t>
      </w:r>
    </w:p>
    <w:p w14:paraId="1D9C9B4B" w14:textId="77777777" w:rsidR="005B5B9C" w:rsidRDefault="00000000">
      <w:pPr>
        <w:spacing w:after="40"/>
        <w:ind w:left="360"/>
      </w:pPr>
      <w:r>
        <w:rPr>
          <w:sz w:val="22"/>
          <w:szCs w:val="22"/>
        </w:rPr>
        <w:t>•  An assessment + conversion + governance platform — the whole program in one place.</w:t>
      </w:r>
    </w:p>
    <w:p w14:paraId="1BFE4E56" w14:textId="77777777" w:rsidR="005B5B9C" w:rsidRDefault="00000000">
      <w:pPr>
        <w:spacing w:after="40"/>
        <w:ind w:left="360"/>
      </w:pPr>
      <w:r>
        <w:rPr>
          <w:sz w:val="22"/>
          <w:szCs w:val="22"/>
        </w:rPr>
        <w:t>•  A build-time tool that generates deployable, target-native code.</w:t>
      </w:r>
    </w:p>
    <w:p w14:paraId="060FF4AA" w14:textId="77777777" w:rsidR="005B5B9C" w:rsidRDefault="00000000">
      <w:pPr>
        <w:spacing w:after="120"/>
      </w:pPr>
      <w:r>
        <w:rPr>
          <w:b/>
          <w:sz w:val="22"/>
          <w:szCs w:val="22"/>
        </w:rPr>
        <w:t>It is NOT:</w:t>
      </w:r>
    </w:p>
    <w:p w14:paraId="2D29D2CF" w14:textId="77777777" w:rsidR="005B5B9C" w:rsidRDefault="00000000">
      <w:pPr>
        <w:spacing w:after="40"/>
        <w:ind w:left="360"/>
      </w:pPr>
      <w:r>
        <w:rPr>
          <w:sz w:val="22"/>
          <w:szCs w:val="22"/>
        </w:rPr>
        <w:t>•  An integration / iPaaS / connectivity tool (it does not connect apps or devices).</w:t>
      </w:r>
    </w:p>
    <w:p w14:paraId="388919C1" w14:textId="77777777" w:rsidR="005B5B9C" w:rsidRDefault="00000000">
      <w:pPr>
        <w:spacing w:after="40"/>
        <w:ind w:left="360"/>
      </w:pPr>
      <w:r>
        <w:rPr>
          <w:sz w:val="22"/>
          <w:szCs w:val="22"/>
        </w:rPr>
        <w:t>•  A real-time data-sync or replication tool (it does not move data).</w:t>
      </w:r>
    </w:p>
    <w:p w14:paraId="7EADD0AF" w14:textId="77777777" w:rsidR="005B5B9C" w:rsidRDefault="00000000">
      <w:pPr>
        <w:spacing w:after="40"/>
        <w:ind w:left="360"/>
      </w:pPr>
      <w:r>
        <w:rPr>
          <w:sz w:val="22"/>
          <w:szCs w:val="22"/>
        </w:rPr>
        <w:t>•  A pipeline runtime (it does not run pipelines).</w:t>
      </w:r>
    </w:p>
    <w:p w14:paraId="6D2BC607" w14:textId="77777777" w:rsidR="005B5B9C" w:rsidRDefault="00000000">
      <w:pPr>
        <w:spacing w:after="120"/>
      </w:pPr>
      <w:r>
        <w:rPr>
          <w:sz w:val="22"/>
          <w:szCs w:val="22"/>
        </w:rPr>
        <w:t xml:space="preserve">How to explain it simply: </w:t>
      </w:r>
      <w:proofErr w:type="spellStart"/>
      <w:r>
        <w:rPr>
          <w:sz w:val="22"/>
          <w:szCs w:val="22"/>
        </w:rPr>
        <w:t>MetaBridge</w:t>
      </w:r>
      <w:proofErr w:type="spellEnd"/>
      <w:r>
        <w:rPr>
          <w:sz w:val="22"/>
          <w:szCs w:val="22"/>
        </w:rPr>
        <w:t xml:space="preserve"> generates the cloud code and proves it is correct; your team then deploys and runs it (for example, with </w:t>
      </w:r>
      <w:proofErr w:type="spellStart"/>
      <w:r>
        <w:rPr>
          <w:sz w:val="22"/>
          <w:szCs w:val="22"/>
        </w:rPr>
        <w:t>dbt</w:t>
      </w:r>
      <w:proofErr w:type="spellEnd"/>
      <w:r>
        <w:rPr>
          <w:sz w:val="22"/>
          <w:szCs w:val="22"/>
        </w:rPr>
        <w:t>). Because it never moves the data itself, the client’s data never leaves their environment — which regulated buyers love.</w:t>
      </w:r>
    </w:p>
    <w:p w14:paraId="4358EF82" w14:textId="77777777" w:rsidR="005B5B9C" w:rsidRDefault="00000000">
      <w:pPr>
        <w:spacing w:before="260" w:after="100"/>
      </w:pPr>
      <w:r>
        <w:rPr>
          <w:b/>
          <w:color w:val="2E74B5"/>
          <w:sz w:val="30"/>
          <w:szCs w:val="30"/>
        </w:rPr>
        <w:t xml:space="preserve">3. Who </w:t>
      </w:r>
      <w:proofErr w:type="spellStart"/>
      <w:r>
        <w:rPr>
          <w:b/>
          <w:color w:val="2E74B5"/>
          <w:sz w:val="30"/>
          <w:szCs w:val="30"/>
        </w:rPr>
        <w:t>MetaBridge</w:t>
      </w:r>
      <w:proofErr w:type="spellEnd"/>
      <w:r>
        <w:rPr>
          <w:b/>
          <w:color w:val="2E74B5"/>
          <w:sz w:val="30"/>
          <w:szCs w:val="30"/>
        </w:rPr>
        <w:t xml:space="preserve"> is for</w:t>
      </w:r>
    </w:p>
    <w:p w14:paraId="45E91688" w14:textId="77777777" w:rsidR="005B5B9C" w:rsidRDefault="00000000">
      <w:pPr>
        <w:spacing w:after="40"/>
        <w:ind w:left="360"/>
      </w:pPr>
      <w:r>
        <w:rPr>
          <w:sz w:val="22"/>
          <w:szCs w:val="22"/>
        </w:rPr>
        <w:t xml:space="preserve">•  System integrators &amp; consultancies who run legacy-to-cloud migrations as a service — they white-label </w:t>
      </w:r>
      <w:proofErr w:type="spellStart"/>
      <w:r>
        <w:rPr>
          <w:sz w:val="22"/>
          <w:szCs w:val="22"/>
        </w:rPr>
        <w:t>MetaBridge</w:t>
      </w:r>
      <w:proofErr w:type="spellEnd"/>
      <w:r>
        <w:rPr>
          <w:sz w:val="22"/>
          <w:szCs w:val="22"/>
        </w:rPr>
        <w:t xml:space="preserve"> into their own delivery practice.</w:t>
      </w:r>
    </w:p>
    <w:p w14:paraId="1A12441D" w14:textId="77777777" w:rsidR="005B5B9C" w:rsidRDefault="00000000">
      <w:pPr>
        <w:spacing w:after="40"/>
        <w:ind w:left="360"/>
      </w:pPr>
      <w:r>
        <w:rPr>
          <w:sz w:val="22"/>
          <w:szCs w:val="22"/>
        </w:rPr>
        <w:t>•  Large enterprises modernizing their own data estate.</w:t>
      </w:r>
    </w:p>
    <w:p w14:paraId="49CBC4CE" w14:textId="77777777" w:rsidR="005B5B9C" w:rsidRDefault="00000000">
      <w:pPr>
        <w:spacing w:after="40"/>
        <w:ind w:left="360"/>
      </w:pPr>
      <w:r>
        <w:rPr>
          <w:sz w:val="22"/>
          <w:szCs w:val="22"/>
        </w:rPr>
        <w:t>•  Their regulated clients (banking, healthcare, public sector) who need every step governed and auditable.</w:t>
      </w:r>
    </w:p>
    <w:p w14:paraId="2949FC7D" w14:textId="77777777" w:rsidR="005B5B9C" w:rsidRDefault="00000000">
      <w:pPr>
        <w:spacing w:before="260" w:after="100"/>
      </w:pPr>
      <w:r>
        <w:rPr>
          <w:b/>
          <w:color w:val="2E74B5"/>
          <w:sz w:val="30"/>
          <w:szCs w:val="30"/>
        </w:rPr>
        <w:t xml:space="preserve">4. How </w:t>
      </w:r>
      <w:proofErr w:type="spellStart"/>
      <w:r>
        <w:rPr>
          <w:b/>
          <w:color w:val="2E74B5"/>
          <w:sz w:val="30"/>
          <w:szCs w:val="30"/>
        </w:rPr>
        <w:t>MetaBridge</w:t>
      </w:r>
      <w:proofErr w:type="spellEnd"/>
      <w:r>
        <w:rPr>
          <w:b/>
          <w:color w:val="2E74B5"/>
          <w:sz w:val="30"/>
          <w:szCs w:val="30"/>
        </w:rPr>
        <w:t xml:space="preserve"> delivers </w:t>
      </w:r>
      <w:proofErr w:type="gramStart"/>
      <w:r>
        <w:rPr>
          <w:b/>
          <w:color w:val="2E74B5"/>
          <w:sz w:val="30"/>
          <w:szCs w:val="30"/>
        </w:rPr>
        <w:t>value  (</w:t>
      </w:r>
      <w:proofErr w:type="gramEnd"/>
      <w:r>
        <w:rPr>
          <w:b/>
          <w:color w:val="2E74B5"/>
          <w:sz w:val="30"/>
          <w:szCs w:val="30"/>
        </w:rPr>
        <w:t>the lifecycle)</w:t>
      </w:r>
    </w:p>
    <w:p w14:paraId="1667FF3C" w14:textId="77777777" w:rsidR="005B5B9C" w:rsidRDefault="00000000">
      <w:pPr>
        <w:spacing w:after="120"/>
      </w:pPr>
      <w:proofErr w:type="spellStart"/>
      <w:r>
        <w:rPr>
          <w:sz w:val="22"/>
          <w:szCs w:val="22"/>
        </w:rPr>
        <w:t>MetaBridge</w:t>
      </w:r>
      <w:proofErr w:type="spellEnd"/>
      <w:r>
        <w:rPr>
          <w:sz w:val="22"/>
          <w:szCs w:val="22"/>
        </w:rPr>
        <w:t xml:space="preserve"> covers the whole modernization program — six stages, each auditable:</w:t>
      </w:r>
    </w:p>
    <w:p w14:paraId="2EB760A3" w14:textId="77777777" w:rsidR="005B5B9C" w:rsidRDefault="00000000">
      <w:pPr>
        <w:spacing w:after="40"/>
        <w:ind w:left="360"/>
      </w:pPr>
      <w:r>
        <w:rPr>
          <w:sz w:val="22"/>
          <w:szCs w:val="22"/>
        </w:rPr>
        <w:t>•  Assess &amp; Discover — map the estate and score it before migrating.</w:t>
      </w:r>
    </w:p>
    <w:p w14:paraId="4C031DC3" w14:textId="77777777" w:rsidR="005B5B9C" w:rsidRDefault="00000000">
      <w:pPr>
        <w:spacing w:after="40"/>
        <w:ind w:left="360"/>
      </w:pPr>
      <w:r>
        <w:rPr>
          <w:sz w:val="22"/>
          <w:szCs w:val="22"/>
        </w:rPr>
        <w:t>•  Design — capture business logic as platform-neutral intent.</w:t>
      </w:r>
    </w:p>
    <w:p w14:paraId="2E99A5CC" w14:textId="77777777" w:rsidR="005B5B9C" w:rsidRDefault="00000000">
      <w:pPr>
        <w:spacing w:after="40"/>
        <w:ind w:left="360"/>
      </w:pPr>
      <w:r>
        <w:rPr>
          <w:sz w:val="22"/>
          <w:szCs w:val="22"/>
        </w:rPr>
        <w:lastRenderedPageBreak/>
        <w:t>•  Migrate — auto-convert legacy code to the target platform.</w:t>
      </w:r>
    </w:p>
    <w:p w14:paraId="577A426C" w14:textId="77777777" w:rsidR="005B5B9C" w:rsidRDefault="00000000">
      <w:pPr>
        <w:spacing w:after="40"/>
        <w:ind w:left="360"/>
      </w:pPr>
      <w:r>
        <w:rPr>
          <w:sz w:val="22"/>
          <w:szCs w:val="22"/>
        </w:rPr>
        <w:t>•  Validate — prove correctness with confidence scoring and reconciliation.</w:t>
      </w:r>
    </w:p>
    <w:p w14:paraId="085315BC" w14:textId="77777777" w:rsidR="005B5B9C" w:rsidRDefault="00000000">
      <w:pPr>
        <w:spacing w:after="40"/>
        <w:ind w:left="360"/>
      </w:pPr>
      <w:r>
        <w:rPr>
          <w:sz w:val="22"/>
          <w:szCs w:val="22"/>
        </w:rPr>
        <w:t>•  Govern — classify sensitive data, enforce policy, keep a tamper-evident audit trail.</w:t>
      </w:r>
    </w:p>
    <w:p w14:paraId="7675815E" w14:textId="77777777" w:rsidR="005B5B9C" w:rsidRDefault="00000000">
      <w:pPr>
        <w:spacing w:after="40"/>
        <w:ind w:left="360"/>
      </w:pPr>
      <w:r>
        <w:rPr>
          <w:sz w:val="22"/>
          <w:szCs w:val="22"/>
        </w:rPr>
        <w:t xml:space="preserve">•  Operate — monitor health and </w:t>
      </w:r>
      <w:proofErr w:type="gramStart"/>
      <w:r>
        <w:rPr>
          <w:sz w:val="22"/>
          <w:szCs w:val="22"/>
        </w:rPr>
        <w:t>SLAs, and</w:t>
      </w:r>
      <w:proofErr w:type="gramEnd"/>
      <w:r>
        <w:rPr>
          <w:sz w:val="22"/>
          <w:szCs w:val="22"/>
        </w:rPr>
        <w:t xml:space="preserve"> produce documentation.</w:t>
      </w:r>
    </w:p>
    <w:p w14:paraId="14F0FC92" w14:textId="77777777" w:rsidR="005B5B9C" w:rsidRDefault="00000000">
      <w:pPr>
        <w:spacing w:before="260" w:after="100"/>
      </w:pPr>
      <w:r>
        <w:rPr>
          <w:b/>
          <w:color w:val="2E74B5"/>
          <w:sz w:val="30"/>
          <w:szCs w:val="30"/>
        </w:rPr>
        <w:t>5. The Platform — Tab by Tab</w:t>
      </w:r>
    </w:p>
    <w:p w14:paraId="7C16259B" w14:textId="77777777" w:rsidR="005B5B9C" w:rsidRDefault="00000000">
      <w:pPr>
        <w:spacing w:after="120"/>
      </w:pPr>
      <w:r>
        <w:rPr>
          <w:sz w:val="22"/>
          <w:szCs w:val="22"/>
        </w:rPr>
        <w:t xml:space="preserve">Each screen in </w:t>
      </w:r>
      <w:proofErr w:type="spellStart"/>
      <w:r>
        <w:rPr>
          <w:sz w:val="22"/>
          <w:szCs w:val="22"/>
        </w:rPr>
        <w:t>MetaBridge</w:t>
      </w:r>
      <w:proofErr w:type="spellEnd"/>
      <w:r>
        <w:rPr>
          <w:sz w:val="22"/>
          <w:szCs w:val="22"/>
        </w:rPr>
        <w:t xml:space="preserve"> maps to a stage of the program. For every tab: what it is for, what it is, and what you get.</w:t>
      </w:r>
    </w:p>
    <w:p w14:paraId="78ADB0D4" w14:textId="77777777" w:rsidR="005B5B9C" w:rsidRDefault="00000000">
      <w:pPr>
        <w:spacing w:before="160" w:after="60"/>
      </w:pPr>
      <w:r>
        <w:rPr>
          <w:b/>
          <w:color w:val="1F3864"/>
        </w:rPr>
        <w:t>Overview</w:t>
      </w:r>
    </w:p>
    <w:p w14:paraId="3A65A93B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Purpose: </w:t>
      </w:r>
      <w:r>
        <w:rPr>
          <w:sz w:val="22"/>
          <w:szCs w:val="22"/>
        </w:rPr>
        <w:t>Give a single at-a-glance view of the whole modernization program.</w:t>
      </w:r>
    </w:p>
    <w:p w14:paraId="691A0BC8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What it is: </w:t>
      </w:r>
      <w:r>
        <w:rPr>
          <w:sz w:val="22"/>
          <w:szCs w:val="22"/>
        </w:rPr>
        <w:t>The landing dashboard summarizing the estate, migration progress and platform health.</w:t>
      </w:r>
    </w:p>
    <w:p w14:paraId="2742DF35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What you get: </w:t>
      </w:r>
      <w:r>
        <w:rPr>
          <w:sz w:val="22"/>
          <w:szCs w:val="22"/>
        </w:rPr>
        <w:t>Headline metrics — systems connected, assets discovered, migrations run, health — and quick links to start work.</w:t>
      </w:r>
    </w:p>
    <w:p w14:paraId="4B79CF24" w14:textId="77777777" w:rsidR="005B5B9C" w:rsidRDefault="00000000">
      <w:pPr>
        <w:spacing w:before="160" w:after="60"/>
      </w:pPr>
      <w:r>
        <w:rPr>
          <w:b/>
          <w:color w:val="1F3864"/>
        </w:rPr>
        <w:t>Data Estate</w:t>
      </w:r>
    </w:p>
    <w:p w14:paraId="1B0C7E95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Purpose: </w:t>
      </w:r>
      <w:r>
        <w:rPr>
          <w:sz w:val="22"/>
          <w:szCs w:val="22"/>
        </w:rPr>
        <w:t>See everything in the client’s data landscape before touching it.</w:t>
      </w:r>
    </w:p>
    <w:p w14:paraId="4960E030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What it is: </w:t>
      </w:r>
      <w:r>
        <w:rPr>
          <w:sz w:val="22"/>
          <w:szCs w:val="22"/>
        </w:rPr>
        <w:t>A live inventory and “digital twin” of the estate — every database, schema, table, view, procedure and how they connect.</w:t>
      </w:r>
    </w:p>
    <w:p w14:paraId="248564E9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What you get: </w:t>
      </w:r>
      <w:r>
        <w:rPr>
          <w:sz w:val="22"/>
          <w:szCs w:val="22"/>
        </w:rPr>
        <w:t xml:space="preserve">A searchable, filterable 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 xml:space="preserve"> of all objects per connected system, plus a dependency graph — the foundation for the migration plan.</w:t>
      </w:r>
    </w:p>
    <w:p w14:paraId="2C7CFF76" w14:textId="77777777" w:rsidR="005B5B9C" w:rsidRDefault="00000000">
      <w:pPr>
        <w:spacing w:before="160" w:after="60"/>
      </w:pPr>
      <w:r>
        <w:rPr>
          <w:b/>
          <w:color w:val="1F3864"/>
        </w:rPr>
        <w:t>Modernize</w:t>
      </w:r>
    </w:p>
    <w:p w14:paraId="526109EA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Purpose: </w:t>
      </w:r>
      <w:r>
        <w:rPr>
          <w:sz w:val="22"/>
          <w:szCs w:val="22"/>
        </w:rPr>
        <w:t>Convert legacy code and pipelines to a chosen cloud platform.</w:t>
      </w:r>
    </w:p>
    <w:p w14:paraId="6FC62AC0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What it is: </w:t>
      </w:r>
      <w:r>
        <w:rPr>
          <w:sz w:val="22"/>
          <w:szCs w:val="22"/>
        </w:rPr>
        <w:t xml:space="preserve">The conversion engine — upload a project or point at a connected system, pick a target (Snowflake, Databricks, </w:t>
      </w:r>
      <w:proofErr w:type="spellStart"/>
      <w:r>
        <w:rPr>
          <w:sz w:val="22"/>
          <w:szCs w:val="22"/>
        </w:rPr>
        <w:t>dbt</w:t>
      </w:r>
      <w:proofErr w:type="spellEnd"/>
      <w:r>
        <w:rPr>
          <w:sz w:val="22"/>
          <w:szCs w:val="22"/>
        </w:rPr>
        <w:t>, …), and it generates target-native code.</w:t>
      </w:r>
    </w:p>
    <w:p w14:paraId="2062F24D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What you get: </w:t>
      </w:r>
      <w:r>
        <w:rPr>
          <w:sz w:val="22"/>
          <w:szCs w:val="22"/>
        </w:rPr>
        <w:t>A ready-to-deploy target project plus a conversion report showing what converted automatically, the confidence level, and what needs manual review.</w:t>
      </w:r>
    </w:p>
    <w:p w14:paraId="0EF632D7" w14:textId="77777777" w:rsidR="005B5B9C" w:rsidRDefault="00000000">
      <w:pPr>
        <w:spacing w:before="160" w:after="60"/>
      </w:pPr>
      <w:r>
        <w:rPr>
          <w:b/>
          <w:color w:val="1F3864"/>
        </w:rPr>
        <w:t>Pipeline Studio</w:t>
      </w:r>
    </w:p>
    <w:p w14:paraId="160924CB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Purpose: </w:t>
      </w:r>
      <w:r>
        <w:rPr>
          <w:sz w:val="22"/>
          <w:szCs w:val="22"/>
        </w:rPr>
        <w:t>Generate governed data pipelines and their schedules for the target.</w:t>
      </w:r>
    </w:p>
    <w:p w14:paraId="77D54C8B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What it is: </w:t>
      </w:r>
      <w:r>
        <w:rPr>
          <w:sz w:val="22"/>
          <w:szCs w:val="22"/>
        </w:rPr>
        <w:t>Turns a source system and table list into pipelines and orchestration specs.</w:t>
      </w:r>
    </w:p>
    <w:p w14:paraId="4CE677AB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What you get: </w:t>
      </w:r>
      <w:r>
        <w:rPr>
          <w:sz w:val="22"/>
          <w:szCs w:val="22"/>
        </w:rPr>
        <w:t>Scaffolded pipeline projects with dependencies and schedules, ready to run on the target platform.</w:t>
      </w:r>
    </w:p>
    <w:p w14:paraId="4089A8AC" w14:textId="77777777" w:rsidR="005B5B9C" w:rsidRDefault="00000000">
      <w:pPr>
        <w:spacing w:before="160" w:after="60"/>
      </w:pPr>
      <w:r>
        <w:rPr>
          <w:b/>
          <w:color w:val="1F3864"/>
        </w:rPr>
        <w:t>Validation</w:t>
      </w:r>
    </w:p>
    <w:p w14:paraId="7C18A83F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Purpose: </w:t>
      </w:r>
      <w:r>
        <w:rPr>
          <w:sz w:val="22"/>
          <w:szCs w:val="22"/>
        </w:rPr>
        <w:t>Prove the conversion is correct before cutover.</w:t>
      </w:r>
    </w:p>
    <w:p w14:paraId="58FB69F4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What it is: </w:t>
      </w:r>
      <w:r>
        <w:rPr>
          <w:sz w:val="22"/>
          <w:szCs w:val="22"/>
        </w:rPr>
        <w:t>Scores conversion confidence and generates lineage and reconciliation checks.</w:t>
      </w:r>
    </w:p>
    <w:p w14:paraId="401C933A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What you get: </w:t>
      </w:r>
      <w:r>
        <w:rPr>
          <w:sz w:val="22"/>
          <w:szCs w:val="22"/>
        </w:rPr>
        <w:t>A confidence score per asset, lineage maps, reconciliation check scripts, and a clear pass / needs-review / fail verdict.</w:t>
      </w:r>
    </w:p>
    <w:p w14:paraId="2348ECE4" w14:textId="77777777" w:rsidR="005B5B9C" w:rsidRDefault="00000000">
      <w:pPr>
        <w:spacing w:before="160" w:after="60"/>
      </w:pPr>
      <w:r>
        <w:rPr>
          <w:b/>
          <w:color w:val="1F3864"/>
        </w:rPr>
        <w:t>Governance</w:t>
      </w:r>
    </w:p>
    <w:p w14:paraId="3FB4B1FB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Purpose: </w:t>
      </w:r>
      <w:r>
        <w:rPr>
          <w:sz w:val="22"/>
          <w:szCs w:val="22"/>
        </w:rPr>
        <w:t>Keep the migration compliant and auditable.</w:t>
      </w:r>
    </w:p>
    <w:p w14:paraId="121CCB25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lastRenderedPageBreak/>
        <w:t xml:space="preserve">What it is: </w:t>
      </w:r>
      <w:r>
        <w:rPr>
          <w:sz w:val="22"/>
          <w:szCs w:val="22"/>
        </w:rPr>
        <w:t>Classifies sensitive data (PII/PHI/financial), evaluates residency and masking rules, and records processing activities.</w:t>
      </w:r>
    </w:p>
    <w:p w14:paraId="75A9FF90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What you get: </w:t>
      </w:r>
      <w:r>
        <w:rPr>
          <w:sz w:val="22"/>
          <w:szCs w:val="22"/>
        </w:rPr>
        <w:t>A governance report — classified columns, policy violations and warnings, a GDPR-style processing register, mapped to frameworks like GDPR and HIPAA.</w:t>
      </w:r>
    </w:p>
    <w:p w14:paraId="15BE2F33" w14:textId="77777777" w:rsidR="005B5B9C" w:rsidRDefault="00000000">
      <w:pPr>
        <w:spacing w:before="160" w:after="60"/>
      </w:pPr>
      <w:r>
        <w:rPr>
          <w:b/>
          <w:color w:val="1F3864"/>
        </w:rPr>
        <w:t>Reports</w:t>
      </w:r>
    </w:p>
    <w:p w14:paraId="3C2582FB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Purpose: </w:t>
      </w:r>
      <w:r>
        <w:rPr>
          <w:sz w:val="22"/>
          <w:szCs w:val="22"/>
        </w:rPr>
        <w:t>Produce client-ready deliverables and documentation.</w:t>
      </w:r>
    </w:p>
    <w:p w14:paraId="061EADA8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What it is: </w:t>
      </w:r>
      <w:r>
        <w:rPr>
          <w:sz w:val="22"/>
          <w:szCs w:val="22"/>
        </w:rPr>
        <w:t>Generates the enterprise documentation set — migration reports, assessments and docs — exportable to PDF, Word and more.</w:t>
      </w:r>
    </w:p>
    <w:p w14:paraId="61F8AAAB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What you get: </w:t>
      </w:r>
      <w:r>
        <w:rPr>
          <w:sz w:val="22"/>
          <w:szCs w:val="22"/>
        </w:rPr>
        <w:t>Polished, exportable reports for stakeholders and auditors.</w:t>
      </w:r>
    </w:p>
    <w:p w14:paraId="1BB85B82" w14:textId="77777777" w:rsidR="005B5B9C" w:rsidRDefault="00000000">
      <w:pPr>
        <w:spacing w:before="160" w:after="60"/>
      </w:pPr>
      <w:r>
        <w:rPr>
          <w:b/>
          <w:color w:val="1F3864"/>
        </w:rPr>
        <w:t>Observability</w:t>
      </w:r>
    </w:p>
    <w:p w14:paraId="0A9B4799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Purpose: </w:t>
      </w:r>
      <w:r>
        <w:rPr>
          <w:sz w:val="22"/>
          <w:szCs w:val="22"/>
        </w:rPr>
        <w:t>Keep the program healthy and track SLAs after go-live.</w:t>
      </w:r>
    </w:p>
    <w:p w14:paraId="021662FF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What it is: </w:t>
      </w:r>
      <w:r>
        <w:rPr>
          <w:sz w:val="22"/>
          <w:szCs w:val="22"/>
        </w:rPr>
        <w:t>Monitors run history, pipeline and connector health, SLA attainment and alerts.</w:t>
      </w:r>
    </w:p>
    <w:p w14:paraId="2FE07CC5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What you get: </w:t>
      </w:r>
      <w:r>
        <w:rPr>
          <w:sz w:val="22"/>
          <w:szCs w:val="22"/>
        </w:rPr>
        <w:t>Health dashboards, SLA tracking, alerts and trend charts.</w:t>
      </w:r>
    </w:p>
    <w:p w14:paraId="521F6AE2" w14:textId="77777777" w:rsidR="005B5B9C" w:rsidRDefault="00000000">
      <w:pPr>
        <w:spacing w:before="160" w:after="60"/>
      </w:pPr>
      <w:r>
        <w:rPr>
          <w:b/>
          <w:color w:val="1F3864"/>
        </w:rPr>
        <w:t>System</w:t>
      </w:r>
    </w:p>
    <w:p w14:paraId="1A543E5D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Purpose: </w:t>
      </w:r>
      <w:r>
        <w:rPr>
          <w:sz w:val="22"/>
          <w:szCs w:val="22"/>
        </w:rPr>
        <w:t>Show the platform’s own health and capabilities.</w:t>
      </w:r>
    </w:p>
    <w:p w14:paraId="2CE93C98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What it is: </w:t>
      </w:r>
      <w:r>
        <w:rPr>
          <w:sz w:val="22"/>
          <w:szCs w:val="22"/>
        </w:rPr>
        <w:t xml:space="preserve">A self-describing view of </w:t>
      </w:r>
      <w:proofErr w:type="spellStart"/>
      <w:r>
        <w:rPr>
          <w:sz w:val="22"/>
          <w:szCs w:val="22"/>
        </w:rPr>
        <w:t>MetaBridge’s</w:t>
      </w:r>
      <w:proofErr w:type="spellEnd"/>
      <w:r>
        <w:rPr>
          <w:sz w:val="22"/>
          <w:szCs w:val="22"/>
        </w:rPr>
        <w:t xml:space="preserve"> engines, services and versions.</w:t>
      </w:r>
    </w:p>
    <w:p w14:paraId="0AC65FA6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What you get: </w:t>
      </w:r>
      <w:r>
        <w:rPr>
          <w:sz w:val="22"/>
          <w:szCs w:val="22"/>
        </w:rPr>
        <w:t>A live status roll-up confirming every component is healthy — useful in client trust conversations.</w:t>
      </w:r>
    </w:p>
    <w:p w14:paraId="77502144" w14:textId="77777777" w:rsidR="005B5B9C" w:rsidRDefault="00000000">
      <w:pPr>
        <w:spacing w:before="160" w:after="60"/>
      </w:pPr>
      <w:r>
        <w:rPr>
          <w:b/>
          <w:color w:val="1F3864"/>
        </w:rPr>
        <w:t>Integrations</w:t>
      </w:r>
    </w:p>
    <w:p w14:paraId="58193639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Purpose: </w:t>
      </w:r>
      <w:r>
        <w:rPr>
          <w:sz w:val="22"/>
          <w:szCs w:val="22"/>
        </w:rPr>
        <w:t>Connect the source and target systems.</w:t>
      </w:r>
    </w:p>
    <w:p w14:paraId="5A4200BF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What it is: </w:t>
      </w:r>
      <w:r>
        <w:rPr>
          <w:sz w:val="22"/>
          <w:szCs w:val="22"/>
        </w:rPr>
        <w:t xml:space="preserve">The connector 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 xml:space="preserve"> and connection manager — configure and test connections; legacy sources can also be ingested from their exported projects or scripts.</w:t>
      </w:r>
    </w:p>
    <w:p w14:paraId="312389A3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What you get: </w:t>
      </w:r>
      <w:r>
        <w:rPr>
          <w:sz w:val="22"/>
          <w:szCs w:val="22"/>
        </w:rPr>
        <w:t>Saved, tested connections that feed discovery and migration.</w:t>
      </w:r>
    </w:p>
    <w:p w14:paraId="5E3F64A1" w14:textId="77777777" w:rsidR="005B5B9C" w:rsidRDefault="00000000">
      <w:pPr>
        <w:spacing w:before="160" w:after="60"/>
      </w:pPr>
      <w:r>
        <w:rPr>
          <w:b/>
          <w:color w:val="1F3864"/>
        </w:rPr>
        <w:t>Settings</w:t>
      </w:r>
    </w:p>
    <w:p w14:paraId="41045C30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Purpose: </w:t>
      </w:r>
      <w:r>
        <w:rPr>
          <w:sz w:val="22"/>
          <w:szCs w:val="22"/>
        </w:rPr>
        <w:t>Configure the workspace, people and options.</w:t>
      </w:r>
    </w:p>
    <w:p w14:paraId="5F518643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What it is: </w:t>
      </w:r>
      <w:r>
        <w:rPr>
          <w:sz w:val="22"/>
          <w:szCs w:val="22"/>
        </w:rPr>
        <w:t>Team management (roles and permissions), instance settings, and the optional AI-assist toggle.</w:t>
      </w:r>
    </w:p>
    <w:p w14:paraId="55989699" w14:textId="77777777" w:rsidR="005B5B9C" w:rsidRDefault="00000000">
      <w:pPr>
        <w:spacing w:after="40"/>
        <w:ind w:left="360"/>
      </w:pPr>
      <w:r>
        <w:rPr>
          <w:b/>
          <w:sz w:val="22"/>
          <w:szCs w:val="22"/>
        </w:rPr>
        <w:t xml:space="preserve">What you get: </w:t>
      </w:r>
      <w:r>
        <w:rPr>
          <w:sz w:val="22"/>
          <w:szCs w:val="22"/>
        </w:rPr>
        <w:t>Users and roles set up, instance configured, and optional AI assist turned on or off (off by default).</w:t>
      </w:r>
    </w:p>
    <w:p w14:paraId="59D658C0" w14:textId="77777777" w:rsidR="005B5B9C" w:rsidRDefault="00000000">
      <w:pPr>
        <w:spacing w:before="260" w:after="100"/>
      </w:pPr>
      <w:r>
        <w:rPr>
          <w:b/>
          <w:color w:val="2E74B5"/>
          <w:sz w:val="30"/>
          <w:szCs w:val="30"/>
        </w:rPr>
        <w:t xml:space="preserve">6. Why </w:t>
      </w:r>
      <w:proofErr w:type="spellStart"/>
      <w:r>
        <w:rPr>
          <w:b/>
          <w:color w:val="2E74B5"/>
          <w:sz w:val="30"/>
          <w:szCs w:val="30"/>
        </w:rPr>
        <w:t>MetaBridge</w:t>
      </w:r>
      <w:proofErr w:type="spellEnd"/>
      <w:r>
        <w:rPr>
          <w:b/>
          <w:color w:val="2E74B5"/>
          <w:sz w:val="30"/>
          <w:szCs w:val="30"/>
        </w:rPr>
        <w:t xml:space="preserve"> </w:t>
      </w:r>
      <w:proofErr w:type="gramStart"/>
      <w:r>
        <w:rPr>
          <w:b/>
          <w:color w:val="2E74B5"/>
          <w:sz w:val="30"/>
          <w:szCs w:val="30"/>
        </w:rPr>
        <w:t>wins  (</w:t>
      </w:r>
      <w:proofErr w:type="gramEnd"/>
      <w:r>
        <w:rPr>
          <w:b/>
          <w:color w:val="2E74B5"/>
          <w:sz w:val="30"/>
          <w:szCs w:val="30"/>
        </w:rPr>
        <w:t>differentiators)</w:t>
      </w:r>
    </w:p>
    <w:p w14:paraId="0F17B08B" w14:textId="77777777" w:rsidR="005B5B9C" w:rsidRDefault="00000000">
      <w:pPr>
        <w:spacing w:after="40"/>
        <w:ind w:left="360"/>
      </w:pPr>
      <w:r>
        <w:rPr>
          <w:sz w:val="22"/>
          <w:szCs w:val="22"/>
        </w:rPr>
        <w:t>•  Governed by default — role-based access, human approval on every consequential action, tamper-evident audit trail.</w:t>
      </w:r>
    </w:p>
    <w:p w14:paraId="1ADC8277" w14:textId="77777777" w:rsidR="005B5B9C" w:rsidRDefault="00000000">
      <w:pPr>
        <w:spacing w:after="40"/>
        <w:ind w:left="360"/>
      </w:pPr>
      <w:r>
        <w:rPr>
          <w:sz w:val="22"/>
          <w:szCs w:val="22"/>
        </w:rPr>
        <w:t>•  Deterministic &amp; honest — numbers are computed from real evidence, not guessed; estimates are clearly labelled.</w:t>
      </w:r>
    </w:p>
    <w:p w14:paraId="1885CB07" w14:textId="77777777" w:rsidR="005B5B9C" w:rsidRDefault="00000000">
      <w:pPr>
        <w:spacing w:after="40"/>
        <w:ind w:left="360"/>
      </w:pPr>
      <w:r>
        <w:rPr>
          <w:sz w:val="22"/>
          <w:szCs w:val="22"/>
        </w:rPr>
        <w:t>•  Single-tenant &amp; white-label — runs inside the client’s VPC or on-prem, under your brand; data never leaves.</w:t>
      </w:r>
    </w:p>
    <w:p w14:paraId="5FCA7D12" w14:textId="77777777" w:rsidR="005B5B9C" w:rsidRDefault="00000000">
      <w:pPr>
        <w:spacing w:after="40"/>
        <w:ind w:left="360"/>
      </w:pPr>
      <w:r>
        <w:rPr>
          <w:sz w:val="22"/>
          <w:szCs w:val="22"/>
        </w:rPr>
        <w:lastRenderedPageBreak/>
        <w:t>•  One platform, not six tools — assessment, design, migration, validation, governance and operations in one place.</w:t>
      </w:r>
    </w:p>
    <w:p w14:paraId="762CF7D9" w14:textId="77777777" w:rsidR="005B5B9C" w:rsidRDefault="00000000">
      <w:pPr>
        <w:spacing w:after="40"/>
        <w:ind w:left="360"/>
      </w:pPr>
      <w:r>
        <w:rPr>
          <w:sz w:val="22"/>
          <w:szCs w:val="22"/>
        </w:rPr>
        <w:t>•  Broad coverage — 18+ legacy source formats to every major cloud target.</w:t>
      </w:r>
    </w:p>
    <w:p w14:paraId="362D37A5" w14:textId="55A09752" w:rsidR="005B5B9C" w:rsidRDefault="00000000">
      <w:pPr>
        <w:spacing w:before="260" w:after="100"/>
      </w:pPr>
      <w:r>
        <w:rPr>
          <w:b/>
          <w:color w:val="2E74B5"/>
          <w:sz w:val="30"/>
          <w:szCs w:val="30"/>
        </w:rPr>
        <w:t xml:space="preserve">7. </w:t>
      </w:r>
      <w:proofErr w:type="gramStart"/>
      <w:r>
        <w:rPr>
          <w:b/>
          <w:color w:val="2E74B5"/>
          <w:sz w:val="30"/>
          <w:szCs w:val="30"/>
        </w:rPr>
        <w:t>FAQ  (</w:t>
      </w:r>
      <w:proofErr w:type="gramEnd"/>
      <w:r>
        <w:rPr>
          <w:b/>
          <w:color w:val="2E74B5"/>
          <w:sz w:val="30"/>
          <w:szCs w:val="30"/>
        </w:rPr>
        <w:t>quick answers)</w:t>
      </w:r>
    </w:p>
    <w:p w14:paraId="7FBC797F" w14:textId="77777777" w:rsidR="005B5B9C" w:rsidRDefault="00000000">
      <w:pPr>
        <w:spacing w:before="80" w:after="20"/>
      </w:pPr>
      <w:r>
        <w:rPr>
          <w:b/>
          <w:sz w:val="22"/>
          <w:szCs w:val="22"/>
        </w:rPr>
        <w:t xml:space="preserve">Q: Does </w:t>
      </w:r>
      <w:proofErr w:type="spellStart"/>
      <w:r>
        <w:rPr>
          <w:b/>
          <w:sz w:val="22"/>
          <w:szCs w:val="22"/>
        </w:rPr>
        <w:t>MetaBridge</w:t>
      </w:r>
      <w:proofErr w:type="spellEnd"/>
      <w:r>
        <w:rPr>
          <w:b/>
          <w:sz w:val="22"/>
          <w:szCs w:val="22"/>
        </w:rPr>
        <w:t xml:space="preserve"> move the data?</w:t>
      </w:r>
    </w:p>
    <w:p w14:paraId="7C8E050E" w14:textId="77777777" w:rsidR="005B5B9C" w:rsidRDefault="00000000">
      <w:pPr>
        <w:spacing w:after="80"/>
      </w:pPr>
      <w:r>
        <w:rPr>
          <w:b/>
          <w:sz w:val="22"/>
          <w:szCs w:val="22"/>
        </w:rPr>
        <w:t xml:space="preserve">A: </w:t>
      </w:r>
      <w:r>
        <w:rPr>
          <w:sz w:val="22"/>
          <w:szCs w:val="22"/>
        </w:rPr>
        <w:t>No — it converts the code/logic and proves correctness; your team deploys and runs it. The data never leaves the client’s environment, which is a compliance advantage.</w:t>
      </w:r>
    </w:p>
    <w:p w14:paraId="6F64D71B" w14:textId="77777777" w:rsidR="005B5B9C" w:rsidRDefault="00000000">
      <w:pPr>
        <w:spacing w:before="80" w:after="20"/>
      </w:pPr>
      <w:r>
        <w:rPr>
          <w:b/>
          <w:sz w:val="22"/>
          <w:szCs w:val="22"/>
        </w:rPr>
        <w:t xml:space="preserve">Q: Does it replace </w:t>
      </w:r>
      <w:proofErr w:type="spellStart"/>
      <w:r>
        <w:rPr>
          <w:b/>
          <w:sz w:val="22"/>
          <w:szCs w:val="22"/>
        </w:rPr>
        <w:t>dbt</w:t>
      </w:r>
      <w:proofErr w:type="spellEnd"/>
      <w:r>
        <w:rPr>
          <w:b/>
          <w:sz w:val="22"/>
          <w:szCs w:val="22"/>
        </w:rPr>
        <w:t>?</w:t>
      </w:r>
    </w:p>
    <w:p w14:paraId="0A9D0BBE" w14:textId="77777777" w:rsidR="005B5B9C" w:rsidRDefault="00000000">
      <w:pPr>
        <w:spacing w:after="80"/>
      </w:pPr>
      <w:r>
        <w:rPr>
          <w:b/>
          <w:sz w:val="22"/>
          <w:szCs w:val="22"/>
        </w:rPr>
        <w:t xml:space="preserve">A: </w:t>
      </w:r>
      <w:r>
        <w:rPr>
          <w:sz w:val="22"/>
          <w:szCs w:val="22"/>
        </w:rPr>
        <w:t xml:space="preserve">No — it generates </w:t>
      </w:r>
      <w:proofErr w:type="spellStart"/>
      <w:r>
        <w:rPr>
          <w:sz w:val="22"/>
          <w:szCs w:val="22"/>
        </w:rPr>
        <w:t>dbt</w:t>
      </w:r>
      <w:proofErr w:type="spellEnd"/>
      <w:r>
        <w:rPr>
          <w:sz w:val="22"/>
          <w:szCs w:val="22"/>
        </w:rPr>
        <w:t xml:space="preserve"> projects (among other targets); </w:t>
      </w:r>
      <w:proofErr w:type="spellStart"/>
      <w:r>
        <w:rPr>
          <w:sz w:val="22"/>
          <w:szCs w:val="22"/>
        </w:rPr>
        <w:t>dbt</w:t>
      </w:r>
      <w:proofErr w:type="spellEnd"/>
      <w:r>
        <w:rPr>
          <w:sz w:val="22"/>
          <w:szCs w:val="22"/>
        </w:rPr>
        <w:t xml:space="preserve"> then runs them. They are complementary.</w:t>
      </w:r>
    </w:p>
    <w:p w14:paraId="45D81EE9" w14:textId="77777777" w:rsidR="005B5B9C" w:rsidRDefault="00000000">
      <w:pPr>
        <w:spacing w:before="80" w:after="20"/>
      </w:pPr>
      <w:r>
        <w:rPr>
          <w:b/>
          <w:sz w:val="22"/>
          <w:szCs w:val="22"/>
        </w:rPr>
        <w:t>Q: Is it compliant or certified?</w:t>
      </w:r>
    </w:p>
    <w:p w14:paraId="0F26B4E7" w14:textId="77777777" w:rsidR="005B5B9C" w:rsidRDefault="00000000">
      <w:pPr>
        <w:spacing w:after="80"/>
      </w:pPr>
      <w:r>
        <w:rPr>
          <w:b/>
          <w:sz w:val="22"/>
          <w:szCs w:val="22"/>
        </w:rPr>
        <w:t xml:space="preserve">A: </w:t>
      </w:r>
      <w:r>
        <w:rPr>
          <w:sz w:val="22"/>
          <w:szCs w:val="22"/>
        </w:rPr>
        <w:t>It produces audit evidence and compliance mapping (GDPR, HIPAA, SOX, and more). It is not itself a certification — it gives auditors the evidence.</w:t>
      </w:r>
    </w:p>
    <w:p w14:paraId="5AF6B6BE" w14:textId="77777777" w:rsidR="005B5B9C" w:rsidRDefault="00000000">
      <w:pPr>
        <w:spacing w:before="80" w:after="20"/>
      </w:pPr>
      <w:r>
        <w:rPr>
          <w:b/>
          <w:sz w:val="22"/>
          <w:szCs w:val="22"/>
        </w:rPr>
        <w:t>Q: Where does it run?</w:t>
      </w:r>
    </w:p>
    <w:p w14:paraId="45CD7309" w14:textId="77777777" w:rsidR="005B5B9C" w:rsidRDefault="00000000">
      <w:pPr>
        <w:spacing w:after="80"/>
      </w:pPr>
      <w:r>
        <w:rPr>
          <w:b/>
          <w:sz w:val="22"/>
          <w:szCs w:val="22"/>
        </w:rPr>
        <w:t xml:space="preserve">A: </w:t>
      </w:r>
      <w:r>
        <w:rPr>
          <w:sz w:val="22"/>
          <w:szCs w:val="22"/>
        </w:rPr>
        <w:t>Single-tenant inside the client’s VPC or on-premises, white-labelable under your brand.</w:t>
      </w:r>
    </w:p>
    <w:p w14:paraId="75C2FC34" w14:textId="77777777" w:rsidR="005B5B9C" w:rsidRDefault="00000000">
      <w:pPr>
        <w:spacing w:before="80" w:after="20"/>
      </w:pPr>
      <w:r>
        <w:rPr>
          <w:b/>
          <w:sz w:val="22"/>
          <w:szCs w:val="22"/>
        </w:rPr>
        <w:t>Q: How much converts automatically?</w:t>
      </w:r>
    </w:p>
    <w:p w14:paraId="54525239" w14:textId="77777777" w:rsidR="005B5B9C" w:rsidRDefault="00000000">
      <w:pPr>
        <w:spacing w:after="80"/>
      </w:pPr>
      <w:r>
        <w:rPr>
          <w:b/>
          <w:sz w:val="22"/>
          <w:szCs w:val="22"/>
        </w:rPr>
        <w:t xml:space="preserve">A: </w:t>
      </w:r>
      <w:r>
        <w:rPr>
          <w:sz w:val="22"/>
          <w:szCs w:val="22"/>
        </w:rPr>
        <w:t>High-confidence transformation logic converts automatically with a confidence score; anything uncertain is flagged for human review — nothing is applied without approval.</w:t>
      </w:r>
    </w:p>
    <w:p w14:paraId="75292DF2" w14:textId="2060981A" w:rsidR="005B5B9C" w:rsidRDefault="00000000">
      <w:pPr>
        <w:spacing w:before="260" w:after="100"/>
      </w:pPr>
      <w:r>
        <w:rPr>
          <w:b/>
          <w:color w:val="2E74B5"/>
          <w:sz w:val="30"/>
          <w:szCs w:val="30"/>
        </w:rPr>
        <w:t xml:space="preserve">8. The one-line </w:t>
      </w:r>
      <w:proofErr w:type="spellStart"/>
      <w:r w:rsidR="003D6B89">
        <w:rPr>
          <w:b/>
          <w:color w:val="2E74B5"/>
          <w:sz w:val="30"/>
          <w:szCs w:val="30"/>
        </w:rPr>
        <w:t>Defination</w:t>
      </w:r>
      <w:proofErr w:type="spellEnd"/>
    </w:p>
    <w:p w14:paraId="47D48391" w14:textId="77777777" w:rsidR="005B5B9C" w:rsidRDefault="00000000">
      <w:pPr>
        <w:spacing w:after="120"/>
      </w:pPr>
      <w:proofErr w:type="spellStart"/>
      <w:r>
        <w:rPr>
          <w:b/>
          <w:sz w:val="22"/>
          <w:szCs w:val="22"/>
        </w:rPr>
        <w:t>MetaBridge</w:t>
      </w:r>
      <w:proofErr w:type="spellEnd"/>
      <w:r>
        <w:rPr>
          <w:b/>
          <w:sz w:val="22"/>
          <w:szCs w:val="22"/>
        </w:rPr>
        <w:t>: assess, migrate, govern and operate any legacy data estate to the cloud — governed and auditable, inside your client’s boundary.</w:t>
      </w:r>
    </w:p>
    <w:sectPr w:rsidR="005B5B9C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5B9C"/>
    <w:rsid w:val="003D6B89"/>
    <w:rsid w:val="005B5B9C"/>
    <w:rsid w:val="00D9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965C6"/>
  <w15:docId w15:val="{5E9C6699-D743-4AD3-B60F-286283711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1109</Words>
  <Characters>6426</Characters>
  <Application>Microsoft Office Word</Application>
  <DocSecurity>0</DocSecurity>
  <Lines>128</Lines>
  <Paragraphs>109</Paragraphs>
  <ScaleCrop>false</ScaleCrop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Sanika Chinchole</cp:lastModifiedBy>
  <cp:revision>2</cp:revision>
  <dcterms:created xsi:type="dcterms:W3CDTF">2026-08-24T09:24:00Z</dcterms:created>
  <dcterms:modified xsi:type="dcterms:W3CDTF">2026-08-24T10:11:00Z</dcterms:modified>
</cp:coreProperties>
</file>