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672D9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If a real client wants to transition from the interactive demo sandbox to populating all PosturePilot dashboards with their </w: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own real-world corporate data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, they would need to provide and connect the following credentials, assets, and configurations categorized by module:</w:t>
      </w:r>
    </w:p>
    <w:p w14:paraId="00C0BCC3" w14:textId="77777777" w:rsidR="002D3832" w:rsidRPr="002D3832" w:rsidRDefault="00B83DF8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B83DF8">
        <w:rPr>
          <w:rFonts w:ascii="Times New Roman" w:eastAsia="Times New Roman" w:hAnsi="Times New Roman" w:cs="Times New Roman"/>
          <w:noProof/>
          <w:kern w:val="0"/>
        </w:rPr>
        <w:pict w14:anchorId="785F241A">
          <v:rect id="_x0000_i1029" alt="" style="width:711pt;height:.75pt;mso-width-percent:0;mso-height-percent:0;mso-width-percent:0;mso-height-percent:0" o:hrpct="0" o:hralign="center" o:hrstd="t" o:hr="t" fillcolor="#a0a0a0" stroked="f"/>
        </w:pict>
      </w:r>
    </w:p>
    <w:p w14:paraId="7D1634B7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1. Vulnerability Scan Reports (Ingestion)</w:t>
      </w:r>
    </w:p>
    <w:p w14:paraId="57F1534E" w14:textId="77777777" w:rsidR="002D3832" w:rsidRPr="002D3832" w:rsidRDefault="002D3832" w:rsidP="002D383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The core Vulnerability Ledger, Server Health metrics, and Network Security posture statistics.</w:t>
      </w:r>
    </w:p>
    <w:p w14:paraId="6015C242" w14:textId="77777777" w:rsidR="002D3832" w:rsidRPr="002D3832" w:rsidRDefault="002D3832" w:rsidP="002D383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Raw export files from their active scanning tools:</w:t>
      </w:r>
    </w:p>
    <w:p w14:paraId="3DCA3F89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Qualys VMDR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(XML reports)</w:t>
      </w:r>
    </w:p>
    <w:p w14:paraId="12F43148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Nessus Professional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.nessus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files)</w:t>
      </w:r>
    </w:p>
    <w:p w14:paraId="3D1347B6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Tenable.io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(CSV extracts)</w:t>
      </w:r>
    </w:p>
    <w:p w14:paraId="27B2DF92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OpenVAS / Greenbone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(XML exports)</w:t>
      </w:r>
    </w:p>
    <w:p w14:paraId="14379E56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Generic CSV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(Any custom compliance or vulnerability spreadsheets)</w:t>
      </w:r>
    </w:p>
    <w:p w14:paraId="34C208DB" w14:textId="77777777" w:rsidR="002D3832" w:rsidRPr="002D3832" w:rsidRDefault="002D3832" w:rsidP="002D383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bdr w:val="single" w:sz="2" w:space="0" w:color="auto" w:frame="1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How they ingest it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They drop these files directly into the </w:t>
      </w:r>
    </w:p>
    <w:p w14:paraId="12DA9B91" w14:textId="3D8B9EB5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fldChar w:fldCharType="begin"/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instrText xml:space="preserve"> INCLUDEPICTURE "vscode-file://vscode-app/Applications/Antigravity%20IDE.app/Contents/Resources/app/extensions/theme-symbols/src/icons/files/react-ts.svg" \* MERGEFORMATINET </w:instrTex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fldChar w:fldCharType="separate"/>
      </w:r>
      <w:r w:rsidRPr="002D3832">
        <w:rPr>
          <w:rFonts w:ascii="Arial" w:eastAsia="Times New Roman" w:hAnsi="Arial" w:cs="Times New Roman"/>
          <w:b/>
          <w:bCs/>
          <w:noProof/>
          <w:color w:val="3B3B3B"/>
          <w:kern w:val="0"/>
          <w:sz w:val="20"/>
          <w:szCs w:val="20"/>
          <w:bdr w:val="single" w:sz="2" w:space="0" w:color="auto" w:frame="1"/>
          <w14:ligatures w14:val="none"/>
        </w:rPr>
        <mc:AlternateContent>
          <mc:Choice Requires="wps">
            <w:drawing>
              <wp:inline distT="0" distB="0" distL="0" distR="0" wp14:anchorId="557E9146" wp14:editId="32673C93">
                <wp:extent cx="308610" cy="308610"/>
                <wp:effectExtent l="0" t="0" r="0" b="0"/>
                <wp:docPr id="183941470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C53D63" id="Rectangle 1" o:spid="_x0000_s1026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" filled="f" stroked="f">
                <o:lock v:ext="edit" aspectratio="t"/>
                <w10:anchorlock/>
              </v:rect>
            </w:pict>
          </mc:Fallback>
        </mc:AlternateConten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fldChar w:fldCharType="end"/>
      </w:r>
    </w:p>
    <w:p w14:paraId="678ED3A1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ind w:left="720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Upload Scans Dashboard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/dashboard/upload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). The backend parser normalizes them into the </w: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Universal Finding Schema (UFS)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inside the Prisma database.</w:t>
      </w:r>
    </w:p>
    <w:p w14:paraId="6D59AC0A" w14:textId="77777777" w:rsidR="002D3832" w:rsidRPr="002D3832" w:rsidRDefault="00B83DF8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B83DF8">
        <w:rPr>
          <w:rFonts w:ascii="Times New Roman" w:eastAsia="Times New Roman" w:hAnsi="Times New Roman" w:cs="Times New Roman"/>
          <w:noProof/>
          <w:kern w:val="0"/>
        </w:rPr>
        <w:pict w14:anchorId="3131FF9F">
          <v:rect id="_x0000_i1028" alt="" style="width:711pt;height:.75pt;mso-width-percent:0;mso-height-percent:0;mso-width-percent:0;mso-height-percent:0" o:hrpct="0" o:hralign="center" o:hrstd="t" o:hr="t" fillcolor="#a0a0a0" stroked="f"/>
        </w:pict>
      </w:r>
    </w:p>
    <w:p w14:paraId="2429F2B2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2. Cloud Infrastructure Integration (CSPM)</w:t>
      </w:r>
    </w:p>
    <w:p w14:paraId="78506243" w14:textId="77777777" w:rsidR="002D3832" w:rsidRPr="002D3832" w:rsidRDefault="002D3832" w:rsidP="002D3832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Cloud security posture cards, server inventories, real-time asset groupings, and network ingress/egress rules.</w:t>
      </w:r>
    </w:p>
    <w:p w14:paraId="3ED6AF1C" w14:textId="77777777" w:rsidR="002D3832" w:rsidRPr="002D3832" w:rsidRDefault="002D3832" w:rsidP="002D3832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Read-only cross-account service credentials:</w:t>
      </w:r>
    </w:p>
    <w:p w14:paraId="4D0887EF" w14:textId="77777777" w:rsidR="002D3832" w:rsidRPr="002D3832" w:rsidRDefault="002D3832" w:rsidP="002D3832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AWS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 secure IAM Role ARN configured with read-only policies (e.g. 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SecurityAudit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or custom CSPM JSON policies) for cross-account assume-role.</w:t>
      </w:r>
    </w:p>
    <w:p w14:paraId="5B53AF98" w14:textId="77777777" w:rsidR="002D3832" w:rsidRPr="002D3832" w:rsidRDefault="002D3832" w:rsidP="002D3832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Microsoft Azure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Tenant ID, Subscription ID, and an Azure App Registration Client ID/Secret.</w:t>
      </w:r>
    </w:p>
    <w:p w14:paraId="348436E8" w14:textId="77777777" w:rsidR="002D3832" w:rsidRPr="002D3832" w:rsidRDefault="002D3832" w:rsidP="002D3832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Google Cloud Platform (GCP)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 service account private key JSON file with IAM viewer rights across GCP organizations or projects.</w:t>
      </w:r>
    </w:p>
    <w:p w14:paraId="4F3B3035" w14:textId="77777777" w:rsidR="002D3832" w:rsidRPr="002D3832" w:rsidRDefault="00B83DF8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B83DF8">
        <w:rPr>
          <w:rFonts w:ascii="Times New Roman" w:eastAsia="Times New Roman" w:hAnsi="Times New Roman" w:cs="Times New Roman"/>
          <w:noProof/>
          <w:kern w:val="0"/>
        </w:rPr>
        <w:pict w14:anchorId="55669146">
          <v:rect id="_x0000_i1027" alt="" style="width:711pt;height:.75pt;mso-width-percent:0;mso-height-percent:0;mso-width-percent:0;mso-height-percent:0" o:hrpct="0" o:hralign="center" o:hrstd="t" o:hr="t" fillcolor="#a0a0a0" stroked="f"/>
        </w:pict>
      </w:r>
    </w:p>
    <w:p w14:paraId="2CB5377F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3. Code Repository Integrations (ASPM / SAST / SCA / Secrets)</w:t>
      </w:r>
    </w:p>
    <w:p w14:paraId="3F1EDF99" w14:textId="77777777" w:rsidR="002D3832" w:rsidRPr="002D3832" w:rsidRDefault="002D3832" w:rsidP="002D383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Application security scores, package dependency vulnerability trees, hardcoded API secret tracking, and the side-by-side </w: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Git Auto-Patching console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.</w:t>
      </w:r>
    </w:p>
    <w:p w14:paraId="1E74CFF8" w14:textId="77777777" w:rsidR="002D3832" w:rsidRPr="002D3832" w:rsidRDefault="002D3832" w:rsidP="002D383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Secure Git access:</w:t>
      </w:r>
    </w:p>
    <w:p w14:paraId="025B1957" w14:textId="77777777" w:rsidR="002D3832" w:rsidRPr="002D3832" w:rsidRDefault="002D3832" w:rsidP="002D3832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OAuth App or GitHub/GitLab App Installation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Granting PosturePilot read/write access to their central code repositories.</w:t>
      </w:r>
    </w:p>
    <w:p w14:paraId="7BE7D394" w14:textId="77777777" w:rsidR="002D3832" w:rsidRPr="002D3832" w:rsidRDefault="002D3832" w:rsidP="002D3832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Write Permissions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Required solely if they want the system to submit automated code fixes (e.g. creating a secure Pull Request that scrubs a hardcoded secret and replaces it with an environment variable config automatically).</w:t>
      </w:r>
    </w:p>
    <w:p w14:paraId="07ACBEB8" w14:textId="77777777" w:rsidR="002D3832" w:rsidRPr="002D3832" w:rsidRDefault="00B83DF8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B83DF8">
        <w:rPr>
          <w:rFonts w:ascii="Times New Roman" w:eastAsia="Times New Roman" w:hAnsi="Times New Roman" w:cs="Times New Roman"/>
          <w:noProof/>
          <w:kern w:val="0"/>
        </w:rPr>
        <w:pict w14:anchorId="5FA3A6DC">
          <v:rect id="_x0000_i1026" alt="" style="width:711pt;height:.75pt;mso-width-percent:0;mso-height-percent:0;mso-width-percent:0;mso-height-percent:0" o:hrpct="0" o:hralign="center" o:hrstd="t" o:hr="t" fillcolor="#a0a0a0" stroked="f"/>
        </w:pict>
      </w:r>
    </w:p>
    <w:p w14:paraId="091D5D1B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4. Identity &amp; SSO Directory Services (ITDR / IAM)</w:t>
      </w:r>
    </w:p>
    <w:p w14:paraId="46899A7E" w14:textId="77777777" w:rsidR="002D3832" w:rsidRPr="002D3832" w:rsidRDefault="002D3832" w:rsidP="002D383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The active SSO user directory, the traveler anomaly containment widget, Least Privilege drift metrics, and Zero Trust scoring.</w:t>
      </w:r>
    </w:p>
    <w:p w14:paraId="27F8AAC4" w14:textId="77777777" w:rsidR="002D3832" w:rsidRPr="002D3832" w:rsidRDefault="002D3832" w:rsidP="002D383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Secure write-back directory API credentials:</w:t>
      </w:r>
    </w:p>
    <w:p w14:paraId="09BBF6A0" w14:textId="77777777" w:rsidR="002D3832" w:rsidRPr="002D3832" w:rsidRDefault="002D3832" w:rsidP="002D3832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lastRenderedPageBreak/>
        <w:t>Okta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An Okta API Token and their Okta Domain URL.</w:t>
      </w:r>
    </w:p>
    <w:p w14:paraId="0AF10E4D" w14:textId="77777777" w:rsidR="002D3832" w:rsidRPr="002D3832" w:rsidRDefault="002D3832" w:rsidP="002D3832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Microsoft Entra ID (Azure AD)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Azure App Registration with Microsoft Graph API permissions (e.g. 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User.ReadWrite.All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and 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Directory.ReadWrite.All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).</w:t>
      </w:r>
    </w:p>
    <w:p w14:paraId="5CBE5FF6" w14:textId="77777777" w:rsidR="002D3832" w:rsidRPr="002D3832" w:rsidRDefault="002D3832" w:rsidP="002D383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Why write-access is needed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Graph write permissions allow the </w: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"Revoke Session &amp; Lock Credential"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command to immediately transmit token invalidation signals directly to Okta/Entra ID to lock hijacked accounts instantly.</w:t>
      </w:r>
    </w:p>
    <w:p w14:paraId="0E743EDB" w14:textId="77777777" w:rsidR="002D3832" w:rsidRPr="002D3832" w:rsidRDefault="00B83DF8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B83DF8">
        <w:rPr>
          <w:rFonts w:ascii="Times New Roman" w:eastAsia="Times New Roman" w:hAnsi="Times New Roman" w:cs="Times New Roman"/>
          <w:noProof/>
          <w:kern w:val="0"/>
        </w:rPr>
        <w:pict w14:anchorId="1DD96421">
          <v:rect id="_x0000_i1025" alt="" style="width:711pt;height:.75pt;mso-width-percent:0;mso-height-percent:0;mso-width-percent:0;mso-height-percent:0" o:hrpct="0" o:hralign="center" o:hrstd="t" o:hr="t" fillcolor="#a0a0a0" stroked="f"/>
        </w:pict>
      </w:r>
    </w:p>
    <w:p w14:paraId="1C9C0CE9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5. Governance, Risk &amp; Compliance (GRC)</w:t>
      </w:r>
    </w:p>
    <w:p w14:paraId="29A806B6" w14:textId="77777777" w:rsidR="002D3832" w:rsidRPr="002D3832" w:rsidRDefault="002D3832" w:rsidP="002D3832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Control checklists for SOC2, ISO27001, PCI-DSS, HIPAA, NIST, policy approval statuses, and auditor logs.</w:t>
      </w:r>
    </w:p>
    <w:p w14:paraId="2E163335" w14:textId="77777777" w:rsidR="002D3832" w:rsidRPr="002D3832" w:rsidRDefault="002D3832" w:rsidP="002D3832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</w:t>
      </w:r>
    </w:p>
    <w:p w14:paraId="24B74FD9" w14:textId="77777777" w:rsidR="002D3832" w:rsidRPr="002D3832" w:rsidRDefault="002D3832" w:rsidP="002D3832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Signed corporate policy documents, employee handbook attestations, and self-assessment evidence.</w:t>
      </w:r>
    </w:p>
    <w:p w14:paraId="731BC40B" w14:textId="0C2EBF8A" w:rsidR="009F317A" w:rsidRPr="009F317A" w:rsidRDefault="002D3832" w:rsidP="009F317A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Alternatively, API keys to compliance automation platforms (such as Vanta or Drata) to automatically check off active controls.</w:t>
      </w:r>
    </w:p>
    <w:p w14:paraId="66136219" w14:textId="77777777" w:rsidR="009F317A" w:rsidRPr="009F317A" w:rsidRDefault="009F317A" w:rsidP="009F31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color w:val="3B3B3B"/>
          <w:kern w:val="0"/>
          <w:sz w:val="27"/>
          <w:szCs w:val="27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7"/>
          <w:szCs w:val="27"/>
          <w14:ligatures w14:val="none"/>
        </w:rPr>
        <w:t>Summary of Completed Upgrades:</w:t>
      </w:r>
    </w:p>
    <w:p w14:paraId="10A74090" w14:textId="77777777" w:rsidR="009F317A" w:rsidRPr="009F317A" w:rsidRDefault="009F317A" w:rsidP="009F317A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pple Color Emoji" w:eastAsia="Times New Roman" w:hAnsi="Apple Color Emoji" w:cs="Apple Color Emoji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🎛️</w:t>
      </w:r>
      <w:r w:rsidRPr="009F317A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 xml:space="preserve"> Dynamic View Mode Switcher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</w:t>
      </w:r>
    </w:p>
    <w:p w14:paraId="7B6481DE" w14:textId="77777777" w:rsidR="009F317A" w:rsidRPr="009F317A" w:rsidRDefault="009F317A" w:rsidP="009F317A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Segmented button bar at the top of the dashboard toggles layouts:</w:t>
      </w:r>
    </w:p>
    <w:p w14:paraId="59D70C45" w14:textId="77777777" w:rsidR="009F317A" w:rsidRPr="009F317A" w:rsidRDefault="009F317A" w:rsidP="009F317A">
      <w:pPr>
        <w:numPr>
          <w:ilvl w:val="2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Executive Cockpit (Default)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 Premium compliance bars, half-donut posture gauges, and findings breakdown charts.</w:t>
      </w:r>
    </w:p>
    <w:p w14:paraId="29FE9F31" w14:textId="77777777" w:rsidR="009F317A" w:rsidRPr="009F317A" w:rsidRDefault="009F317A" w:rsidP="009F317A">
      <w:pPr>
        <w:numPr>
          <w:ilvl w:val="2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Tactical SOC Terminal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 Focuses on continuous threat telemetry consoles, operational statistics, and simulated attack playbooks.</w:t>
      </w:r>
    </w:p>
    <w:p w14:paraId="282DD266" w14:textId="77777777" w:rsidR="009F317A" w:rsidRPr="009F317A" w:rsidRDefault="009F317A" w:rsidP="009F317A">
      <w:pPr>
        <w:numPr>
          <w:ilvl w:val="2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Compliance &amp; Directory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 Shows detailed GRC checklists (NIST, SOC 2, ISO) and Zero Trust directory indicators (MFA progress dials, stale credential tallies).</w:t>
      </w:r>
    </w:p>
    <w:p w14:paraId="00ED645B" w14:textId="77777777" w:rsidR="009F317A" w:rsidRPr="009F317A" w:rsidRDefault="009F317A" w:rsidP="009F317A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pple Color Emoji" w:eastAsia="Times New Roman" w:hAnsi="Apple Color Emoji" w:cs="Apple Color Emoji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🚨</w:t>
      </w:r>
      <w:r w:rsidRPr="009F317A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 xml:space="preserve"> Interactive Threat Attack Simulation Sandbox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</w:t>
      </w:r>
    </w:p>
    <w:p w14:paraId="2E2FAD9C" w14:textId="77777777" w:rsidR="009F317A" w:rsidRPr="009F317A" w:rsidRDefault="009F317A" w:rsidP="009F317A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Trigger Attack Wave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 Clicking this initiates a simulated breach. The global posture score drops to </w:t>
      </w:r>
      <w:r w:rsidRPr="009F317A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42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 (Critical Risk), GRC and MTTR HUD cards flash warning indicators, and the Unified SOC Terminal is flooded with critical logs representing failed checks, DDoS packet storms, and buffer overflows.</w:t>
      </w:r>
    </w:p>
    <w:p w14:paraId="7623F623" w14:textId="77777777" w:rsidR="009F317A" w:rsidRPr="009F317A" w:rsidRDefault="009F317A" w:rsidP="009F317A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Run SOC Playbook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 Clicking this initiates a multithreaded mitigation script, displaying an EDR/Firewall progress bar. It null-routes attacker IPs, stops crypto-miner PIDs, locks public AWS buckets, and sweeps all dashboard indices back to green (restoring the score to </w:t>
      </w:r>
      <w:r w:rsidRPr="009F317A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98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!).</w:t>
      </w:r>
    </w:p>
    <w:p w14:paraId="5CA69875" w14:textId="77777777" w:rsidR="009F317A" w:rsidRPr="009F317A" w:rsidRDefault="009F317A" w:rsidP="009F317A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pple Color Emoji" w:eastAsia="Times New Roman" w:hAnsi="Apple Color Emoji" w:cs="Apple Color Emoji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🖥️</w:t>
      </w:r>
      <w:r w:rsidRPr="009F317A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 xml:space="preserve"> Live Unified SOC Event Console Terminal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</w:t>
      </w:r>
    </w:p>
    <w:p w14:paraId="7E33ACC6" w14:textId="77777777" w:rsidR="009F317A" w:rsidRPr="009F317A" w:rsidRDefault="009F317A" w:rsidP="009F317A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Add a retro developer terminal console at the bottom of the overview page.</w:t>
      </w:r>
    </w:p>
    <w:p w14:paraId="1F7813D4" w14:textId="77777777" w:rsidR="009F317A" w:rsidRPr="009F317A" w:rsidRDefault="009F317A" w:rsidP="009F317A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Streams aggregate real-time logs from Network, Cloud, EDR, AI Risk, and GRC modules.</w:t>
      </w:r>
    </w:p>
    <w:p w14:paraId="5C9D7512" w14:textId="77777777" w:rsidR="009F317A" w:rsidRPr="009F317A" w:rsidRDefault="009F317A" w:rsidP="009F317A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Interactive filters (All, Cloud, Network, Server, AI, Compliance) isolate logs from specific layers instantly.</w:t>
      </w:r>
    </w:p>
    <w:p w14:paraId="1FA11134" w14:textId="77777777" w:rsidR="009F317A" w:rsidRPr="009F317A" w:rsidRDefault="009F317A" w:rsidP="009F317A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pple Color Emoji" w:eastAsia="Times New Roman" w:hAnsi="Apple Color Emoji" w:cs="Apple Color Emoji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🎨</w:t>
      </w:r>
      <w:r w:rsidRPr="009F317A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 xml:space="preserve"> Glassmorphism &amp; Visual Polish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</w:t>
      </w:r>
    </w:p>
    <w:p w14:paraId="011DAD52" w14:textId="77777777" w:rsidR="009F317A" w:rsidRPr="009F317A" w:rsidRDefault="009F317A" w:rsidP="009F317A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Refactored layouts with premium CSS borders, subtle HSL glows, and transition animations.</w:t>
      </w:r>
    </w:p>
    <w:p w14:paraId="6A8EC375" w14:textId="77777777" w:rsidR="009F317A" w:rsidRPr="009F317A" w:rsidRDefault="009F317A" w:rsidP="009F317A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The 10 security control cards scale up on hover and feature active progress indicators that update dynamically based on simulator states.</w:t>
      </w:r>
    </w:p>
    <w:p w14:paraId="01ED40D7" w14:textId="77777777" w:rsidR="009F317A" w:rsidRPr="009F317A" w:rsidRDefault="009F317A" w:rsidP="009F31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color w:val="3B3B3B"/>
          <w:kern w:val="0"/>
          <w:sz w:val="27"/>
          <w:szCs w:val="27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7"/>
          <w:szCs w:val="27"/>
          <w14:ligatures w14:val="none"/>
        </w:rPr>
        <w:t>Project Verification:</w:t>
      </w:r>
    </w:p>
    <w:p w14:paraId="05DD352D" w14:textId="77777777" w:rsidR="009F317A" w:rsidRPr="009F317A" w:rsidRDefault="009F317A" w:rsidP="009F317A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Verified that the production build compiles under Next.js Turbopack compiler without any compilation, type, or linting anomalies.</w:t>
      </w:r>
    </w:p>
    <w:p w14:paraId="124DB441" w14:textId="77777777" w:rsidR="009F317A" w:rsidRPr="009F317A" w:rsidRDefault="009F317A" w:rsidP="009F317A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Upgraded the tracking checklists 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task.md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 and descriptive presentation log 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walkthrough.md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.</w:t>
      </w:r>
    </w:p>
    <w:p w14:paraId="4A08CEDD" w14:textId="77777777" w:rsidR="009F317A" w:rsidRPr="009F317A" w:rsidRDefault="009F317A" w:rsidP="009F317A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Committed changes and pushed to remote </w:t>
      </w:r>
      <w:r w:rsidRPr="009F317A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main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, deploying live on </w:t>
      </w:r>
      <w:r w:rsidRPr="009F317A">
        <w:rPr>
          <w:rFonts w:ascii="Menlo" w:eastAsia="Times New Roman" w:hAnsi="Menlo" w:cs="Menlo"/>
          <w:b/>
          <w:bCs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https://posturepilot.io</w:t>
      </w: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.</w:t>
      </w:r>
    </w:p>
    <w:p w14:paraId="4EF4E1C6" w14:textId="77777777" w:rsidR="009F317A" w:rsidRPr="009F317A" w:rsidRDefault="009F317A" w:rsidP="009F317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9F317A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You can refresh the live URL (or restart your local dev server) to test these updates. Let me know if you would like any minor adjustments!</w:t>
      </w:r>
    </w:p>
    <w:p w14:paraId="577F2BAE" w14:textId="77777777" w:rsidR="009F317A" w:rsidRDefault="009F317A"/>
    <w:p w14:paraId="7FDF8130" w14:textId="77777777" w:rsidR="00C615F6" w:rsidRPr="00C615F6" w:rsidRDefault="00C615F6" w:rsidP="00C615F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I have created a comprehensive </w:t>
      </w:r>
      <w:r w:rsidRPr="00C615F6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Technical Implementation Plan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 to address your feedback!</w:t>
      </w:r>
    </w:p>
    <w:p w14:paraId="3C6C0A72" w14:textId="77777777" w:rsidR="00C615F6" w:rsidRPr="00C615F6" w:rsidRDefault="00C615F6" w:rsidP="00C615F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lastRenderedPageBreak/>
        <w:t>As you highlighted, the premium </w:t>
      </w:r>
      <w:r w:rsidRPr="00C615F6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Triple-Filter Triage (Secure)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 features showcased in the homepage mockups (Severity Gates, Exploitability Filters, Asset Criticality prioritization, and the 6 dynamic KPI cards) should be fully accessible inside the dashboard portal.</w:t>
      </w:r>
    </w:p>
    <w:p w14:paraId="17D98292" w14:textId="77777777" w:rsidR="00C615F6" w:rsidRPr="00C615F6" w:rsidRDefault="00C615F6" w:rsidP="00C615F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I will deliver a dedicated, highly interactive </w:t>
      </w:r>
      <w:r w:rsidRPr="00C615F6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"Secure / Triple-Filter Triage" Dashboard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 at </w:t>
      </w:r>
      <w:r w:rsidRPr="00C615F6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/dashboard/secure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 and register it inside our global sidebar navigation.</w:t>
      </w:r>
    </w:p>
    <w:p w14:paraId="0E72D5A3" w14:textId="77777777" w:rsidR="00C615F6" w:rsidRPr="00C615F6" w:rsidRDefault="00C615F6" w:rsidP="00C615F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color w:val="3B3B3B"/>
          <w:kern w:val="0"/>
          <w:sz w:val="27"/>
          <w:szCs w:val="27"/>
          <w14:ligatures w14:val="none"/>
        </w:rPr>
      </w:pPr>
      <w:r w:rsidRPr="00C615F6">
        <w:rPr>
          <w:rFonts w:ascii="Apple Color Emoji" w:eastAsia="Times New Roman" w:hAnsi="Apple Color Emoji" w:cs="Apple Color Emoji"/>
          <w:color w:val="3B3B3B"/>
          <w:kern w:val="0"/>
          <w:sz w:val="27"/>
          <w:szCs w:val="27"/>
          <w14:ligatures w14:val="none"/>
        </w:rPr>
        <w:t>📋</w:t>
      </w:r>
      <w:r w:rsidRPr="00C615F6">
        <w:rPr>
          <w:rFonts w:ascii="Arial" w:eastAsia="Times New Roman" w:hAnsi="Arial" w:cs="Arial"/>
          <w:color w:val="3B3B3B"/>
          <w:kern w:val="0"/>
          <w:sz w:val="27"/>
          <w:szCs w:val="27"/>
          <w14:ligatures w14:val="none"/>
        </w:rPr>
        <w:t xml:space="preserve"> Interactive Features Planned</w:t>
      </w:r>
    </w:p>
    <w:p w14:paraId="667A8356" w14:textId="77777777" w:rsidR="00C615F6" w:rsidRPr="00C615F6" w:rsidRDefault="00C615F6" w:rsidP="00C615F6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C615F6">
        <w:rPr>
          <w:rFonts w:ascii="Apple Color Emoji" w:eastAsia="Times New Roman" w:hAnsi="Apple Color Emoji" w:cs="Apple Color Emoji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🛡️</w:t>
      </w:r>
      <w:r w:rsidRPr="00C615F6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 xml:space="preserve"> Dynamic Triple-Filter Configurator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 Sliders and checkboxes to tweak Severity CVSS gates (0.0 to 10.0), Exploitability check standards (CISA KEV or EPSS &gt;10%), and Asset Tiers (Tier-1 Prod, etc.).</w:t>
      </w:r>
    </w:p>
    <w:p w14:paraId="050D7222" w14:textId="77777777" w:rsidR="00C615F6" w:rsidRPr="00C615F6" w:rsidRDefault="00C615F6" w:rsidP="00C615F6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C615F6">
        <w:rPr>
          <w:rFonts w:ascii="Apple Color Emoji" w:eastAsia="Times New Roman" w:hAnsi="Apple Color Emoji" w:cs="Apple Color Emoji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📈</w:t>
      </w:r>
      <w:r w:rsidRPr="00C615F6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 xml:space="preserve"> Live Funnel Reduction Flow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 A responsive before/after block showing raw findings (e.g. 10,000) dynamically dropping to parsed actionable items (e.g. 20-50) based on your custom active filters.</w:t>
      </w:r>
    </w:p>
    <w:p w14:paraId="6FE02770" w14:textId="77777777" w:rsidR="00C615F6" w:rsidRPr="00C615F6" w:rsidRDefault="00C615F6" w:rsidP="00C615F6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C615F6">
        <w:rPr>
          <w:rFonts w:ascii="Apple Color Emoji" w:eastAsia="Times New Roman" w:hAnsi="Apple Color Emoji" w:cs="Apple Color Emoji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📊</w:t>
      </w:r>
      <w:r w:rsidRPr="00C615F6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 xml:space="preserve"> 6 Dynamic homepage Metric Cards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 High-fidelity, beautifully styled bar charts mapping Vuln Reduction, CVSS Distribution, EPSS Likelihood, Asset Tiers, KEV Coverage, and SLA breach risk.</w:t>
      </w:r>
    </w:p>
    <w:p w14:paraId="0555F086" w14:textId="77777777" w:rsidR="00C615F6" w:rsidRPr="00C615F6" w:rsidRDefault="00C615F6" w:rsidP="00C615F6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C615F6">
        <w:rPr>
          <w:rFonts w:ascii="Apple Color Emoji" w:eastAsia="Times New Roman" w:hAnsi="Apple Color Emoji" w:cs="Apple Color Emoji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📋</w:t>
      </w:r>
      <w:r w:rsidRPr="00C615F6">
        <w:rPr>
          <w:rFonts w:ascii="Arial" w:eastAsia="Times New Roman" w:hAnsi="Arial" w:cs="Arial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 xml:space="preserve"> Parsed Actionable Findings Ledger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: A ledger showing final prioritized findings, allowing simulated operations like </w:t>
      </w:r>
      <w:r w:rsidRPr="00C615F6">
        <w:rPr>
          <w:rFonts w:ascii="Arial" w:eastAsia="Times New Roman" w:hAnsi="Arial" w:cs="Arial"/>
          <w:i/>
          <w:i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"Dispatch to Jira"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 and </w:t>
      </w:r>
      <w:r w:rsidRPr="00C615F6">
        <w:rPr>
          <w:rFonts w:ascii="Arial" w:eastAsia="Times New Roman" w:hAnsi="Arial" w:cs="Arial"/>
          <w:i/>
          <w:i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"Run SOC Hot-Patch"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.</w:t>
      </w:r>
    </w:p>
    <w:p w14:paraId="4CF8E952" w14:textId="77777777" w:rsidR="00C615F6" w:rsidRPr="00C615F6" w:rsidRDefault="00C615F6" w:rsidP="00C615F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</w:pP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Please review and approve the 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implementation_plan.md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 and 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task.md</w:t>
      </w:r>
      <w:r w:rsidRPr="00C615F6">
        <w:rPr>
          <w:rFonts w:ascii="Arial" w:eastAsia="Times New Roman" w:hAnsi="Arial" w:cs="Arial"/>
          <w:color w:val="3B3B3B"/>
          <w:kern w:val="0"/>
          <w:sz w:val="20"/>
          <w:szCs w:val="20"/>
          <w14:ligatures w14:val="none"/>
        </w:rPr>
        <w:t> checklists so I can begin execution!</w:t>
      </w:r>
    </w:p>
    <w:p w14:paraId="2607D718" w14:textId="77777777" w:rsidR="00C615F6" w:rsidRDefault="00C615F6"/>
    <w:sectPr w:rsidR="00C615F6" w:rsidSect="002D383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AD5203"/>
    <w:multiLevelType w:val="multilevel"/>
    <w:tmpl w:val="E4A0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F131DB"/>
    <w:multiLevelType w:val="multilevel"/>
    <w:tmpl w:val="B630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55461A5"/>
    <w:multiLevelType w:val="multilevel"/>
    <w:tmpl w:val="84202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7369D7"/>
    <w:multiLevelType w:val="multilevel"/>
    <w:tmpl w:val="6CF0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8EF0F53"/>
    <w:multiLevelType w:val="multilevel"/>
    <w:tmpl w:val="214CD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53714D"/>
    <w:multiLevelType w:val="multilevel"/>
    <w:tmpl w:val="B52AB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4B1795"/>
    <w:multiLevelType w:val="multilevel"/>
    <w:tmpl w:val="AA66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9DC4D3C"/>
    <w:multiLevelType w:val="multilevel"/>
    <w:tmpl w:val="80FE2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28619264">
    <w:abstractNumId w:val="6"/>
  </w:num>
  <w:num w:numId="2" w16cid:durableId="1274436865">
    <w:abstractNumId w:val="0"/>
  </w:num>
  <w:num w:numId="3" w16cid:durableId="1422602411">
    <w:abstractNumId w:val="2"/>
  </w:num>
  <w:num w:numId="4" w16cid:durableId="1092360898">
    <w:abstractNumId w:val="3"/>
  </w:num>
  <w:num w:numId="5" w16cid:durableId="1544906806">
    <w:abstractNumId w:val="1"/>
  </w:num>
  <w:num w:numId="6" w16cid:durableId="1795899876">
    <w:abstractNumId w:val="5"/>
  </w:num>
  <w:num w:numId="7" w16cid:durableId="1907256410">
    <w:abstractNumId w:val="7"/>
  </w:num>
  <w:num w:numId="8" w16cid:durableId="9751878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800"/>
    <w:rsid w:val="002D3832"/>
    <w:rsid w:val="003228E2"/>
    <w:rsid w:val="00664800"/>
    <w:rsid w:val="00714221"/>
    <w:rsid w:val="009F317A"/>
    <w:rsid w:val="00B83DF8"/>
    <w:rsid w:val="00C61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A0B14"/>
  <w15:chartTrackingRefBased/>
  <w15:docId w15:val="{ED221F47-4C2F-1F4F-BADA-55A91286D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4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48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8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8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8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648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8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8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4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4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4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8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8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8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80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D38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D383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D3832"/>
    <w:rPr>
      <w:rFonts w:ascii="Courier New" w:eastAsia="Times New Roman" w:hAnsi="Courier New" w:cs="Courier New"/>
      <w:sz w:val="20"/>
      <w:szCs w:val="20"/>
    </w:rPr>
  </w:style>
  <w:style w:type="character" w:customStyle="1" w:styleId="context-scope-mention">
    <w:name w:val="context-scope-mention"/>
    <w:basedOn w:val="DefaultParagraphFont"/>
    <w:rsid w:val="002D3832"/>
  </w:style>
  <w:style w:type="character" w:customStyle="1" w:styleId="inline-flex">
    <w:name w:val="inline-flex"/>
    <w:basedOn w:val="DefaultParagraphFont"/>
    <w:rsid w:val="002D3832"/>
  </w:style>
  <w:style w:type="character" w:styleId="Emphasis">
    <w:name w:val="Emphasis"/>
    <w:basedOn w:val="DefaultParagraphFont"/>
    <w:uiPriority w:val="20"/>
    <w:qFormat/>
    <w:rsid w:val="00C615F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1046</Words>
  <Characters>5965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Padala</dc:creator>
  <cp:keywords/>
  <dc:description/>
  <cp:lastModifiedBy>Srikanth Padala</cp:lastModifiedBy>
  <cp:revision>4</cp:revision>
  <dcterms:created xsi:type="dcterms:W3CDTF">2026-05-25T16:18:00Z</dcterms:created>
  <dcterms:modified xsi:type="dcterms:W3CDTF">2026-05-26T03:48:00Z</dcterms:modified>
</cp:coreProperties>
</file>