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672D9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If a real client wants to transition from the interactive demo sandbox to populating all PosturePilot dashboards with their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own real-world corporate data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, they would need to provide and connect the following credentials, assets, and configurations categorized by module:</w:t>
      </w:r>
    </w:p>
    <w:p w14:paraId="00C0BCC3" w14:textId="77777777" w:rsidR="002D3832" w:rsidRPr="002D3832" w:rsidRDefault="00456F96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456F96">
        <w:rPr>
          <w:rFonts w:ascii="Times New Roman" w:eastAsia="Times New Roman" w:hAnsi="Times New Roman" w:cs="Times New Roman"/>
          <w:noProof/>
          <w:kern w:val="0"/>
        </w:rPr>
        <w:pict w14:anchorId="240674F2">
          <v:rect id="_x0000_i1029" alt="" style="width:711pt;height:.75pt;mso-width-percent:0;mso-height-percent:0;mso-width-percent:0;mso-height-percent:0" o:hrpct="0" o:hralign="center" o:hrstd="t" o:hr="t" fillcolor="#a0a0a0" stroked="f"/>
        </w:pict>
      </w:r>
    </w:p>
    <w:p w14:paraId="7D1634B7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1. Vulnerability Scan Reports (Ingestion)</w:t>
      </w:r>
    </w:p>
    <w:p w14:paraId="57F1534E" w14:textId="77777777" w:rsidR="002D3832" w:rsidRPr="002D3832" w:rsidRDefault="002D3832" w:rsidP="002D383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The core Vulnerability Ledger, Server Health metrics, and Network Security posture statistics.</w:t>
      </w:r>
    </w:p>
    <w:p w14:paraId="6015C242" w14:textId="77777777" w:rsidR="002D3832" w:rsidRPr="002D3832" w:rsidRDefault="002D3832" w:rsidP="002D383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Raw export files from their active scanning tools:</w:t>
      </w:r>
    </w:p>
    <w:p w14:paraId="3DCA3F89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Qualys VMDR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(XML reports)</w:t>
      </w:r>
    </w:p>
    <w:p w14:paraId="12F43148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Nessus Professional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.nessus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files)</w:t>
      </w:r>
    </w:p>
    <w:p w14:paraId="3D1347B6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Tenable.io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(CSV extracts)</w:t>
      </w:r>
    </w:p>
    <w:p w14:paraId="27B2DF92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OpenVAS / Greenbone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(XML exports)</w:t>
      </w:r>
    </w:p>
    <w:p w14:paraId="14379E56" w14:textId="77777777" w:rsidR="002D3832" w:rsidRPr="002D3832" w:rsidRDefault="002D3832" w:rsidP="002D3832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Generic CSV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(Any custom compliance or vulnerability spreadsheets)</w:t>
      </w:r>
    </w:p>
    <w:p w14:paraId="34C208DB" w14:textId="77777777" w:rsidR="002D3832" w:rsidRPr="002D3832" w:rsidRDefault="002D3832" w:rsidP="002D383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bdr w:val="single" w:sz="2" w:space="0" w:color="auto" w:frame="1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How they ingest it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They drop these files directly into the </w:t>
      </w:r>
    </w:p>
    <w:p w14:paraId="12DA9B91" w14:textId="3D8B9EB5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fldChar w:fldCharType="begin"/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instrText xml:space="preserve"> INCLUDEPICTURE "vscode-file://vscode-app/Applications/Antigravity%20IDE.app/Contents/Resources/app/extensions/theme-symbols/src/icons/files/react-ts.svg" \* MERGEFORMATINET </w:instrTex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fldChar w:fldCharType="separate"/>
      </w:r>
      <w:r w:rsidRPr="002D3832">
        <w:rPr>
          <w:rFonts w:ascii="Arial" w:eastAsia="Times New Roman" w:hAnsi="Arial" w:cs="Times New Roman"/>
          <w:b/>
          <w:bCs/>
          <w:noProof/>
          <w:color w:val="3B3B3B"/>
          <w:kern w:val="0"/>
          <w:sz w:val="20"/>
          <w:szCs w:val="20"/>
          <w:bdr w:val="single" w:sz="2" w:space="0" w:color="auto" w:frame="1"/>
          <w14:ligatures w14:val="none"/>
        </w:rPr>
        <mc:AlternateContent>
          <mc:Choice Requires="wps">
            <w:drawing>
              <wp:inline distT="0" distB="0" distL="0" distR="0" wp14:anchorId="557E9146" wp14:editId="32673C93">
                <wp:extent cx="308610" cy="308610"/>
                <wp:effectExtent l="0" t="0" r="0" b="0"/>
                <wp:docPr id="183941470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450E6D" id="Rectangle 1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9lWY0gEAAJ4DAAAOAAAAZHJzL2Uyb0RvYy54bWysU9uO0zAQfUfiHyy/0zSlLEvUdLXa1SKk&#13;&#10;5SItfIDr2IlF4jEzbtPy9YydblvgDfFizcU5c+b4ZHWzH3qxM0gOfC3L2VwK4zU0zre1/Pb14dW1&#13;&#10;FBSVb1QP3tTyYEjerF++WI2hMgvooG8MCgbxVI2hll2MoSoK0p0ZFM0gGM9NCzioyCm2RYNqZPSh&#13;&#10;Lxbz+VUxAjYBQRsirt5PTbnO+NYaHT9bSyaKvpbMLeYT87lJZ7FeqapFFTqnjzTUP7AYlPM89AR1&#13;&#10;r6ISW3R/QQ1OIxDYONMwFGCt0ybvwNuU8z+2eepUMHkXFofCSSb6f7D60+4pfMFEncIj6O8kPNx1&#13;&#10;yrfmlgLLx48qzyVEGDujGmZQJu2KMVB1wkgJMZrYjB+h4ddW2whZlr3FIc3ghcU+q384qW/2UWgu&#13;&#10;vp5fX5X8RppbxzhNUNXzxwEpvjcwiBTUEpldBle7R4rT1ecraZaHB9f3+YF7/1uBMVMlk098k1uo&#13;&#10;2kBzYO4Ik0nY1Bx0gD+lGNkgtaQfW4VGiv6D5/3flctlclROlm/eLjjBy87msqO8ZqhaRimm8C5O&#13;&#10;LtwGdG2XZZ443rJm1uV9zqyOZNkEWZGjYZPLLvN86/xbrX8BAAD//wMAUEsDBBQABgAIAAAAIQAp&#13;&#10;DK/u3QAAAAgBAAAPAAAAZHJzL2Rvd25yZXYueG1sTI9BS8NAEIXvgv9hmYIXaTeKlJJmU0pFLCKU&#13;&#10;prbnbXZMgtnZNLtN4r93tId6ecPwmDfvSxaDrUWHra8cKXiYRCCQcmcqKhR87F7GMxA+aDK6doQK&#13;&#10;vtHDIr29SXRsXE9b7LJQCA4hH2sFZQhNLKXPS7TaT1yDxN6na60OvLaFNK3uOdzW8jGKptLqivhD&#13;&#10;qRtclZh/ZWeroM833WH3/io394e1o9P6tMr2b0rdjYbnOctyDiLgEK4X8MvA/SHlYkd3JuNFrYBp&#13;&#10;wp+y9zSbgjhepkwT+R8g/QEAAP//AwBQSwECLQAUAAYACAAAACEAtoM4kv4AAADhAQAAEwAAAAAA&#13;&#10;AAAAAAAAAAAAAAAAW0NvbnRlbnRfVHlwZXNdLnhtbFBLAQItABQABgAIAAAAIQA4/SH/1gAAAJQB&#13;&#10;AAALAAAAAAAAAAAAAAAAAC8BAABfcmVscy8ucmVsc1BLAQItABQABgAIAAAAIQCo9lWY0gEAAJ4D&#13;&#10;AAAOAAAAAAAAAAAAAAAAAC4CAABkcnMvZTJvRG9jLnhtbFBLAQItABQABgAIAAAAIQApDK/u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fldChar w:fldCharType="end"/>
      </w:r>
    </w:p>
    <w:p w14:paraId="678ED3A1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ind w:left="720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Upload Scans Dashboard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(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/dashboard/upload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). The backend parser normalizes them into the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Universal Finding Schema (UFS)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inside the Prisma database.</w:t>
      </w:r>
    </w:p>
    <w:p w14:paraId="6D59AC0A" w14:textId="77777777" w:rsidR="002D3832" w:rsidRPr="002D3832" w:rsidRDefault="00456F96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456F96">
        <w:rPr>
          <w:rFonts w:ascii="Times New Roman" w:eastAsia="Times New Roman" w:hAnsi="Times New Roman" w:cs="Times New Roman"/>
          <w:noProof/>
          <w:kern w:val="0"/>
        </w:rPr>
        <w:pict w14:anchorId="2969D07F">
          <v:rect id="_x0000_i1028" alt="" style="width:711pt;height:.75pt;mso-width-percent:0;mso-height-percent:0;mso-width-percent:0;mso-height-percent:0" o:hrpct="0" o:hralign="center" o:hrstd="t" o:hr="t" fillcolor="#a0a0a0" stroked="f"/>
        </w:pict>
      </w:r>
    </w:p>
    <w:p w14:paraId="2429F2B2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2. Cloud Infrastructure Integration (CSPM)</w:t>
      </w:r>
    </w:p>
    <w:p w14:paraId="78506243" w14:textId="77777777" w:rsidR="002D3832" w:rsidRPr="002D3832" w:rsidRDefault="002D3832" w:rsidP="002D3832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Cloud security posture cards, server inventories, real-time asset groupings, and network ingress/egress rules.</w:t>
      </w:r>
    </w:p>
    <w:p w14:paraId="3ED6AF1C" w14:textId="77777777" w:rsidR="002D3832" w:rsidRPr="002D3832" w:rsidRDefault="002D3832" w:rsidP="002D3832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Read-only cross-account service credentials:</w:t>
      </w:r>
    </w:p>
    <w:p w14:paraId="4D0887EF" w14:textId="77777777" w:rsidR="002D3832" w:rsidRPr="002D3832" w:rsidRDefault="002D3832" w:rsidP="002D3832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AWS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 secure IAM Role ARN configured with read-only policies (e.g. 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SecurityAudit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or custom CSPM JSON policies) for cross-account assume-role.</w:t>
      </w:r>
    </w:p>
    <w:p w14:paraId="5B53AF98" w14:textId="77777777" w:rsidR="002D3832" w:rsidRPr="002D3832" w:rsidRDefault="002D3832" w:rsidP="002D3832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Microsoft Azure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Tenant ID, Subscription ID, and an Azure App Registration Client ID/Secret.</w:t>
      </w:r>
    </w:p>
    <w:p w14:paraId="348436E8" w14:textId="77777777" w:rsidR="002D3832" w:rsidRPr="002D3832" w:rsidRDefault="002D3832" w:rsidP="002D3832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Google Cloud Platform (GCP)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 service account private key JSON file with IAM viewer rights across GCP organizations or projects.</w:t>
      </w:r>
    </w:p>
    <w:p w14:paraId="4F3B3035" w14:textId="77777777" w:rsidR="002D3832" w:rsidRPr="002D3832" w:rsidRDefault="00456F96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456F96">
        <w:rPr>
          <w:rFonts w:ascii="Times New Roman" w:eastAsia="Times New Roman" w:hAnsi="Times New Roman" w:cs="Times New Roman"/>
          <w:noProof/>
          <w:kern w:val="0"/>
        </w:rPr>
        <w:pict w14:anchorId="3323CFCE">
          <v:rect id="_x0000_i1027" alt="" style="width:711pt;height:.75pt;mso-width-percent:0;mso-height-percent:0;mso-width-percent:0;mso-height-percent:0" o:hrpct="0" o:hralign="center" o:hrstd="t" o:hr="t" fillcolor="#a0a0a0" stroked="f"/>
        </w:pict>
      </w:r>
    </w:p>
    <w:p w14:paraId="2CB5377F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3. Code Repository Integrations (ASPM / SAST / SCA / Secrets)</w:t>
      </w:r>
    </w:p>
    <w:p w14:paraId="3F1EDF99" w14:textId="77777777" w:rsidR="002D3832" w:rsidRPr="002D3832" w:rsidRDefault="002D3832" w:rsidP="002D383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Application security scores, package dependency vulnerability trees, hardcoded API secret tracking, and the side-by-side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Git Auto-Patching console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.</w:t>
      </w:r>
    </w:p>
    <w:p w14:paraId="1E74CFF8" w14:textId="77777777" w:rsidR="002D3832" w:rsidRPr="002D3832" w:rsidRDefault="002D3832" w:rsidP="002D383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Secure Git access:</w:t>
      </w:r>
    </w:p>
    <w:p w14:paraId="025B1957" w14:textId="77777777" w:rsidR="002D3832" w:rsidRPr="002D3832" w:rsidRDefault="002D3832" w:rsidP="002D3832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OAuth App or GitHub/GitLab App Installation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Granting PosturePilot read/write access to their central code repositories.</w:t>
      </w:r>
    </w:p>
    <w:p w14:paraId="7BE7D394" w14:textId="77777777" w:rsidR="002D3832" w:rsidRPr="002D3832" w:rsidRDefault="002D3832" w:rsidP="002D3832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Write Permissions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Required solely if they want the system to submit automated code fixes (e.g. creating a secure Pull Request that scrubs a hardcoded secret and replaces it with an environment variable config automatically).</w:t>
      </w:r>
    </w:p>
    <w:p w14:paraId="07ACBEB8" w14:textId="77777777" w:rsidR="002D3832" w:rsidRPr="002D3832" w:rsidRDefault="00456F96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456F96">
        <w:rPr>
          <w:rFonts w:ascii="Times New Roman" w:eastAsia="Times New Roman" w:hAnsi="Times New Roman" w:cs="Times New Roman"/>
          <w:noProof/>
          <w:kern w:val="0"/>
        </w:rPr>
        <w:pict w14:anchorId="6219E398">
          <v:rect id="_x0000_i1026" alt="" style="width:711pt;height:.75pt;mso-width-percent:0;mso-height-percent:0;mso-width-percent:0;mso-height-percent:0" o:hrpct="0" o:hralign="center" o:hrstd="t" o:hr="t" fillcolor="#a0a0a0" stroked="f"/>
        </w:pict>
      </w:r>
    </w:p>
    <w:p w14:paraId="091D5D1B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4. Identity &amp; SSO Directory Services (ITDR / IAM)</w:t>
      </w:r>
    </w:p>
    <w:p w14:paraId="46899A7E" w14:textId="77777777" w:rsidR="002D3832" w:rsidRPr="002D3832" w:rsidRDefault="002D3832" w:rsidP="002D383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The active SSO user directory, the traveler anomaly containment widget, Least Privilege drift metrics, and Zero Trust scoring.</w:t>
      </w:r>
    </w:p>
    <w:p w14:paraId="27F8AAC4" w14:textId="77777777" w:rsidR="002D3832" w:rsidRPr="002D3832" w:rsidRDefault="002D3832" w:rsidP="002D383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Secure write-back directory API credentials:</w:t>
      </w:r>
    </w:p>
    <w:p w14:paraId="09BBF6A0" w14:textId="77777777" w:rsidR="002D3832" w:rsidRPr="002D3832" w:rsidRDefault="002D3832" w:rsidP="002D3832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lastRenderedPageBreak/>
        <w:t>Okta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An Okta API Token and their Okta Domain URL.</w:t>
      </w:r>
    </w:p>
    <w:p w14:paraId="0AF10E4D" w14:textId="77777777" w:rsidR="002D3832" w:rsidRPr="002D3832" w:rsidRDefault="002D3832" w:rsidP="002D3832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Microsoft Entra ID (Azure AD)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Azure App Registration with Microsoft Graph API permissions (e.g. 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User.ReadWrite.All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and </w:t>
      </w:r>
      <w:r w:rsidRPr="002D3832">
        <w:rPr>
          <w:rFonts w:ascii="Menlo" w:eastAsia="Times New Roman" w:hAnsi="Menlo" w:cs="Menlo"/>
          <w:color w:val="3B3B3B"/>
          <w:kern w:val="0"/>
          <w:sz w:val="18"/>
          <w:szCs w:val="18"/>
          <w:bdr w:val="single" w:sz="2" w:space="0" w:color="auto" w:frame="1"/>
          <w14:ligatures w14:val="none"/>
        </w:rPr>
        <w:t>Directory.ReadWrite.All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).</w:t>
      </w:r>
    </w:p>
    <w:p w14:paraId="5CBE5FF6" w14:textId="77777777" w:rsidR="002D3832" w:rsidRPr="002D3832" w:rsidRDefault="002D3832" w:rsidP="002D383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Why write-access is needed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Graph write permissions allow the </w:t>
      </w: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"Revoke Session &amp; Lock Credential"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 command to immediately transmit token invalidation signals directly to Okta/Entra ID to lock hijacked accounts instantly.</w:t>
      </w:r>
    </w:p>
    <w:p w14:paraId="0E743EDB" w14:textId="77777777" w:rsidR="002D3832" w:rsidRPr="002D3832" w:rsidRDefault="00456F96" w:rsidP="002D3832">
      <w:pPr>
        <w:spacing w:after="0" w:line="240" w:lineRule="auto"/>
        <w:rPr>
          <w:rFonts w:ascii="Arial" w:eastAsia="Times New Roman" w:hAnsi="Arial" w:cs="Times New Roman"/>
          <w:kern w:val="0"/>
          <w:sz w:val="20"/>
          <w:szCs w:val="20"/>
          <w14:ligatures w14:val="none"/>
        </w:rPr>
      </w:pPr>
      <w:r w:rsidRPr="00456F96">
        <w:rPr>
          <w:rFonts w:ascii="Times New Roman" w:eastAsia="Times New Roman" w:hAnsi="Times New Roman" w:cs="Times New Roman"/>
          <w:noProof/>
          <w:kern w:val="0"/>
        </w:rPr>
        <w:pict w14:anchorId="0E1138C8">
          <v:rect id="_x0000_i1025" alt="" style="width:711pt;height:.75pt;mso-width-percent:0;mso-height-percent:0;mso-width-percent:0;mso-height-percent:0" o:hrpct="0" o:hralign="center" o:hrstd="t" o:hr="t" fillcolor="#a0a0a0" stroked="f"/>
        </w:pict>
      </w:r>
    </w:p>
    <w:p w14:paraId="1C9C0CE9" w14:textId="77777777" w:rsidR="002D3832" w:rsidRPr="002D3832" w:rsidRDefault="002D3832" w:rsidP="002D383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7"/>
          <w:szCs w:val="27"/>
          <w14:ligatures w14:val="none"/>
        </w:rPr>
        <w:t>5. Governance, Risk &amp; Compliance (GRC)</w:t>
      </w:r>
    </w:p>
    <w:p w14:paraId="29A806B6" w14:textId="77777777" w:rsidR="002D3832" w:rsidRPr="002D3832" w:rsidRDefault="002D3832" w:rsidP="002D383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it populates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 Control checklists for SOC2, ISO27001, PCI-DSS, HIPAA, NIST, policy approval statuses, and auditor logs.</w:t>
      </w:r>
    </w:p>
    <w:p w14:paraId="2E163335" w14:textId="77777777" w:rsidR="002D3832" w:rsidRPr="002D3832" w:rsidRDefault="002D3832" w:rsidP="002D383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b/>
          <w:bCs/>
          <w:color w:val="3B3B3B"/>
          <w:kern w:val="0"/>
          <w:sz w:val="20"/>
          <w:szCs w:val="20"/>
          <w:bdr w:val="single" w:sz="2" w:space="0" w:color="auto" w:frame="1"/>
          <w14:ligatures w14:val="none"/>
        </w:rPr>
        <w:t>What the client provides</w:t>
      </w: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:</w:t>
      </w:r>
    </w:p>
    <w:p w14:paraId="24B74FD9" w14:textId="77777777" w:rsidR="002D3832" w:rsidRPr="002D3832" w:rsidRDefault="002D3832" w:rsidP="002D3832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Signed corporate policy documents, employee handbook attestations, and self-assessment evidence.</w:t>
      </w:r>
    </w:p>
    <w:p w14:paraId="277EF846" w14:textId="77777777" w:rsidR="002D3832" w:rsidRPr="002D3832" w:rsidRDefault="002D3832" w:rsidP="002D3832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</w:pPr>
      <w:r w:rsidRPr="002D3832">
        <w:rPr>
          <w:rFonts w:ascii="Arial" w:eastAsia="Times New Roman" w:hAnsi="Arial" w:cs="Times New Roman"/>
          <w:color w:val="3B3B3B"/>
          <w:kern w:val="0"/>
          <w:sz w:val="20"/>
          <w:szCs w:val="20"/>
          <w14:ligatures w14:val="none"/>
        </w:rPr>
        <w:t>Alternatively, API keys to compliance automation platforms (such as Vanta or Drata) to automatically check off active controls.</w:t>
      </w:r>
    </w:p>
    <w:p w14:paraId="264523CB" w14:textId="77777777" w:rsidR="00664800" w:rsidRDefault="00664800"/>
    <w:sectPr w:rsidR="00664800" w:rsidSect="002D383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D5203"/>
    <w:multiLevelType w:val="multilevel"/>
    <w:tmpl w:val="E4A0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F131DB"/>
    <w:multiLevelType w:val="multilevel"/>
    <w:tmpl w:val="B630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55461A5"/>
    <w:multiLevelType w:val="multilevel"/>
    <w:tmpl w:val="8420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7369D7"/>
    <w:multiLevelType w:val="multilevel"/>
    <w:tmpl w:val="6CF0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A4B1795"/>
    <w:multiLevelType w:val="multilevel"/>
    <w:tmpl w:val="AA66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8619264">
    <w:abstractNumId w:val="4"/>
  </w:num>
  <w:num w:numId="2" w16cid:durableId="1274436865">
    <w:abstractNumId w:val="0"/>
  </w:num>
  <w:num w:numId="3" w16cid:durableId="1422602411">
    <w:abstractNumId w:val="2"/>
  </w:num>
  <w:num w:numId="4" w16cid:durableId="1092360898">
    <w:abstractNumId w:val="3"/>
  </w:num>
  <w:num w:numId="5" w16cid:durableId="1544906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800"/>
    <w:rsid w:val="002D3832"/>
    <w:rsid w:val="00456F96"/>
    <w:rsid w:val="00664800"/>
    <w:rsid w:val="0071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A0B14"/>
  <w15:chartTrackingRefBased/>
  <w15:docId w15:val="{ED221F47-4C2F-1F4F-BADA-55A91286D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8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8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8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48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8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8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4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4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4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8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8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8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D3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D383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D3832"/>
    <w:rPr>
      <w:rFonts w:ascii="Courier New" w:eastAsia="Times New Roman" w:hAnsi="Courier New" w:cs="Courier New"/>
      <w:sz w:val="20"/>
      <w:szCs w:val="20"/>
    </w:rPr>
  </w:style>
  <w:style w:type="character" w:customStyle="1" w:styleId="context-scope-mention">
    <w:name w:val="context-scope-mention"/>
    <w:basedOn w:val="DefaultParagraphFont"/>
    <w:rsid w:val="002D3832"/>
  </w:style>
  <w:style w:type="character" w:customStyle="1" w:styleId="inline-flex">
    <w:name w:val="inline-flex"/>
    <w:basedOn w:val="DefaultParagraphFont"/>
    <w:rsid w:val="002D38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510</Words>
  <Characters>2908</Characters>
  <Application>Microsoft Office Word</Application>
  <DocSecurity>0</DocSecurity>
  <Lines>24</Lines>
  <Paragraphs>6</Paragraphs>
  <ScaleCrop>false</ScaleCrop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Padala</dc:creator>
  <cp:keywords/>
  <dc:description/>
  <cp:lastModifiedBy>Srikanth Padala</cp:lastModifiedBy>
  <cp:revision>2</cp:revision>
  <dcterms:created xsi:type="dcterms:W3CDTF">2026-05-25T16:18:00Z</dcterms:created>
  <dcterms:modified xsi:type="dcterms:W3CDTF">2026-05-25T16:20:00Z</dcterms:modified>
</cp:coreProperties>
</file>